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817E4F" w14:textId="22FA4A89" w:rsidR="003010DC" w:rsidRPr="00561E9A" w:rsidRDefault="00561E9A" w:rsidP="00561E9A">
      <w:pPr>
        <w:pStyle w:val="TechnicalBlock"/>
        <w:ind w:left="-1134" w:right="-1134"/>
      </w:pPr>
      <w:bookmarkStart w:id="0" w:name="LW_BM_COVERPAGE"/>
      <w:bookmarkStart w:id="1" w:name="DW_BM_COVERPAGE"/>
      <w:r>
        <w:pict w14:anchorId="384DF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9006/18 ADD 2.&#10;Subject Codes: ENT 90 IND 135 MI 352 ENV 306 TRANS 201 CODEC 779 IA 132.&#10;Heading: PROPOSAL.&#10;Originator: Secretary-General of the European Commission, signed by Mr Jordi AYET PUIGARNAU, Director.&#10;Recipient: Mr Jeppe TRANHOLM-MIKKELSEN, Secretary-General of the Council of the European Union.&#10;Subject: COMMISSION STAFF WORKING DOCUMENT IMPACT ASSESSMENT Accompanying the document 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 and repealing Regulations (EC) No 78/2009, (EC) No 79/2009 and (EC) No 661/2009.&#10;Commission Document Number: SWD(2018) 190 final.&#10;Preceeding Document Number: Not Set.&#10;Location: Brussels.&#10;Date: 17 May 2018.&#10;Interinstitutional Files: 2018/0145 (COD).&#10;Institutional Framework: Council of the European Union.&#10;Language: EN.&#10;Distribution Code: PUBLIC.&#10;GUID: 5010577301593325930_0" style="width:568.5pt;height:504.75pt">
            <v:imagedata r:id="rId11" o:title=""/>
          </v:shape>
        </w:pict>
      </w:r>
      <w:bookmarkEnd w:id="1"/>
    </w:p>
    <w:p w14:paraId="58D77DBB" w14:textId="35C3AE57" w:rsidR="003010DC" w:rsidRDefault="003010DC" w:rsidP="00561E9A">
      <w:pPr>
        <w:pStyle w:val="EntText"/>
        <w:spacing w:before="480"/>
      </w:pPr>
      <w:bookmarkStart w:id="2" w:name="_GoBack"/>
      <w:bookmarkEnd w:id="2"/>
      <w:r w:rsidRPr="003010DC">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561E9A" w:rsidRPr="00561E9A">
        <w:instrText>SWD(2018) 190 final</w:instrText>
      </w:r>
      <w:r>
        <w:instrText xml:space="preserve">" </w:instrText>
      </w:r>
      <w:r>
        <w:fldChar w:fldCharType="separate"/>
      </w:r>
      <w:r w:rsidR="00561E9A" w:rsidRPr="00561E9A">
        <w:t>SWD(2018) 190 final</w:t>
      </w:r>
      <w:r>
        <w:fldChar w:fldCharType="end"/>
      </w:r>
      <w:r w:rsidRPr="003010DC">
        <w:t>.</w:t>
      </w:r>
    </w:p>
    <w:p w14:paraId="5DFF5163" w14:textId="77777777" w:rsidR="003010DC" w:rsidRDefault="003010DC" w:rsidP="003010DC">
      <w:pPr>
        <w:pStyle w:val="Lignefinal"/>
      </w:pPr>
    </w:p>
    <w:p w14:paraId="26E236BB" w14:textId="353CFAF8" w:rsidR="003010DC" w:rsidRPr="003010DC" w:rsidRDefault="003010DC" w:rsidP="00561E9A">
      <w:pPr>
        <w:pStyle w:val="pj"/>
        <w:spacing w:before="120"/>
      </w:pPr>
      <w:r w:rsidRPr="003010DC">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561E9A" w:rsidRPr="00561E9A">
        <w:instrText>SWD(2018) 190 final</w:instrText>
      </w:r>
      <w:r>
        <w:instrText xml:space="preserve">" </w:instrText>
      </w:r>
      <w:r>
        <w:fldChar w:fldCharType="separate"/>
      </w:r>
      <w:r w:rsidR="00561E9A" w:rsidRPr="00561E9A">
        <w:t>SWD(2018) 190 final</w:t>
      </w:r>
      <w:r>
        <w:fldChar w:fldCharType="end"/>
      </w:r>
    </w:p>
    <w:p w14:paraId="4F5A6FC3" w14:textId="77777777" w:rsidR="003010DC" w:rsidRDefault="003010DC" w:rsidP="003010DC">
      <w:pPr>
        <w:rPr>
          <w:noProof/>
        </w:rPr>
        <w:sectPr w:rsidR="003010DC" w:rsidSect="003010DC">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60"/>
        </w:sectPr>
      </w:pPr>
    </w:p>
    <w:p w14:paraId="5B7E5EC9" w14:textId="77777777" w:rsidR="00B70DE0" w:rsidRDefault="00561E9A">
      <w:pPr>
        <w:pStyle w:val="Pagedecouverture"/>
        <w:rPr>
          <w:noProof/>
        </w:rPr>
      </w:pPr>
      <w:r>
        <w:rPr>
          <w:noProof/>
        </w:rPr>
        <w:lastRenderedPageBreak/>
        <w:pict w14:anchorId="1F43F921">
          <v:shape id="_x0000_i1026" type="#_x0000_t75" alt="9164F9AE-ED85-454D-B1C3-BAF90FA83CAA" style="width:451.5pt;height:423.75pt">
            <v:imagedata r:id="rId18" o:title=""/>
          </v:shape>
        </w:pict>
      </w:r>
    </w:p>
    <w:bookmarkEnd w:id="0"/>
    <w:p w14:paraId="1A0721C9" w14:textId="77777777" w:rsidR="00B70DE0" w:rsidRDefault="00B70DE0">
      <w:pPr>
        <w:pStyle w:val="Pagedecouverture"/>
        <w:rPr>
          <w:noProof/>
        </w:rPr>
        <w:sectPr w:rsidR="00B70DE0">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60"/>
        </w:sectPr>
      </w:pPr>
    </w:p>
    <w:sdt>
      <w:sdtPr>
        <w:rPr>
          <w:rFonts w:eastAsiaTheme="minorHAnsi" w:cstheme="minorBidi"/>
          <w:b w:val="0"/>
          <w:bCs/>
          <w:smallCaps/>
          <w:noProof/>
          <w:szCs w:val="22"/>
        </w:rPr>
        <w:id w:val="100919398"/>
        <w:docPartObj>
          <w:docPartGallery w:val="Table of Contents"/>
          <w:docPartUnique/>
        </w:docPartObj>
      </w:sdtPr>
      <w:sdtEndPr>
        <w:rPr>
          <w:bCs w:val="0"/>
          <w:smallCaps w:val="0"/>
        </w:rPr>
      </w:sdtEndPr>
      <w:sdtContent>
        <w:p w14:paraId="1EA7CA8D" w14:textId="77777777" w:rsidR="00B70DE0" w:rsidRDefault="003010DC">
          <w:pPr>
            <w:pStyle w:val="TOCHeading"/>
            <w:rPr>
              <w:noProof/>
            </w:rPr>
          </w:pPr>
          <w:r>
            <w:rPr>
              <w:noProof/>
            </w:rPr>
            <w:t>Table of Contents</w:t>
          </w:r>
        </w:p>
        <w:p w14:paraId="26125559" w14:textId="77777777" w:rsidR="00B70DE0" w:rsidRDefault="003010DC">
          <w:pPr>
            <w:pStyle w:val="TOC1"/>
            <w:rPr>
              <w:rFonts w:asciiTheme="minorHAnsi" w:eastAsiaTheme="minorEastAsia" w:hAnsiTheme="minorHAnsi"/>
              <w:noProof/>
              <w:sz w:val="22"/>
              <w:lang w:eastAsia="en-GB"/>
            </w:rPr>
          </w:pPr>
          <w:r w:rsidRPr="003010DC">
            <w:rPr>
              <w:noProof/>
            </w:rPr>
            <w:t>List of abbreviations and glossary of terms</w:t>
          </w:r>
          <w:r>
            <w:rPr>
              <w:noProof/>
              <w:webHidden/>
            </w:rPr>
            <w:tab/>
            <w:t>5</w:t>
          </w:r>
        </w:p>
        <w:p w14:paraId="2860EDCF" w14:textId="77777777" w:rsidR="00B70DE0" w:rsidRDefault="003010DC">
          <w:pPr>
            <w:pStyle w:val="TOC1"/>
            <w:rPr>
              <w:rFonts w:asciiTheme="minorHAnsi" w:eastAsiaTheme="minorEastAsia" w:hAnsiTheme="minorHAnsi"/>
              <w:noProof/>
              <w:sz w:val="22"/>
              <w:lang w:eastAsia="en-GB"/>
            </w:rPr>
          </w:pPr>
          <w:r w:rsidRPr="003010DC">
            <w:rPr>
              <w:noProof/>
            </w:rPr>
            <w:t>1.</w:t>
          </w:r>
          <w:r>
            <w:rPr>
              <w:rFonts w:asciiTheme="minorHAnsi" w:eastAsiaTheme="minorEastAsia" w:hAnsiTheme="minorHAnsi"/>
              <w:noProof/>
              <w:sz w:val="22"/>
              <w:lang w:eastAsia="en-GB"/>
            </w:rPr>
            <w:tab/>
          </w:r>
          <w:r w:rsidRPr="003010DC">
            <w:rPr>
              <w:noProof/>
            </w:rPr>
            <w:t>Introduction: Political and legal context</w:t>
          </w:r>
          <w:r>
            <w:rPr>
              <w:noProof/>
              <w:webHidden/>
            </w:rPr>
            <w:tab/>
            <w:t>7</w:t>
          </w:r>
        </w:p>
        <w:p w14:paraId="298FD3B3" w14:textId="77777777" w:rsidR="00B70DE0" w:rsidRDefault="003010DC">
          <w:pPr>
            <w:pStyle w:val="TOC2"/>
            <w:rPr>
              <w:rFonts w:asciiTheme="minorHAnsi" w:eastAsiaTheme="minorEastAsia" w:hAnsiTheme="minorHAnsi"/>
              <w:noProof/>
              <w:sz w:val="22"/>
              <w:lang w:eastAsia="en-GB"/>
            </w:rPr>
          </w:pPr>
          <w:r w:rsidRPr="003010DC">
            <w:rPr>
              <w:noProof/>
            </w:rPr>
            <w:t>1.1.</w:t>
          </w:r>
          <w:r>
            <w:rPr>
              <w:rFonts w:asciiTheme="minorHAnsi" w:eastAsiaTheme="minorEastAsia" w:hAnsiTheme="minorHAnsi"/>
              <w:noProof/>
              <w:sz w:val="22"/>
              <w:lang w:eastAsia="en-GB"/>
            </w:rPr>
            <w:tab/>
          </w:r>
          <w:r w:rsidRPr="003010DC">
            <w:rPr>
              <w:noProof/>
            </w:rPr>
            <w:t>Political context</w:t>
          </w:r>
          <w:r>
            <w:rPr>
              <w:noProof/>
              <w:webHidden/>
            </w:rPr>
            <w:tab/>
            <w:t>7</w:t>
          </w:r>
        </w:p>
        <w:p w14:paraId="0DB94808" w14:textId="77777777" w:rsidR="00B70DE0" w:rsidRDefault="003010DC">
          <w:pPr>
            <w:pStyle w:val="TOC2"/>
            <w:rPr>
              <w:rFonts w:asciiTheme="minorHAnsi" w:eastAsiaTheme="minorEastAsia" w:hAnsiTheme="minorHAnsi"/>
              <w:noProof/>
              <w:sz w:val="22"/>
              <w:lang w:eastAsia="en-GB"/>
            </w:rPr>
          </w:pPr>
          <w:r w:rsidRPr="003010DC">
            <w:rPr>
              <w:noProof/>
            </w:rPr>
            <w:t>1.2.</w:t>
          </w:r>
          <w:r>
            <w:rPr>
              <w:rFonts w:asciiTheme="minorHAnsi" w:eastAsiaTheme="minorEastAsia" w:hAnsiTheme="minorHAnsi"/>
              <w:noProof/>
              <w:sz w:val="22"/>
              <w:lang w:eastAsia="en-GB"/>
            </w:rPr>
            <w:tab/>
          </w:r>
          <w:r w:rsidRPr="003010DC">
            <w:rPr>
              <w:noProof/>
            </w:rPr>
            <w:t>Legal context</w:t>
          </w:r>
          <w:r>
            <w:rPr>
              <w:noProof/>
              <w:webHidden/>
            </w:rPr>
            <w:tab/>
            <w:t>8</w:t>
          </w:r>
        </w:p>
        <w:p w14:paraId="180D11C2"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1.2.1.</w:t>
          </w:r>
          <w:r>
            <w:rPr>
              <w:rFonts w:asciiTheme="minorHAnsi" w:eastAsiaTheme="minorEastAsia" w:hAnsiTheme="minorHAnsi"/>
              <w:noProof/>
              <w:sz w:val="22"/>
              <w:lang w:eastAsia="en-GB"/>
            </w:rPr>
            <w:tab/>
          </w:r>
          <w:r w:rsidRPr="003010DC">
            <w:rPr>
              <w:noProof/>
            </w:rPr>
            <w:t>Vehicle safety legislation under the type-approval framework</w:t>
          </w:r>
          <w:r>
            <w:rPr>
              <w:noProof/>
              <w:webHidden/>
            </w:rPr>
            <w:tab/>
            <w:t>9</w:t>
          </w:r>
        </w:p>
        <w:p w14:paraId="486EF174" w14:textId="77777777" w:rsidR="00B70DE0" w:rsidRDefault="003010DC">
          <w:pPr>
            <w:pStyle w:val="TOC2"/>
            <w:rPr>
              <w:rFonts w:asciiTheme="minorHAnsi" w:eastAsiaTheme="minorEastAsia" w:hAnsiTheme="minorHAnsi"/>
              <w:noProof/>
              <w:sz w:val="22"/>
              <w:lang w:eastAsia="en-GB"/>
            </w:rPr>
          </w:pPr>
          <w:r w:rsidRPr="003010DC">
            <w:rPr>
              <w:noProof/>
            </w:rPr>
            <w:t>1.3.</w:t>
          </w:r>
          <w:r>
            <w:rPr>
              <w:rFonts w:asciiTheme="minorHAnsi" w:eastAsiaTheme="minorEastAsia" w:hAnsiTheme="minorHAnsi"/>
              <w:noProof/>
              <w:sz w:val="22"/>
              <w:lang w:eastAsia="en-GB"/>
            </w:rPr>
            <w:tab/>
          </w:r>
          <w:r w:rsidRPr="003010DC">
            <w:rPr>
              <w:noProof/>
            </w:rPr>
            <w:t>Adapting the legislation to vehicle safety developments</w:t>
          </w:r>
          <w:r>
            <w:rPr>
              <w:noProof/>
              <w:webHidden/>
            </w:rPr>
            <w:tab/>
            <w:t>9</w:t>
          </w:r>
        </w:p>
        <w:p w14:paraId="6331CEE6" w14:textId="77777777" w:rsidR="00B70DE0" w:rsidRDefault="003010DC">
          <w:pPr>
            <w:pStyle w:val="TOC2"/>
            <w:rPr>
              <w:rFonts w:asciiTheme="minorHAnsi" w:eastAsiaTheme="minorEastAsia" w:hAnsiTheme="minorHAnsi"/>
              <w:noProof/>
              <w:sz w:val="22"/>
              <w:lang w:eastAsia="en-GB"/>
            </w:rPr>
          </w:pPr>
          <w:r w:rsidRPr="003010DC">
            <w:rPr>
              <w:noProof/>
            </w:rPr>
            <w:t>1.4.</w:t>
          </w:r>
          <w:r>
            <w:rPr>
              <w:rFonts w:asciiTheme="minorHAnsi" w:eastAsiaTheme="minorEastAsia" w:hAnsiTheme="minorHAnsi"/>
              <w:noProof/>
              <w:sz w:val="22"/>
              <w:lang w:eastAsia="en-GB"/>
            </w:rPr>
            <w:tab/>
          </w:r>
          <w:r w:rsidRPr="003010DC">
            <w:rPr>
              <w:noProof/>
            </w:rPr>
            <w:t>Contribution of vehicle safety legislation to road safety in general</w:t>
          </w:r>
          <w:r>
            <w:rPr>
              <w:noProof/>
              <w:webHidden/>
            </w:rPr>
            <w:tab/>
            <w:t>10</w:t>
          </w:r>
        </w:p>
        <w:p w14:paraId="08DB2CA4" w14:textId="77777777" w:rsidR="00B70DE0" w:rsidRDefault="003010DC">
          <w:pPr>
            <w:pStyle w:val="TOC1"/>
            <w:rPr>
              <w:rFonts w:asciiTheme="minorHAnsi" w:eastAsiaTheme="minorEastAsia" w:hAnsiTheme="minorHAnsi"/>
              <w:noProof/>
              <w:sz w:val="22"/>
              <w:lang w:eastAsia="en-GB"/>
            </w:rPr>
          </w:pPr>
          <w:r w:rsidRPr="003010DC">
            <w:rPr>
              <w:rFonts w:eastAsiaTheme="majorEastAsia"/>
              <w:noProof/>
            </w:rPr>
            <w:t>2.</w:t>
          </w:r>
          <w:r>
            <w:rPr>
              <w:rFonts w:asciiTheme="minorHAnsi" w:eastAsiaTheme="minorEastAsia" w:hAnsiTheme="minorHAnsi"/>
              <w:noProof/>
              <w:sz w:val="22"/>
              <w:lang w:eastAsia="en-GB"/>
            </w:rPr>
            <w:tab/>
          </w:r>
          <w:r w:rsidRPr="003010DC">
            <w:rPr>
              <w:noProof/>
            </w:rPr>
            <w:t>What is the problem and why is it a problem?</w:t>
          </w:r>
          <w:r>
            <w:rPr>
              <w:noProof/>
              <w:webHidden/>
            </w:rPr>
            <w:tab/>
            <w:t>12</w:t>
          </w:r>
        </w:p>
        <w:p w14:paraId="5B4C564F" w14:textId="77777777" w:rsidR="00B70DE0" w:rsidRDefault="003010DC">
          <w:pPr>
            <w:pStyle w:val="TOC2"/>
            <w:rPr>
              <w:rFonts w:asciiTheme="minorHAnsi" w:eastAsiaTheme="minorEastAsia" w:hAnsiTheme="minorHAnsi"/>
              <w:noProof/>
              <w:sz w:val="22"/>
              <w:lang w:eastAsia="en-GB"/>
            </w:rPr>
          </w:pPr>
          <w:r w:rsidRPr="003010DC">
            <w:rPr>
              <w:noProof/>
            </w:rPr>
            <w:t>2.1.</w:t>
          </w:r>
          <w:r>
            <w:rPr>
              <w:rFonts w:asciiTheme="minorHAnsi" w:eastAsiaTheme="minorEastAsia" w:hAnsiTheme="minorHAnsi"/>
              <w:noProof/>
              <w:sz w:val="22"/>
              <w:lang w:eastAsia="en-GB"/>
            </w:rPr>
            <w:tab/>
          </w:r>
          <w:r w:rsidRPr="003010DC">
            <w:rPr>
              <w:noProof/>
            </w:rPr>
            <w:t>Traffic accidents in the EU and their effects</w:t>
          </w:r>
          <w:r>
            <w:rPr>
              <w:noProof/>
              <w:webHidden/>
            </w:rPr>
            <w:tab/>
            <w:t>12</w:t>
          </w:r>
        </w:p>
        <w:p w14:paraId="1A980086" w14:textId="77777777" w:rsidR="00B70DE0" w:rsidRDefault="003010DC">
          <w:pPr>
            <w:pStyle w:val="TOC2"/>
            <w:rPr>
              <w:rFonts w:asciiTheme="minorHAnsi" w:eastAsiaTheme="minorEastAsia" w:hAnsiTheme="minorHAnsi"/>
              <w:noProof/>
              <w:sz w:val="22"/>
              <w:lang w:eastAsia="en-GB"/>
            </w:rPr>
          </w:pPr>
          <w:r w:rsidRPr="003010DC">
            <w:rPr>
              <w:noProof/>
            </w:rPr>
            <w:t>2.2.</w:t>
          </w:r>
          <w:r>
            <w:rPr>
              <w:rFonts w:asciiTheme="minorHAnsi" w:eastAsiaTheme="minorEastAsia" w:hAnsiTheme="minorHAnsi"/>
              <w:noProof/>
              <w:sz w:val="22"/>
              <w:lang w:eastAsia="en-GB"/>
            </w:rPr>
            <w:tab/>
          </w:r>
          <w:r w:rsidRPr="003010DC">
            <w:rPr>
              <w:noProof/>
            </w:rPr>
            <w:t>Transformation of main safety problem into vehicle level problems</w:t>
          </w:r>
          <w:r>
            <w:rPr>
              <w:noProof/>
              <w:webHidden/>
            </w:rPr>
            <w:tab/>
            <w:t>16</w:t>
          </w:r>
        </w:p>
        <w:p w14:paraId="5458D6C4" w14:textId="77777777" w:rsidR="00B70DE0" w:rsidRDefault="003010DC">
          <w:pPr>
            <w:pStyle w:val="TOC2"/>
            <w:rPr>
              <w:rFonts w:asciiTheme="minorHAnsi" w:eastAsiaTheme="minorEastAsia" w:hAnsiTheme="minorHAnsi"/>
              <w:noProof/>
              <w:sz w:val="22"/>
              <w:lang w:eastAsia="en-GB"/>
            </w:rPr>
          </w:pPr>
          <w:r w:rsidRPr="003010DC">
            <w:rPr>
              <w:noProof/>
            </w:rPr>
            <w:t>2.3.</w:t>
          </w:r>
          <w:r>
            <w:rPr>
              <w:rFonts w:asciiTheme="minorHAnsi" w:eastAsiaTheme="minorEastAsia" w:hAnsiTheme="minorHAnsi"/>
              <w:noProof/>
              <w:sz w:val="22"/>
              <w:lang w:eastAsia="en-GB"/>
            </w:rPr>
            <w:tab/>
          </w:r>
          <w:r w:rsidRPr="003010DC">
            <w:rPr>
              <w:noProof/>
            </w:rPr>
            <w:t>Slow market uptake of new safety features in the vehicle fleet</w:t>
          </w:r>
          <w:r>
            <w:rPr>
              <w:noProof/>
              <w:webHidden/>
            </w:rPr>
            <w:tab/>
            <w:t>18</w:t>
          </w:r>
        </w:p>
        <w:p w14:paraId="6F33FEFB" w14:textId="77777777" w:rsidR="00B70DE0" w:rsidRDefault="003010DC">
          <w:pPr>
            <w:pStyle w:val="TOC2"/>
            <w:rPr>
              <w:rFonts w:asciiTheme="minorHAnsi" w:eastAsiaTheme="minorEastAsia" w:hAnsiTheme="minorHAnsi"/>
              <w:noProof/>
              <w:sz w:val="22"/>
              <w:lang w:eastAsia="en-GB"/>
            </w:rPr>
          </w:pPr>
          <w:r w:rsidRPr="003010DC">
            <w:rPr>
              <w:noProof/>
            </w:rPr>
            <w:t>2.4.</w:t>
          </w:r>
          <w:r>
            <w:rPr>
              <w:rFonts w:asciiTheme="minorHAnsi" w:eastAsiaTheme="minorEastAsia" w:hAnsiTheme="minorHAnsi"/>
              <w:noProof/>
              <w:sz w:val="22"/>
              <w:lang w:eastAsia="en-GB"/>
            </w:rPr>
            <w:tab/>
          </w:r>
          <w:r w:rsidRPr="003010DC">
            <w:rPr>
              <w:noProof/>
            </w:rPr>
            <w:t>Competitiveness and innovation</w:t>
          </w:r>
          <w:r>
            <w:rPr>
              <w:noProof/>
              <w:webHidden/>
            </w:rPr>
            <w:tab/>
            <w:t>18</w:t>
          </w:r>
        </w:p>
        <w:p w14:paraId="38C9E4F6" w14:textId="77777777" w:rsidR="00B70DE0" w:rsidRDefault="003010DC">
          <w:pPr>
            <w:pStyle w:val="TOC2"/>
            <w:rPr>
              <w:rFonts w:asciiTheme="minorHAnsi" w:eastAsiaTheme="minorEastAsia" w:hAnsiTheme="minorHAnsi"/>
              <w:noProof/>
              <w:sz w:val="22"/>
              <w:lang w:eastAsia="en-GB"/>
            </w:rPr>
          </w:pPr>
          <w:r w:rsidRPr="003010DC">
            <w:rPr>
              <w:noProof/>
            </w:rPr>
            <w:t>2.5.</w:t>
          </w:r>
          <w:r>
            <w:rPr>
              <w:rFonts w:asciiTheme="minorHAnsi" w:eastAsiaTheme="minorEastAsia" w:hAnsiTheme="minorHAnsi"/>
              <w:noProof/>
              <w:sz w:val="22"/>
              <w:lang w:eastAsia="en-GB"/>
            </w:rPr>
            <w:tab/>
          </w:r>
          <w:r w:rsidRPr="003010DC">
            <w:rPr>
              <w:noProof/>
            </w:rPr>
            <w:t>Efficiency of measures introduced so far</w:t>
          </w:r>
          <w:r>
            <w:rPr>
              <w:noProof/>
              <w:webHidden/>
            </w:rPr>
            <w:tab/>
            <w:t>18</w:t>
          </w:r>
        </w:p>
        <w:p w14:paraId="34617BEC" w14:textId="77777777" w:rsidR="00B70DE0" w:rsidRDefault="003010DC">
          <w:pPr>
            <w:pStyle w:val="TOC2"/>
            <w:rPr>
              <w:rFonts w:asciiTheme="minorHAnsi" w:eastAsiaTheme="minorEastAsia" w:hAnsiTheme="minorHAnsi"/>
              <w:noProof/>
              <w:sz w:val="22"/>
              <w:lang w:eastAsia="en-GB"/>
            </w:rPr>
          </w:pPr>
          <w:r w:rsidRPr="003010DC">
            <w:rPr>
              <w:noProof/>
            </w:rPr>
            <w:t>2.6.</w:t>
          </w:r>
          <w:r>
            <w:rPr>
              <w:rFonts w:asciiTheme="minorHAnsi" w:eastAsiaTheme="minorEastAsia" w:hAnsiTheme="minorHAnsi"/>
              <w:noProof/>
              <w:sz w:val="22"/>
              <w:lang w:eastAsia="en-GB"/>
            </w:rPr>
            <w:tab/>
          </w:r>
          <w:r w:rsidRPr="003010DC">
            <w:rPr>
              <w:noProof/>
            </w:rPr>
            <w:t>Market description</w:t>
          </w:r>
          <w:r>
            <w:rPr>
              <w:noProof/>
              <w:webHidden/>
            </w:rPr>
            <w:tab/>
            <w:t>19</w:t>
          </w:r>
        </w:p>
        <w:p w14:paraId="1ADBDC50" w14:textId="77777777" w:rsidR="00B70DE0" w:rsidRDefault="003010DC">
          <w:pPr>
            <w:pStyle w:val="TOC2"/>
            <w:rPr>
              <w:rFonts w:asciiTheme="minorHAnsi" w:eastAsiaTheme="minorEastAsia" w:hAnsiTheme="minorHAnsi"/>
              <w:noProof/>
              <w:sz w:val="22"/>
              <w:lang w:eastAsia="en-GB"/>
            </w:rPr>
          </w:pPr>
          <w:r w:rsidRPr="003010DC">
            <w:rPr>
              <w:noProof/>
            </w:rPr>
            <w:t>2.7.</w:t>
          </w:r>
          <w:r>
            <w:rPr>
              <w:rFonts w:asciiTheme="minorHAnsi" w:eastAsiaTheme="minorEastAsia" w:hAnsiTheme="minorHAnsi"/>
              <w:noProof/>
              <w:sz w:val="22"/>
              <w:lang w:eastAsia="en-GB"/>
            </w:rPr>
            <w:tab/>
          </w:r>
          <w:r w:rsidRPr="003010DC">
            <w:rPr>
              <w:noProof/>
            </w:rPr>
            <w:t>Outdated safety exemptions for SUVs, MPVs, vans and the like</w:t>
          </w:r>
          <w:r>
            <w:rPr>
              <w:noProof/>
              <w:webHidden/>
            </w:rPr>
            <w:tab/>
            <w:t>20</w:t>
          </w:r>
        </w:p>
        <w:p w14:paraId="7F9F98CA" w14:textId="77777777" w:rsidR="00B70DE0" w:rsidRDefault="003010DC">
          <w:pPr>
            <w:pStyle w:val="TOC2"/>
            <w:rPr>
              <w:rFonts w:asciiTheme="minorHAnsi" w:eastAsiaTheme="minorEastAsia" w:hAnsiTheme="minorHAnsi"/>
              <w:noProof/>
              <w:sz w:val="22"/>
              <w:lang w:eastAsia="en-GB"/>
            </w:rPr>
          </w:pPr>
          <w:r w:rsidRPr="003010DC">
            <w:rPr>
              <w:noProof/>
            </w:rPr>
            <w:t>2.8.</w:t>
          </w:r>
          <w:r>
            <w:rPr>
              <w:rFonts w:asciiTheme="minorHAnsi" w:eastAsiaTheme="minorEastAsia" w:hAnsiTheme="minorHAnsi"/>
              <w:noProof/>
              <w:sz w:val="22"/>
              <w:lang w:eastAsia="en-GB"/>
            </w:rPr>
            <w:tab/>
          </w:r>
          <w:r w:rsidRPr="003010DC">
            <w:rPr>
              <w:noProof/>
            </w:rPr>
            <w:t>Contribution to the reduction of the regulatory burden on companies</w:t>
          </w:r>
          <w:r>
            <w:rPr>
              <w:noProof/>
              <w:webHidden/>
            </w:rPr>
            <w:tab/>
            <w:t>21</w:t>
          </w:r>
        </w:p>
        <w:p w14:paraId="28B57246" w14:textId="77777777" w:rsidR="00B70DE0" w:rsidRDefault="003010DC">
          <w:pPr>
            <w:pStyle w:val="TOC2"/>
            <w:rPr>
              <w:rFonts w:asciiTheme="minorHAnsi" w:eastAsiaTheme="minorEastAsia" w:hAnsiTheme="minorHAnsi"/>
              <w:noProof/>
              <w:sz w:val="22"/>
              <w:lang w:eastAsia="en-GB"/>
            </w:rPr>
          </w:pPr>
          <w:r w:rsidRPr="003010DC">
            <w:rPr>
              <w:noProof/>
            </w:rPr>
            <w:t>2.9.</w:t>
          </w:r>
          <w:r>
            <w:rPr>
              <w:rFonts w:asciiTheme="minorHAnsi" w:eastAsiaTheme="minorEastAsia" w:hAnsiTheme="minorHAnsi"/>
              <w:noProof/>
              <w:sz w:val="22"/>
              <w:lang w:eastAsia="en-GB"/>
            </w:rPr>
            <w:tab/>
          </w:r>
          <w:r w:rsidRPr="003010DC">
            <w:rPr>
              <w:noProof/>
            </w:rPr>
            <w:t>Main problem drivers and consequences</w:t>
          </w:r>
          <w:r>
            <w:rPr>
              <w:noProof/>
              <w:webHidden/>
            </w:rPr>
            <w:tab/>
            <w:t>23</w:t>
          </w:r>
        </w:p>
        <w:p w14:paraId="53EDA8B1" w14:textId="77777777" w:rsidR="00B70DE0" w:rsidRDefault="003010DC">
          <w:pPr>
            <w:pStyle w:val="TOC1"/>
            <w:rPr>
              <w:rFonts w:asciiTheme="minorHAnsi" w:eastAsiaTheme="minorEastAsia" w:hAnsiTheme="minorHAnsi"/>
              <w:noProof/>
              <w:sz w:val="22"/>
              <w:lang w:eastAsia="en-GB"/>
            </w:rPr>
          </w:pPr>
          <w:r w:rsidRPr="003010DC">
            <w:rPr>
              <w:bCs/>
              <w:noProof/>
            </w:rPr>
            <w:t>3.</w:t>
          </w:r>
          <w:r>
            <w:rPr>
              <w:rFonts w:asciiTheme="minorHAnsi" w:eastAsiaTheme="minorEastAsia" w:hAnsiTheme="minorHAnsi"/>
              <w:noProof/>
              <w:sz w:val="22"/>
              <w:lang w:eastAsia="en-GB"/>
            </w:rPr>
            <w:tab/>
          </w:r>
          <w:r w:rsidRPr="003010DC">
            <w:rPr>
              <w:noProof/>
            </w:rPr>
            <w:t>Why should the EU act?</w:t>
          </w:r>
          <w:r>
            <w:rPr>
              <w:noProof/>
              <w:webHidden/>
            </w:rPr>
            <w:tab/>
            <w:t>23</w:t>
          </w:r>
        </w:p>
        <w:p w14:paraId="5F6D7028" w14:textId="77777777" w:rsidR="00B70DE0" w:rsidRDefault="003010DC">
          <w:pPr>
            <w:pStyle w:val="TOC1"/>
            <w:rPr>
              <w:rFonts w:asciiTheme="minorHAnsi" w:eastAsiaTheme="minorEastAsia" w:hAnsiTheme="minorHAnsi"/>
              <w:noProof/>
              <w:sz w:val="22"/>
              <w:lang w:eastAsia="en-GB"/>
            </w:rPr>
          </w:pPr>
          <w:r w:rsidRPr="003010DC">
            <w:rPr>
              <w:bCs/>
              <w:noProof/>
            </w:rPr>
            <w:t>4.</w:t>
          </w:r>
          <w:r>
            <w:rPr>
              <w:rFonts w:asciiTheme="minorHAnsi" w:eastAsiaTheme="minorEastAsia" w:hAnsiTheme="minorHAnsi"/>
              <w:noProof/>
              <w:sz w:val="22"/>
              <w:lang w:eastAsia="en-GB"/>
            </w:rPr>
            <w:tab/>
          </w:r>
          <w:r w:rsidRPr="003010DC">
            <w:rPr>
              <w:noProof/>
            </w:rPr>
            <w:t>What should be achieved?</w:t>
          </w:r>
          <w:r>
            <w:rPr>
              <w:noProof/>
              <w:webHidden/>
            </w:rPr>
            <w:tab/>
            <w:t>24</w:t>
          </w:r>
        </w:p>
        <w:p w14:paraId="047490EB" w14:textId="77777777" w:rsidR="00B70DE0" w:rsidRDefault="003010DC">
          <w:pPr>
            <w:pStyle w:val="TOC1"/>
            <w:rPr>
              <w:rFonts w:asciiTheme="minorHAnsi" w:eastAsiaTheme="minorEastAsia" w:hAnsiTheme="minorHAnsi"/>
              <w:noProof/>
              <w:sz w:val="22"/>
              <w:lang w:eastAsia="en-GB"/>
            </w:rPr>
          </w:pPr>
          <w:r w:rsidRPr="003010DC">
            <w:rPr>
              <w:noProof/>
            </w:rPr>
            <w:t>5.</w:t>
          </w:r>
          <w:r>
            <w:rPr>
              <w:rFonts w:asciiTheme="minorHAnsi" w:eastAsiaTheme="minorEastAsia" w:hAnsiTheme="minorHAnsi"/>
              <w:noProof/>
              <w:sz w:val="22"/>
              <w:lang w:eastAsia="en-GB"/>
            </w:rPr>
            <w:tab/>
          </w:r>
          <w:r w:rsidRPr="003010DC">
            <w:rPr>
              <w:noProof/>
            </w:rPr>
            <w:t>What are the various options to achieve the objectives?</w:t>
          </w:r>
          <w:r>
            <w:rPr>
              <w:noProof/>
              <w:webHidden/>
            </w:rPr>
            <w:tab/>
            <w:t>25</w:t>
          </w:r>
        </w:p>
        <w:p w14:paraId="06E82772" w14:textId="77777777" w:rsidR="00B70DE0" w:rsidRDefault="003010DC">
          <w:pPr>
            <w:pStyle w:val="TOC2"/>
            <w:rPr>
              <w:rFonts w:asciiTheme="minorHAnsi" w:eastAsiaTheme="minorEastAsia" w:hAnsiTheme="minorHAnsi"/>
              <w:noProof/>
              <w:sz w:val="22"/>
              <w:lang w:eastAsia="en-GB"/>
            </w:rPr>
          </w:pPr>
          <w:r w:rsidRPr="003010DC">
            <w:rPr>
              <w:noProof/>
            </w:rPr>
            <w:t>5.1.</w:t>
          </w:r>
          <w:r>
            <w:rPr>
              <w:rFonts w:asciiTheme="minorHAnsi" w:eastAsiaTheme="minorEastAsia" w:hAnsiTheme="minorHAnsi"/>
              <w:noProof/>
              <w:sz w:val="22"/>
              <w:lang w:eastAsia="en-GB"/>
            </w:rPr>
            <w:tab/>
          </w:r>
          <w:r w:rsidRPr="003010DC">
            <w:rPr>
              <w:noProof/>
            </w:rPr>
            <w:t>Measures to completely avoid accidents, to reduce the overall severity of accidents or to mitigate the outcome of injuries in accidents between vehicles or vehicles and obstacles</w:t>
          </w:r>
          <w:r>
            <w:rPr>
              <w:noProof/>
              <w:webHidden/>
            </w:rPr>
            <w:tab/>
            <w:t>27</w:t>
          </w:r>
        </w:p>
        <w:p w14:paraId="133DEA01"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5.1.1.</w:t>
          </w:r>
          <w:r>
            <w:rPr>
              <w:rFonts w:asciiTheme="minorHAnsi" w:eastAsiaTheme="minorEastAsia" w:hAnsiTheme="minorHAnsi"/>
              <w:noProof/>
              <w:sz w:val="22"/>
              <w:lang w:eastAsia="en-GB"/>
            </w:rPr>
            <w:tab/>
          </w:r>
          <w:r w:rsidRPr="003010DC">
            <w:rPr>
              <w:noProof/>
            </w:rPr>
            <w:t>Frontal impact occurrences</w:t>
          </w:r>
          <w:r>
            <w:rPr>
              <w:noProof/>
              <w:webHidden/>
            </w:rPr>
            <w:tab/>
            <w:t>27</w:t>
          </w:r>
        </w:p>
        <w:p w14:paraId="4946D492"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5.1.2.</w:t>
          </w:r>
          <w:r>
            <w:rPr>
              <w:rFonts w:asciiTheme="minorHAnsi" w:eastAsiaTheme="minorEastAsia" w:hAnsiTheme="minorHAnsi"/>
              <w:noProof/>
              <w:sz w:val="22"/>
              <w:lang w:eastAsia="en-GB"/>
            </w:rPr>
            <w:tab/>
          </w:r>
          <w:r w:rsidRPr="003010DC">
            <w:rPr>
              <w:noProof/>
            </w:rPr>
            <w:t>Side impact occurrences</w:t>
          </w:r>
          <w:r>
            <w:rPr>
              <w:noProof/>
              <w:webHidden/>
            </w:rPr>
            <w:tab/>
            <w:t>30</w:t>
          </w:r>
        </w:p>
        <w:p w14:paraId="3D55C553"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5.1.3.</w:t>
          </w:r>
          <w:r>
            <w:rPr>
              <w:rFonts w:asciiTheme="minorHAnsi" w:eastAsiaTheme="minorEastAsia" w:hAnsiTheme="minorHAnsi"/>
              <w:noProof/>
              <w:sz w:val="22"/>
              <w:lang w:eastAsia="en-GB"/>
            </w:rPr>
            <w:tab/>
          </w:r>
          <w:r w:rsidRPr="003010DC">
            <w:rPr>
              <w:noProof/>
            </w:rPr>
            <w:t>Rear impact occurrences</w:t>
          </w:r>
          <w:r>
            <w:rPr>
              <w:noProof/>
              <w:webHidden/>
            </w:rPr>
            <w:tab/>
            <w:t>30</w:t>
          </w:r>
        </w:p>
        <w:p w14:paraId="1E7FC44A" w14:textId="77777777" w:rsidR="00B70DE0" w:rsidRDefault="003010DC">
          <w:pPr>
            <w:pStyle w:val="TOC2"/>
            <w:rPr>
              <w:rFonts w:asciiTheme="minorHAnsi" w:eastAsiaTheme="minorEastAsia" w:hAnsiTheme="minorHAnsi"/>
              <w:noProof/>
              <w:sz w:val="22"/>
              <w:lang w:eastAsia="en-GB"/>
            </w:rPr>
          </w:pPr>
          <w:r w:rsidRPr="003010DC">
            <w:rPr>
              <w:noProof/>
            </w:rPr>
            <w:t>5.2.</w:t>
          </w:r>
          <w:r>
            <w:rPr>
              <w:rFonts w:asciiTheme="minorHAnsi" w:eastAsiaTheme="minorEastAsia" w:hAnsiTheme="minorHAnsi"/>
              <w:noProof/>
              <w:sz w:val="22"/>
              <w:lang w:eastAsia="en-GB"/>
            </w:rPr>
            <w:tab/>
          </w:r>
          <w:r w:rsidRPr="003010DC">
            <w:rPr>
              <w:noProof/>
            </w:rPr>
            <w:t>Measures to completely avoid accidents, to reduce the overall severity of accidents or to mitigate the outcome of injuries that result from impacts between vehicles and pedestrians and cyclists</w:t>
          </w:r>
          <w:r>
            <w:rPr>
              <w:noProof/>
              <w:webHidden/>
            </w:rPr>
            <w:tab/>
            <w:t>31</w:t>
          </w:r>
        </w:p>
        <w:p w14:paraId="269A1B22"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5.2.1.</w:t>
          </w:r>
          <w:r>
            <w:rPr>
              <w:rFonts w:asciiTheme="minorHAnsi" w:eastAsiaTheme="minorEastAsia" w:hAnsiTheme="minorHAnsi"/>
              <w:noProof/>
              <w:sz w:val="22"/>
              <w:lang w:eastAsia="en-GB"/>
            </w:rPr>
            <w:tab/>
          </w:r>
          <w:r w:rsidRPr="003010DC">
            <w:rPr>
              <w:noProof/>
            </w:rPr>
            <w:t>Pedestrian and cyclist protection when hit by front-of-vehicle</w:t>
          </w:r>
          <w:r>
            <w:rPr>
              <w:noProof/>
              <w:webHidden/>
            </w:rPr>
            <w:tab/>
            <w:t>31</w:t>
          </w:r>
        </w:p>
        <w:p w14:paraId="010FAF70"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5.2.2.</w:t>
          </w:r>
          <w:r>
            <w:rPr>
              <w:rFonts w:asciiTheme="minorHAnsi" w:eastAsiaTheme="minorEastAsia" w:hAnsiTheme="minorHAnsi"/>
              <w:noProof/>
              <w:sz w:val="22"/>
              <w:lang w:eastAsia="en-GB"/>
            </w:rPr>
            <w:tab/>
          </w:r>
          <w:r w:rsidRPr="003010DC">
            <w:rPr>
              <w:noProof/>
            </w:rPr>
            <w:t>Pedestrian and cyclist protection when hit by side-of-vehicle</w:t>
          </w:r>
          <w:r>
            <w:rPr>
              <w:noProof/>
              <w:webHidden/>
            </w:rPr>
            <w:tab/>
            <w:t>33</w:t>
          </w:r>
        </w:p>
        <w:p w14:paraId="51CA051F"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5.2.3.</w:t>
          </w:r>
          <w:r>
            <w:rPr>
              <w:rFonts w:asciiTheme="minorHAnsi" w:eastAsiaTheme="minorEastAsia" w:hAnsiTheme="minorHAnsi"/>
              <w:noProof/>
              <w:sz w:val="22"/>
              <w:lang w:eastAsia="en-GB"/>
            </w:rPr>
            <w:tab/>
          </w:r>
          <w:r w:rsidRPr="003010DC">
            <w:rPr>
              <w:noProof/>
            </w:rPr>
            <w:t>Pedestrian and cyclist protection when hit by rear-of-vehicle</w:t>
          </w:r>
          <w:r>
            <w:rPr>
              <w:noProof/>
              <w:webHidden/>
            </w:rPr>
            <w:tab/>
            <w:t>33</w:t>
          </w:r>
        </w:p>
        <w:p w14:paraId="4E336143" w14:textId="77777777" w:rsidR="00B70DE0" w:rsidRDefault="003010DC">
          <w:pPr>
            <w:pStyle w:val="TOC2"/>
            <w:rPr>
              <w:rFonts w:asciiTheme="minorHAnsi" w:eastAsiaTheme="minorEastAsia" w:hAnsiTheme="minorHAnsi"/>
              <w:noProof/>
              <w:sz w:val="22"/>
              <w:lang w:eastAsia="en-GB"/>
            </w:rPr>
          </w:pPr>
          <w:r w:rsidRPr="003010DC">
            <w:rPr>
              <w:noProof/>
            </w:rPr>
            <w:t>5.3.</w:t>
          </w:r>
          <w:r>
            <w:rPr>
              <w:rFonts w:asciiTheme="minorHAnsi" w:eastAsiaTheme="minorEastAsia" w:hAnsiTheme="minorHAnsi"/>
              <w:noProof/>
              <w:sz w:val="22"/>
              <w:lang w:eastAsia="en-GB"/>
            </w:rPr>
            <w:tab/>
          </w:r>
          <w:r w:rsidRPr="003010DC">
            <w:rPr>
              <w:noProof/>
            </w:rPr>
            <w:t>Policy option “Baseline”</w:t>
          </w:r>
          <w:r>
            <w:rPr>
              <w:noProof/>
              <w:webHidden/>
            </w:rPr>
            <w:tab/>
            <w:t>34</w:t>
          </w:r>
        </w:p>
        <w:p w14:paraId="242714F8" w14:textId="77777777" w:rsidR="00B70DE0" w:rsidRDefault="003010DC">
          <w:pPr>
            <w:pStyle w:val="TOC2"/>
            <w:rPr>
              <w:rFonts w:asciiTheme="minorHAnsi" w:eastAsiaTheme="minorEastAsia" w:hAnsiTheme="minorHAnsi"/>
              <w:noProof/>
              <w:sz w:val="22"/>
              <w:lang w:eastAsia="en-GB"/>
            </w:rPr>
          </w:pPr>
          <w:r w:rsidRPr="003010DC">
            <w:rPr>
              <w:noProof/>
            </w:rPr>
            <w:lastRenderedPageBreak/>
            <w:t>5.4.</w:t>
          </w:r>
          <w:r>
            <w:rPr>
              <w:rFonts w:asciiTheme="minorHAnsi" w:eastAsiaTheme="minorEastAsia" w:hAnsiTheme="minorHAnsi"/>
              <w:noProof/>
              <w:sz w:val="22"/>
              <w:lang w:eastAsia="en-GB"/>
            </w:rPr>
            <w:tab/>
          </w:r>
          <w:r w:rsidRPr="003010DC">
            <w:rPr>
              <w:noProof/>
            </w:rPr>
            <w:t>Policy options “Regulatory approach” to prevent road accidents or to mitigate the outcome of accidents</w:t>
          </w:r>
          <w:r>
            <w:rPr>
              <w:noProof/>
              <w:webHidden/>
            </w:rPr>
            <w:tab/>
            <w:t>34</w:t>
          </w:r>
        </w:p>
        <w:p w14:paraId="0A5C2877"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5.4.1.</w:t>
          </w:r>
          <w:r>
            <w:rPr>
              <w:rFonts w:asciiTheme="minorHAnsi" w:eastAsiaTheme="minorEastAsia" w:hAnsiTheme="minorHAnsi"/>
              <w:noProof/>
              <w:sz w:val="22"/>
              <w:lang w:eastAsia="en-GB"/>
            </w:rPr>
            <w:tab/>
          </w:r>
          <w:r w:rsidRPr="003010DC">
            <w:rPr>
              <w:noProof/>
            </w:rPr>
            <w:t>Design of options and timeframe for implementation</w:t>
          </w:r>
          <w:r>
            <w:rPr>
              <w:noProof/>
              <w:webHidden/>
            </w:rPr>
            <w:tab/>
            <w:t>35</w:t>
          </w:r>
        </w:p>
        <w:p w14:paraId="0C8923D1"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5.4.2.</w:t>
          </w:r>
          <w:r>
            <w:rPr>
              <w:rFonts w:asciiTheme="minorHAnsi" w:eastAsiaTheme="minorEastAsia" w:hAnsiTheme="minorHAnsi"/>
              <w:noProof/>
              <w:sz w:val="22"/>
              <w:lang w:eastAsia="en-GB"/>
            </w:rPr>
            <w:tab/>
          </w:r>
          <w:r w:rsidRPr="003010DC">
            <w:rPr>
              <w:noProof/>
            </w:rPr>
            <w:t>Policy option 1: Generalisation of mature and widely available safety features</w:t>
          </w:r>
          <w:r>
            <w:rPr>
              <w:noProof/>
              <w:webHidden/>
            </w:rPr>
            <w:tab/>
            <w:t>36</w:t>
          </w:r>
        </w:p>
        <w:p w14:paraId="042FC074"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5.4.3.</w:t>
          </w:r>
          <w:r>
            <w:rPr>
              <w:rFonts w:asciiTheme="minorHAnsi" w:eastAsiaTheme="minorEastAsia" w:hAnsiTheme="minorHAnsi"/>
              <w:noProof/>
              <w:sz w:val="22"/>
              <w:lang w:eastAsia="en-GB"/>
            </w:rPr>
            <w:tab/>
          </w:r>
          <w:r w:rsidRPr="003010DC">
            <w:rPr>
              <w:noProof/>
            </w:rPr>
            <w:t>Policy option 2: Introducing widely available and less commonly available safety features as standard equipment</w:t>
          </w:r>
          <w:r>
            <w:rPr>
              <w:noProof/>
              <w:webHidden/>
            </w:rPr>
            <w:tab/>
            <w:t>37</w:t>
          </w:r>
        </w:p>
        <w:p w14:paraId="36F6C61B"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5.4.4.</w:t>
          </w:r>
          <w:r>
            <w:rPr>
              <w:rFonts w:asciiTheme="minorHAnsi" w:eastAsiaTheme="minorEastAsia" w:hAnsiTheme="minorHAnsi"/>
              <w:noProof/>
              <w:sz w:val="22"/>
              <w:lang w:eastAsia="en-GB"/>
            </w:rPr>
            <w:tab/>
          </w:r>
          <w:r w:rsidRPr="003010DC">
            <w:rPr>
              <w:noProof/>
            </w:rPr>
            <w:t>Policy option 3: Introduction of a full set of safety features boosting innovation</w:t>
          </w:r>
          <w:r>
            <w:rPr>
              <w:noProof/>
              <w:webHidden/>
            </w:rPr>
            <w:tab/>
            <w:t>38</w:t>
          </w:r>
        </w:p>
        <w:p w14:paraId="341ADAD7" w14:textId="77777777" w:rsidR="00B70DE0" w:rsidRDefault="003010DC">
          <w:pPr>
            <w:pStyle w:val="TOC2"/>
            <w:rPr>
              <w:rFonts w:asciiTheme="minorHAnsi" w:eastAsiaTheme="minorEastAsia" w:hAnsiTheme="minorHAnsi"/>
              <w:noProof/>
              <w:sz w:val="22"/>
              <w:lang w:eastAsia="en-GB"/>
            </w:rPr>
          </w:pPr>
          <w:r w:rsidRPr="003010DC">
            <w:rPr>
              <w:noProof/>
            </w:rPr>
            <w:t>5.5.</w:t>
          </w:r>
          <w:r>
            <w:rPr>
              <w:rFonts w:asciiTheme="minorHAnsi" w:eastAsiaTheme="minorEastAsia" w:hAnsiTheme="minorHAnsi"/>
              <w:noProof/>
              <w:sz w:val="22"/>
              <w:lang w:eastAsia="en-GB"/>
            </w:rPr>
            <w:tab/>
          </w:r>
          <w:r w:rsidRPr="003010DC">
            <w:rPr>
              <w:noProof/>
            </w:rPr>
            <w:t>Options discarded at an early stage</w:t>
          </w:r>
          <w:r>
            <w:rPr>
              <w:noProof/>
              <w:webHidden/>
            </w:rPr>
            <w:tab/>
            <w:t>38</w:t>
          </w:r>
        </w:p>
        <w:p w14:paraId="054A4C91"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5.5.1.</w:t>
          </w:r>
          <w:r>
            <w:rPr>
              <w:rFonts w:asciiTheme="minorHAnsi" w:eastAsiaTheme="minorEastAsia" w:hAnsiTheme="minorHAnsi"/>
              <w:noProof/>
              <w:sz w:val="22"/>
              <w:lang w:eastAsia="en-GB"/>
            </w:rPr>
            <w:tab/>
          </w:r>
          <w:r w:rsidRPr="003010DC">
            <w:rPr>
              <w:noProof/>
            </w:rPr>
            <w:t>Policy option “Self-regulation”</w:t>
          </w:r>
          <w:r>
            <w:rPr>
              <w:noProof/>
              <w:webHidden/>
            </w:rPr>
            <w:tab/>
            <w:t>38</w:t>
          </w:r>
        </w:p>
        <w:p w14:paraId="0E67FDB7" w14:textId="77777777" w:rsidR="00B70DE0" w:rsidRDefault="003010DC">
          <w:pPr>
            <w:pStyle w:val="TOC1"/>
            <w:rPr>
              <w:rFonts w:asciiTheme="minorHAnsi" w:eastAsiaTheme="minorEastAsia" w:hAnsiTheme="minorHAnsi"/>
              <w:noProof/>
              <w:sz w:val="22"/>
              <w:lang w:eastAsia="en-GB"/>
            </w:rPr>
          </w:pPr>
          <w:r w:rsidRPr="003010DC">
            <w:rPr>
              <w:noProof/>
            </w:rPr>
            <w:t>6.</w:t>
          </w:r>
          <w:r>
            <w:rPr>
              <w:rFonts w:asciiTheme="minorHAnsi" w:eastAsiaTheme="minorEastAsia" w:hAnsiTheme="minorHAnsi"/>
              <w:noProof/>
              <w:sz w:val="22"/>
              <w:lang w:eastAsia="en-GB"/>
            </w:rPr>
            <w:tab/>
          </w:r>
          <w:r w:rsidRPr="003010DC">
            <w:rPr>
              <w:noProof/>
            </w:rPr>
            <w:t>What are the impacts of the different policy options and who will be affected?</w:t>
          </w:r>
          <w:r>
            <w:rPr>
              <w:noProof/>
              <w:webHidden/>
            </w:rPr>
            <w:tab/>
            <w:t>39</w:t>
          </w:r>
        </w:p>
        <w:p w14:paraId="467D214F" w14:textId="77777777" w:rsidR="00B70DE0" w:rsidRDefault="003010DC">
          <w:pPr>
            <w:pStyle w:val="TOC2"/>
            <w:rPr>
              <w:rFonts w:asciiTheme="minorHAnsi" w:eastAsiaTheme="minorEastAsia" w:hAnsiTheme="minorHAnsi"/>
              <w:noProof/>
              <w:sz w:val="22"/>
              <w:lang w:eastAsia="en-GB"/>
            </w:rPr>
          </w:pPr>
          <w:r w:rsidRPr="003010DC">
            <w:rPr>
              <w:noProof/>
            </w:rPr>
            <w:t>6.1.</w:t>
          </w:r>
          <w:r>
            <w:rPr>
              <w:rFonts w:asciiTheme="minorHAnsi" w:eastAsiaTheme="minorEastAsia" w:hAnsiTheme="minorHAnsi"/>
              <w:noProof/>
              <w:sz w:val="22"/>
              <w:lang w:eastAsia="en-GB"/>
            </w:rPr>
            <w:tab/>
          </w:r>
          <w:r w:rsidRPr="003010DC">
            <w:rPr>
              <w:noProof/>
            </w:rPr>
            <w:t>Social impact</w:t>
          </w:r>
          <w:r>
            <w:rPr>
              <w:noProof/>
              <w:webHidden/>
            </w:rPr>
            <w:tab/>
            <w:t>39</w:t>
          </w:r>
        </w:p>
        <w:p w14:paraId="4973A6A5" w14:textId="77777777" w:rsidR="00B70DE0" w:rsidRDefault="003010DC">
          <w:pPr>
            <w:pStyle w:val="TOC2"/>
            <w:rPr>
              <w:rFonts w:asciiTheme="minorHAnsi" w:eastAsiaTheme="minorEastAsia" w:hAnsiTheme="minorHAnsi"/>
              <w:noProof/>
              <w:sz w:val="22"/>
              <w:lang w:eastAsia="en-GB"/>
            </w:rPr>
          </w:pPr>
          <w:r w:rsidRPr="003010DC">
            <w:rPr>
              <w:noProof/>
            </w:rPr>
            <w:t>6.2.</w:t>
          </w:r>
          <w:r>
            <w:rPr>
              <w:rFonts w:asciiTheme="minorHAnsi" w:eastAsiaTheme="minorEastAsia" w:hAnsiTheme="minorHAnsi"/>
              <w:noProof/>
              <w:sz w:val="22"/>
              <w:lang w:eastAsia="en-GB"/>
            </w:rPr>
            <w:tab/>
          </w:r>
          <w:r w:rsidRPr="003010DC">
            <w:rPr>
              <w:noProof/>
            </w:rPr>
            <w:t>Environmental impact</w:t>
          </w:r>
          <w:r>
            <w:rPr>
              <w:noProof/>
              <w:webHidden/>
            </w:rPr>
            <w:tab/>
            <w:t>40</w:t>
          </w:r>
        </w:p>
        <w:p w14:paraId="74CCE4B3" w14:textId="77777777" w:rsidR="00B70DE0" w:rsidRDefault="003010DC">
          <w:pPr>
            <w:pStyle w:val="TOC2"/>
            <w:rPr>
              <w:rFonts w:asciiTheme="minorHAnsi" w:eastAsiaTheme="minorEastAsia" w:hAnsiTheme="minorHAnsi"/>
              <w:noProof/>
              <w:sz w:val="22"/>
              <w:lang w:eastAsia="en-GB"/>
            </w:rPr>
          </w:pPr>
          <w:r w:rsidRPr="003010DC">
            <w:rPr>
              <w:noProof/>
            </w:rPr>
            <w:t>6.3.</w:t>
          </w:r>
          <w:r>
            <w:rPr>
              <w:rFonts w:asciiTheme="minorHAnsi" w:eastAsiaTheme="minorEastAsia" w:hAnsiTheme="minorHAnsi"/>
              <w:noProof/>
              <w:sz w:val="22"/>
              <w:lang w:eastAsia="en-GB"/>
            </w:rPr>
            <w:tab/>
          </w:r>
          <w:r w:rsidRPr="003010DC">
            <w:rPr>
              <w:noProof/>
            </w:rPr>
            <w:t>Economic impact</w:t>
          </w:r>
          <w:r>
            <w:rPr>
              <w:noProof/>
              <w:webHidden/>
            </w:rPr>
            <w:tab/>
            <w:t>40</w:t>
          </w:r>
        </w:p>
        <w:p w14:paraId="736EA248"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6.3.1.</w:t>
          </w:r>
          <w:r>
            <w:rPr>
              <w:rFonts w:asciiTheme="minorHAnsi" w:eastAsiaTheme="minorEastAsia" w:hAnsiTheme="minorHAnsi"/>
              <w:noProof/>
              <w:sz w:val="22"/>
              <w:lang w:eastAsia="en-GB"/>
            </w:rPr>
            <w:tab/>
          </w:r>
          <w:r w:rsidRPr="003010DC">
            <w:rPr>
              <w:noProof/>
            </w:rPr>
            <w:t>Costs</w:t>
          </w:r>
          <w:r>
            <w:rPr>
              <w:noProof/>
              <w:webHidden/>
            </w:rPr>
            <w:tab/>
            <w:t>41</w:t>
          </w:r>
        </w:p>
        <w:p w14:paraId="76549CB6"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6.3.2.</w:t>
          </w:r>
          <w:r>
            <w:rPr>
              <w:rFonts w:asciiTheme="minorHAnsi" w:eastAsiaTheme="minorEastAsia" w:hAnsiTheme="minorHAnsi"/>
              <w:noProof/>
              <w:sz w:val="22"/>
              <w:lang w:eastAsia="en-GB"/>
            </w:rPr>
            <w:tab/>
          </w:r>
          <w:r w:rsidRPr="003010DC">
            <w:rPr>
              <w:noProof/>
            </w:rPr>
            <w:t>Benefits</w:t>
          </w:r>
          <w:r>
            <w:rPr>
              <w:noProof/>
              <w:webHidden/>
            </w:rPr>
            <w:tab/>
            <w:t>42</w:t>
          </w:r>
        </w:p>
        <w:p w14:paraId="270CFC5D"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6.3.3.</w:t>
          </w:r>
          <w:r>
            <w:rPr>
              <w:rFonts w:asciiTheme="minorHAnsi" w:eastAsiaTheme="minorEastAsia" w:hAnsiTheme="minorHAnsi"/>
              <w:noProof/>
              <w:sz w:val="22"/>
              <w:lang w:eastAsia="en-GB"/>
            </w:rPr>
            <w:tab/>
          </w:r>
          <w:r w:rsidRPr="003010DC">
            <w:rPr>
              <w:noProof/>
            </w:rPr>
            <w:t>Impact of additional safety measures on vehicle prices and sales prices</w:t>
          </w:r>
          <w:r>
            <w:rPr>
              <w:noProof/>
              <w:webHidden/>
            </w:rPr>
            <w:tab/>
            <w:t>43</w:t>
          </w:r>
        </w:p>
        <w:p w14:paraId="383A3435"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6.3.4.</w:t>
          </w:r>
          <w:r>
            <w:rPr>
              <w:rFonts w:asciiTheme="minorHAnsi" w:eastAsiaTheme="minorEastAsia" w:hAnsiTheme="minorHAnsi"/>
              <w:noProof/>
              <w:sz w:val="22"/>
              <w:lang w:eastAsia="en-GB"/>
            </w:rPr>
            <w:tab/>
          </w:r>
          <w:r w:rsidRPr="003010DC">
            <w:rPr>
              <w:noProof/>
            </w:rPr>
            <w:t>Competitiveness and drivers of innovation</w:t>
          </w:r>
          <w:r>
            <w:rPr>
              <w:noProof/>
              <w:webHidden/>
            </w:rPr>
            <w:tab/>
            <w:t>44</w:t>
          </w:r>
        </w:p>
        <w:p w14:paraId="2BF1A67A" w14:textId="77777777" w:rsidR="00B70DE0" w:rsidRDefault="003010DC">
          <w:pPr>
            <w:pStyle w:val="TOC1"/>
            <w:rPr>
              <w:rFonts w:asciiTheme="minorHAnsi" w:eastAsiaTheme="minorEastAsia" w:hAnsiTheme="minorHAnsi"/>
              <w:noProof/>
              <w:sz w:val="22"/>
              <w:lang w:eastAsia="en-GB"/>
            </w:rPr>
          </w:pPr>
          <w:r w:rsidRPr="003010DC">
            <w:rPr>
              <w:bCs/>
              <w:noProof/>
            </w:rPr>
            <w:t>7.</w:t>
          </w:r>
          <w:r>
            <w:rPr>
              <w:rFonts w:asciiTheme="minorHAnsi" w:eastAsiaTheme="minorEastAsia" w:hAnsiTheme="minorHAnsi"/>
              <w:noProof/>
              <w:sz w:val="22"/>
              <w:lang w:eastAsia="en-GB"/>
            </w:rPr>
            <w:tab/>
          </w:r>
          <w:r w:rsidRPr="003010DC">
            <w:rPr>
              <w:noProof/>
            </w:rPr>
            <w:t>How do the options compare?</w:t>
          </w:r>
          <w:r>
            <w:rPr>
              <w:noProof/>
              <w:webHidden/>
            </w:rPr>
            <w:tab/>
            <w:t>45</w:t>
          </w:r>
        </w:p>
        <w:p w14:paraId="708C6C43" w14:textId="77777777" w:rsidR="00B70DE0" w:rsidRDefault="003010DC">
          <w:pPr>
            <w:pStyle w:val="TOC2"/>
            <w:rPr>
              <w:rFonts w:asciiTheme="minorHAnsi" w:eastAsiaTheme="minorEastAsia" w:hAnsiTheme="minorHAnsi"/>
              <w:noProof/>
              <w:sz w:val="22"/>
              <w:lang w:eastAsia="en-GB"/>
            </w:rPr>
          </w:pPr>
          <w:r w:rsidRPr="003010DC">
            <w:rPr>
              <w:noProof/>
            </w:rPr>
            <w:t>7.1.</w:t>
          </w:r>
          <w:r>
            <w:rPr>
              <w:rFonts w:asciiTheme="minorHAnsi" w:eastAsiaTheme="minorEastAsia" w:hAnsiTheme="minorHAnsi"/>
              <w:noProof/>
              <w:sz w:val="22"/>
              <w:lang w:eastAsia="en-GB"/>
            </w:rPr>
            <w:tab/>
          </w:r>
          <w:r w:rsidRPr="003010DC">
            <w:rPr>
              <w:noProof/>
            </w:rPr>
            <w:t>Effectiveness</w:t>
          </w:r>
          <w:r>
            <w:rPr>
              <w:noProof/>
              <w:webHidden/>
            </w:rPr>
            <w:tab/>
            <w:t>45</w:t>
          </w:r>
        </w:p>
        <w:p w14:paraId="56222D4A"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7.1.1.</w:t>
          </w:r>
          <w:r>
            <w:rPr>
              <w:rFonts w:asciiTheme="minorHAnsi" w:eastAsiaTheme="minorEastAsia" w:hAnsiTheme="minorHAnsi"/>
              <w:noProof/>
              <w:sz w:val="22"/>
              <w:lang w:eastAsia="en-GB"/>
            </w:rPr>
            <w:tab/>
          </w:r>
          <w:r w:rsidRPr="003010DC">
            <w:rPr>
              <w:noProof/>
            </w:rPr>
            <w:t>Effectiveness in achieving the general objective</w:t>
          </w:r>
          <w:r>
            <w:rPr>
              <w:noProof/>
              <w:webHidden/>
            </w:rPr>
            <w:tab/>
            <w:t>45</w:t>
          </w:r>
        </w:p>
        <w:p w14:paraId="78305FE6" w14:textId="77777777" w:rsidR="00B70DE0" w:rsidRDefault="003010DC">
          <w:pPr>
            <w:pStyle w:val="TOC3"/>
            <w:rPr>
              <w:rFonts w:asciiTheme="minorHAnsi" w:eastAsiaTheme="minorEastAsia" w:hAnsiTheme="minorHAnsi"/>
              <w:noProof/>
              <w:sz w:val="22"/>
              <w:lang w:eastAsia="en-GB"/>
            </w:rPr>
          </w:pPr>
          <w:r w:rsidRPr="003010DC">
            <w:rPr>
              <w:rFonts w:cs="Times New Roman"/>
              <w:noProof/>
            </w:rPr>
            <w:t>7.1.2.</w:t>
          </w:r>
          <w:r>
            <w:rPr>
              <w:rFonts w:asciiTheme="minorHAnsi" w:eastAsiaTheme="minorEastAsia" w:hAnsiTheme="minorHAnsi"/>
              <w:noProof/>
              <w:sz w:val="22"/>
              <w:lang w:eastAsia="en-GB"/>
            </w:rPr>
            <w:tab/>
          </w:r>
          <w:r w:rsidRPr="003010DC">
            <w:rPr>
              <w:noProof/>
            </w:rPr>
            <w:t>Effectiveness in achieving the specific objectives</w:t>
          </w:r>
          <w:r>
            <w:rPr>
              <w:noProof/>
              <w:webHidden/>
            </w:rPr>
            <w:tab/>
            <w:t>46</w:t>
          </w:r>
        </w:p>
        <w:p w14:paraId="72DBE998" w14:textId="77777777" w:rsidR="00B70DE0" w:rsidRDefault="003010DC">
          <w:pPr>
            <w:pStyle w:val="TOC2"/>
            <w:rPr>
              <w:rFonts w:asciiTheme="minorHAnsi" w:eastAsiaTheme="minorEastAsia" w:hAnsiTheme="minorHAnsi"/>
              <w:noProof/>
              <w:sz w:val="22"/>
              <w:lang w:eastAsia="en-GB"/>
            </w:rPr>
          </w:pPr>
          <w:r w:rsidRPr="003010DC">
            <w:rPr>
              <w:noProof/>
            </w:rPr>
            <w:t>7.2.</w:t>
          </w:r>
          <w:r>
            <w:rPr>
              <w:rFonts w:asciiTheme="minorHAnsi" w:eastAsiaTheme="minorEastAsia" w:hAnsiTheme="minorHAnsi"/>
              <w:noProof/>
              <w:sz w:val="22"/>
              <w:lang w:eastAsia="en-GB"/>
            </w:rPr>
            <w:tab/>
          </w:r>
          <w:r w:rsidRPr="003010DC">
            <w:rPr>
              <w:noProof/>
            </w:rPr>
            <w:t>Efficiency and proportionality</w:t>
          </w:r>
          <w:r>
            <w:rPr>
              <w:noProof/>
              <w:webHidden/>
            </w:rPr>
            <w:tab/>
            <w:t>48</w:t>
          </w:r>
        </w:p>
        <w:p w14:paraId="799D73E9" w14:textId="77777777" w:rsidR="00B70DE0" w:rsidRDefault="003010DC">
          <w:pPr>
            <w:pStyle w:val="TOC2"/>
            <w:rPr>
              <w:rFonts w:asciiTheme="minorHAnsi" w:eastAsiaTheme="minorEastAsia" w:hAnsiTheme="minorHAnsi"/>
              <w:noProof/>
              <w:sz w:val="22"/>
              <w:lang w:eastAsia="en-GB"/>
            </w:rPr>
          </w:pPr>
          <w:r w:rsidRPr="003010DC">
            <w:rPr>
              <w:noProof/>
            </w:rPr>
            <w:t>7.3.</w:t>
          </w:r>
          <w:r>
            <w:rPr>
              <w:rFonts w:asciiTheme="minorHAnsi" w:eastAsiaTheme="minorEastAsia" w:hAnsiTheme="minorHAnsi"/>
              <w:noProof/>
              <w:sz w:val="22"/>
              <w:lang w:eastAsia="en-GB"/>
            </w:rPr>
            <w:tab/>
          </w:r>
          <w:r w:rsidRPr="003010DC">
            <w:rPr>
              <w:noProof/>
            </w:rPr>
            <w:t>Coherence</w:t>
          </w:r>
          <w:r>
            <w:rPr>
              <w:noProof/>
              <w:webHidden/>
            </w:rPr>
            <w:tab/>
            <w:t>49</w:t>
          </w:r>
        </w:p>
        <w:p w14:paraId="2874B00D" w14:textId="77777777" w:rsidR="00B70DE0" w:rsidRDefault="003010DC">
          <w:pPr>
            <w:pStyle w:val="TOC1"/>
            <w:rPr>
              <w:rFonts w:asciiTheme="minorHAnsi" w:eastAsiaTheme="minorEastAsia" w:hAnsiTheme="minorHAnsi"/>
              <w:noProof/>
              <w:sz w:val="22"/>
              <w:lang w:eastAsia="en-GB"/>
            </w:rPr>
          </w:pPr>
          <w:r w:rsidRPr="003010DC">
            <w:rPr>
              <w:bCs/>
              <w:noProof/>
            </w:rPr>
            <w:t>8.</w:t>
          </w:r>
          <w:r>
            <w:rPr>
              <w:rFonts w:asciiTheme="minorHAnsi" w:eastAsiaTheme="minorEastAsia" w:hAnsiTheme="minorHAnsi"/>
              <w:noProof/>
              <w:sz w:val="22"/>
              <w:lang w:eastAsia="en-GB"/>
            </w:rPr>
            <w:tab/>
          </w:r>
          <w:r w:rsidRPr="003010DC">
            <w:rPr>
              <w:noProof/>
            </w:rPr>
            <w:t>The preferred option</w:t>
          </w:r>
          <w:r>
            <w:rPr>
              <w:noProof/>
              <w:webHidden/>
            </w:rPr>
            <w:tab/>
            <w:t>50</w:t>
          </w:r>
        </w:p>
        <w:p w14:paraId="1F92A6AF" w14:textId="77777777" w:rsidR="00B70DE0" w:rsidRDefault="003010DC">
          <w:pPr>
            <w:pStyle w:val="TOC1"/>
            <w:rPr>
              <w:rFonts w:asciiTheme="minorHAnsi" w:eastAsiaTheme="minorEastAsia" w:hAnsiTheme="minorHAnsi"/>
              <w:noProof/>
              <w:sz w:val="22"/>
              <w:lang w:eastAsia="en-GB"/>
            </w:rPr>
          </w:pPr>
          <w:r w:rsidRPr="003010DC">
            <w:rPr>
              <w:bCs/>
              <w:noProof/>
            </w:rPr>
            <w:t>9.</w:t>
          </w:r>
          <w:r>
            <w:rPr>
              <w:rFonts w:asciiTheme="minorHAnsi" w:eastAsiaTheme="minorEastAsia" w:hAnsiTheme="minorHAnsi"/>
              <w:noProof/>
              <w:sz w:val="22"/>
              <w:lang w:eastAsia="en-GB"/>
            </w:rPr>
            <w:tab/>
          </w:r>
          <w:r w:rsidRPr="003010DC">
            <w:rPr>
              <w:noProof/>
            </w:rPr>
            <w:t>How would actual impacts be monitored and evaluated?</w:t>
          </w:r>
          <w:r>
            <w:rPr>
              <w:noProof/>
              <w:webHidden/>
            </w:rPr>
            <w:tab/>
            <w:t>53</w:t>
          </w:r>
        </w:p>
        <w:p w14:paraId="581157BF" w14:textId="77777777" w:rsidR="00B70DE0" w:rsidRDefault="003010DC">
          <w:pPr>
            <w:pStyle w:val="TOC1"/>
            <w:rPr>
              <w:rFonts w:asciiTheme="minorHAnsi" w:eastAsiaTheme="minorEastAsia" w:hAnsiTheme="minorHAnsi"/>
              <w:noProof/>
              <w:sz w:val="22"/>
              <w:lang w:eastAsia="en-GB"/>
            </w:rPr>
          </w:pPr>
          <w:r w:rsidRPr="003010DC">
            <w:rPr>
              <w:noProof/>
            </w:rPr>
            <w:t>Annex 1 – Procedural information</w:t>
          </w:r>
          <w:r>
            <w:rPr>
              <w:noProof/>
              <w:webHidden/>
            </w:rPr>
            <w:tab/>
            <w:t>55</w:t>
          </w:r>
        </w:p>
        <w:p w14:paraId="2C6021DD" w14:textId="77777777" w:rsidR="00B70DE0" w:rsidRDefault="003010DC">
          <w:pPr>
            <w:pStyle w:val="TOC2"/>
            <w:rPr>
              <w:rFonts w:asciiTheme="minorHAnsi" w:eastAsiaTheme="minorEastAsia" w:hAnsiTheme="minorHAnsi"/>
              <w:noProof/>
              <w:sz w:val="22"/>
              <w:lang w:eastAsia="en-GB"/>
            </w:rPr>
          </w:pPr>
          <w:r w:rsidRPr="003010DC">
            <w:rPr>
              <w:noProof/>
            </w:rPr>
            <w:t>1.1. Lead DG, D</w:t>
          </w:r>
          <w:r w:rsidRPr="003010DC">
            <w:rPr>
              <w:i/>
              <w:noProof/>
            </w:rPr>
            <w:t>e</w:t>
          </w:r>
          <w:r w:rsidRPr="003010DC">
            <w:rPr>
              <w:noProof/>
            </w:rPr>
            <w:t>cide Planning/CWP references</w:t>
          </w:r>
          <w:r>
            <w:rPr>
              <w:noProof/>
              <w:webHidden/>
            </w:rPr>
            <w:tab/>
            <w:t>55</w:t>
          </w:r>
        </w:p>
        <w:p w14:paraId="7EFFEF34" w14:textId="77777777" w:rsidR="00B70DE0" w:rsidRDefault="003010DC">
          <w:pPr>
            <w:pStyle w:val="TOC2"/>
            <w:rPr>
              <w:rFonts w:asciiTheme="minorHAnsi" w:eastAsiaTheme="minorEastAsia" w:hAnsiTheme="minorHAnsi"/>
              <w:noProof/>
              <w:sz w:val="22"/>
              <w:lang w:eastAsia="en-GB"/>
            </w:rPr>
          </w:pPr>
          <w:r w:rsidRPr="003010DC">
            <w:rPr>
              <w:noProof/>
            </w:rPr>
            <w:t>1.2. Organisation and timing</w:t>
          </w:r>
          <w:r>
            <w:rPr>
              <w:noProof/>
              <w:webHidden/>
            </w:rPr>
            <w:tab/>
            <w:t>55</w:t>
          </w:r>
        </w:p>
        <w:p w14:paraId="3B888884" w14:textId="77777777" w:rsidR="00B70DE0" w:rsidRDefault="003010DC">
          <w:pPr>
            <w:pStyle w:val="TOC2"/>
            <w:rPr>
              <w:rFonts w:asciiTheme="minorHAnsi" w:eastAsiaTheme="minorEastAsia" w:hAnsiTheme="minorHAnsi"/>
              <w:noProof/>
              <w:sz w:val="22"/>
              <w:lang w:eastAsia="en-GB"/>
            </w:rPr>
          </w:pPr>
          <w:r w:rsidRPr="003010DC">
            <w:rPr>
              <w:noProof/>
            </w:rPr>
            <w:t>1.3. Consultation of the RSB</w:t>
          </w:r>
          <w:r>
            <w:rPr>
              <w:noProof/>
              <w:webHidden/>
            </w:rPr>
            <w:tab/>
            <w:t>55</w:t>
          </w:r>
        </w:p>
        <w:p w14:paraId="7FE9F5B5" w14:textId="77777777" w:rsidR="00B70DE0" w:rsidRDefault="003010DC">
          <w:pPr>
            <w:pStyle w:val="TOC2"/>
            <w:rPr>
              <w:rFonts w:asciiTheme="minorHAnsi" w:eastAsiaTheme="minorEastAsia" w:hAnsiTheme="minorHAnsi"/>
              <w:noProof/>
              <w:sz w:val="22"/>
              <w:lang w:eastAsia="en-GB"/>
            </w:rPr>
          </w:pPr>
          <w:r w:rsidRPr="003010DC">
            <w:rPr>
              <w:noProof/>
            </w:rPr>
            <w:t>1.4. Evidence, sources and quality</w:t>
          </w:r>
          <w:r>
            <w:rPr>
              <w:noProof/>
              <w:webHidden/>
            </w:rPr>
            <w:tab/>
            <w:t>57</w:t>
          </w:r>
        </w:p>
        <w:p w14:paraId="4D842514" w14:textId="77777777" w:rsidR="00B70DE0" w:rsidRDefault="003010DC">
          <w:pPr>
            <w:pStyle w:val="TOC1"/>
            <w:rPr>
              <w:rFonts w:asciiTheme="minorHAnsi" w:eastAsiaTheme="minorEastAsia" w:hAnsiTheme="minorHAnsi"/>
              <w:noProof/>
              <w:sz w:val="22"/>
              <w:lang w:eastAsia="en-GB"/>
            </w:rPr>
          </w:pPr>
          <w:r w:rsidRPr="003010DC">
            <w:rPr>
              <w:noProof/>
            </w:rPr>
            <w:t>Annex 2 – Stakeholder consultation</w:t>
          </w:r>
          <w:r>
            <w:rPr>
              <w:noProof/>
              <w:webHidden/>
            </w:rPr>
            <w:tab/>
            <w:t>59</w:t>
          </w:r>
        </w:p>
        <w:p w14:paraId="618F41B6" w14:textId="77777777" w:rsidR="00B70DE0" w:rsidRDefault="003010DC">
          <w:pPr>
            <w:pStyle w:val="TOC2"/>
            <w:rPr>
              <w:rFonts w:asciiTheme="minorHAnsi" w:eastAsiaTheme="minorEastAsia" w:hAnsiTheme="minorHAnsi"/>
              <w:noProof/>
              <w:sz w:val="22"/>
              <w:lang w:eastAsia="en-GB"/>
            </w:rPr>
          </w:pPr>
          <w:r w:rsidRPr="003010DC">
            <w:rPr>
              <w:noProof/>
            </w:rPr>
            <w:t>2.1. General stakeholder consultations</w:t>
          </w:r>
          <w:r>
            <w:rPr>
              <w:noProof/>
              <w:webHidden/>
            </w:rPr>
            <w:tab/>
            <w:t>59</w:t>
          </w:r>
        </w:p>
        <w:p w14:paraId="4FD8CDF7" w14:textId="77777777" w:rsidR="00B70DE0" w:rsidRDefault="003010DC">
          <w:pPr>
            <w:pStyle w:val="TOC2"/>
            <w:rPr>
              <w:rFonts w:asciiTheme="minorHAnsi" w:eastAsiaTheme="minorEastAsia" w:hAnsiTheme="minorHAnsi"/>
              <w:noProof/>
              <w:sz w:val="22"/>
              <w:lang w:eastAsia="en-GB"/>
            </w:rPr>
          </w:pPr>
          <w:r w:rsidRPr="003010DC">
            <w:rPr>
              <w:noProof/>
            </w:rPr>
            <w:t>2.2. Public consultation</w:t>
          </w:r>
          <w:r>
            <w:rPr>
              <w:noProof/>
              <w:webHidden/>
            </w:rPr>
            <w:tab/>
            <w:t>61</w:t>
          </w:r>
        </w:p>
        <w:p w14:paraId="4B625752" w14:textId="77777777" w:rsidR="00B70DE0" w:rsidRDefault="003010DC">
          <w:pPr>
            <w:pStyle w:val="TOC1"/>
            <w:rPr>
              <w:rFonts w:asciiTheme="minorHAnsi" w:eastAsiaTheme="minorEastAsia" w:hAnsiTheme="minorHAnsi"/>
              <w:noProof/>
              <w:sz w:val="22"/>
              <w:lang w:eastAsia="en-GB"/>
            </w:rPr>
          </w:pPr>
          <w:r w:rsidRPr="003010DC">
            <w:rPr>
              <w:noProof/>
            </w:rPr>
            <w:t>Annex 3 – Who is affected by the initiative and how</w:t>
          </w:r>
          <w:r>
            <w:rPr>
              <w:noProof/>
              <w:webHidden/>
            </w:rPr>
            <w:tab/>
            <w:t>70</w:t>
          </w:r>
        </w:p>
        <w:p w14:paraId="16BCAF6C" w14:textId="77777777" w:rsidR="00B70DE0" w:rsidRDefault="003010DC">
          <w:pPr>
            <w:pStyle w:val="TOC2"/>
            <w:rPr>
              <w:rFonts w:asciiTheme="minorHAnsi" w:eastAsiaTheme="minorEastAsia" w:hAnsiTheme="minorHAnsi"/>
              <w:noProof/>
              <w:sz w:val="22"/>
              <w:lang w:eastAsia="en-GB"/>
            </w:rPr>
          </w:pPr>
          <w:r w:rsidRPr="003010DC">
            <w:rPr>
              <w:noProof/>
            </w:rPr>
            <w:t>3.1. Practical implications of the initiative</w:t>
          </w:r>
          <w:r>
            <w:rPr>
              <w:noProof/>
              <w:webHidden/>
            </w:rPr>
            <w:tab/>
            <w:t>70</w:t>
          </w:r>
        </w:p>
        <w:p w14:paraId="5FA27269" w14:textId="77777777" w:rsidR="00B70DE0" w:rsidRDefault="003010DC">
          <w:pPr>
            <w:pStyle w:val="TOC1"/>
            <w:rPr>
              <w:rFonts w:asciiTheme="minorHAnsi" w:eastAsiaTheme="minorEastAsia" w:hAnsiTheme="minorHAnsi"/>
              <w:noProof/>
              <w:sz w:val="22"/>
              <w:lang w:eastAsia="en-GB"/>
            </w:rPr>
          </w:pPr>
          <w:r w:rsidRPr="003010DC">
            <w:rPr>
              <w:noProof/>
            </w:rPr>
            <w:lastRenderedPageBreak/>
            <w:t>3.2. Summary of costs and benefits</w:t>
          </w:r>
          <w:r>
            <w:rPr>
              <w:noProof/>
              <w:webHidden/>
            </w:rPr>
            <w:tab/>
            <w:t>72</w:t>
          </w:r>
        </w:p>
        <w:p w14:paraId="760C1E7A" w14:textId="77777777" w:rsidR="00B70DE0" w:rsidRDefault="003010DC">
          <w:pPr>
            <w:pStyle w:val="TOC2"/>
            <w:rPr>
              <w:rFonts w:asciiTheme="minorHAnsi" w:eastAsiaTheme="minorEastAsia" w:hAnsiTheme="minorHAnsi"/>
              <w:noProof/>
              <w:sz w:val="22"/>
              <w:lang w:eastAsia="en-GB"/>
            </w:rPr>
          </w:pPr>
          <w:r w:rsidRPr="003010DC">
            <w:rPr>
              <w:noProof/>
            </w:rPr>
            <w:t>3.3. Detailed discussion on road safety problem drivers</w:t>
          </w:r>
          <w:r>
            <w:rPr>
              <w:noProof/>
              <w:webHidden/>
            </w:rPr>
            <w:tab/>
            <w:t>73</w:t>
          </w:r>
        </w:p>
        <w:p w14:paraId="49FA2395" w14:textId="77777777" w:rsidR="00B70DE0" w:rsidRDefault="003010DC">
          <w:pPr>
            <w:pStyle w:val="TOC3"/>
            <w:rPr>
              <w:rFonts w:asciiTheme="minorHAnsi" w:eastAsiaTheme="minorEastAsia" w:hAnsiTheme="minorHAnsi"/>
              <w:noProof/>
              <w:sz w:val="22"/>
              <w:lang w:eastAsia="en-GB"/>
            </w:rPr>
          </w:pPr>
          <w:r w:rsidRPr="003010DC">
            <w:rPr>
              <w:noProof/>
            </w:rPr>
            <w:t>3.3.1. Slow market uptake of new safety features in the vehicle fleet</w:t>
          </w:r>
          <w:r>
            <w:rPr>
              <w:noProof/>
              <w:webHidden/>
            </w:rPr>
            <w:tab/>
            <w:t>73</w:t>
          </w:r>
        </w:p>
        <w:p w14:paraId="1C33EF4F" w14:textId="77777777" w:rsidR="00B70DE0" w:rsidRDefault="003010DC">
          <w:pPr>
            <w:pStyle w:val="TOC3"/>
            <w:rPr>
              <w:rFonts w:asciiTheme="minorHAnsi" w:eastAsiaTheme="minorEastAsia" w:hAnsiTheme="minorHAnsi"/>
              <w:noProof/>
              <w:sz w:val="22"/>
              <w:lang w:eastAsia="en-GB"/>
            </w:rPr>
          </w:pPr>
          <w:r w:rsidRPr="003010DC">
            <w:rPr>
              <w:noProof/>
            </w:rPr>
            <w:t>3.3.2. Outdated safety exemptions for SUVs, MPVs, vans and the like</w:t>
          </w:r>
          <w:r>
            <w:rPr>
              <w:noProof/>
              <w:webHidden/>
            </w:rPr>
            <w:tab/>
            <w:t>74</w:t>
          </w:r>
        </w:p>
        <w:p w14:paraId="0F707DEC" w14:textId="77777777" w:rsidR="00B70DE0" w:rsidRDefault="003010DC">
          <w:pPr>
            <w:pStyle w:val="TOC1"/>
            <w:rPr>
              <w:rFonts w:asciiTheme="minorHAnsi" w:eastAsiaTheme="minorEastAsia" w:hAnsiTheme="minorHAnsi"/>
              <w:noProof/>
              <w:sz w:val="22"/>
              <w:lang w:eastAsia="en-GB"/>
            </w:rPr>
          </w:pPr>
          <w:r w:rsidRPr="003010DC">
            <w:rPr>
              <w:noProof/>
            </w:rPr>
            <w:t>Annex 4 – Analytical models used in preparing the impact assessment.</w:t>
          </w:r>
          <w:r>
            <w:rPr>
              <w:noProof/>
              <w:webHidden/>
            </w:rPr>
            <w:tab/>
            <w:t>76</w:t>
          </w:r>
        </w:p>
        <w:p w14:paraId="699B8080" w14:textId="77777777" w:rsidR="00B70DE0" w:rsidRDefault="003010DC">
          <w:pPr>
            <w:pStyle w:val="TOC2"/>
            <w:rPr>
              <w:rFonts w:asciiTheme="minorHAnsi" w:eastAsiaTheme="minorEastAsia" w:hAnsiTheme="minorHAnsi"/>
              <w:noProof/>
              <w:sz w:val="22"/>
              <w:lang w:eastAsia="en-GB"/>
            </w:rPr>
          </w:pPr>
          <w:r w:rsidRPr="003010DC">
            <w:rPr>
              <w:noProof/>
            </w:rPr>
            <w:t>4.1. Description of analytical models used</w:t>
          </w:r>
          <w:r>
            <w:rPr>
              <w:noProof/>
              <w:webHidden/>
            </w:rPr>
            <w:tab/>
            <w:t>76</w:t>
          </w:r>
        </w:p>
        <w:p w14:paraId="0D9DB06E" w14:textId="77777777" w:rsidR="00B70DE0" w:rsidRDefault="003010DC">
          <w:pPr>
            <w:pStyle w:val="TOC3"/>
            <w:rPr>
              <w:rFonts w:asciiTheme="minorHAnsi" w:eastAsiaTheme="minorEastAsia" w:hAnsiTheme="minorHAnsi"/>
              <w:noProof/>
              <w:sz w:val="22"/>
              <w:lang w:eastAsia="en-GB"/>
            </w:rPr>
          </w:pPr>
          <w:r w:rsidRPr="003010DC">
            <w:rPr>
              <w:noProof/>
            </w:rPr>
            <w:t>4.1.1. PRIMES-TREMOVE transport model</w:t>
          </w:r>
          <w:r>
            <w:rPr>
              <w:noProof/>
              <w:webHidden/>
            </w:rPr>
            <w:tab/>
            <w:t>76</w:t>
          </w:r>
        </w:p>
        <w:p w14:paraId="75861E16" w14:textId="77777777" w:rsidR="00B70DE0" w:rsidRDefault="003010DC">
          <w:pPr>
            <w:pStyle w:val="TOC3"/>
            <w:rPr>
              <w:rFonts w:asciiTheme="minorHAnsi" w:eastAsiaTheme="minorEastAsia" w:hAnsiTheme="minorHAnsi"/>
              <w:noProof/>
              <w:sz w:val="22"/>
              <w:lang w:eastAsia="en-GB"/>
            </w:rPr>
          </w:pPr>
          <w:r w:rsidRPr="003010DC">
            <w:rPr>
              <w:noProof/>
            </w:rPr>
            <w:t>4.1.2. TRL model</w:t>
          </w:r>
          <w:r>
            <w:rPr>
              <w:noProof/>
              <w:webHidden/>
            </w:rPr>
            <w:tab/>
            <w:t>77</w:t>
          </w:r>
        </w:p>
        <w:p w14:paraId="353D1FB0" w14:textId="77777777" w:rsidR="00B70DE0" w:rsidRDefault="003010DC">
          <w:pPr>
            <w:pStyle w:val="TOC3"/>
            <w:rPr>
              <w:rFonts w:asciiTheme="minorHAnsi" w:eastAsiaTheme="minorEastAsia" w:hAnsiTheme="minorHAnsi"/>
              <w:noProof/>
              <w:sz w:val="22"/>
              <w:lang w:eastAsia="en-GB"/>
            </w:rPr>
          </w:pPr>
          <w:r w:rsidRPr="003010DC">
            <w:rPr>
              <w:noProof/>
            </w:rPr>
            <w:t>4.1.3. COWI model</w:t>
          </w:r>
          <w:r>
            <w:rPr>
              <w:noProof/>
              <w:webHidden/>
            </w:rPr>
            <w:tab/>
            <w:t>81</w:t>
          </w:r>
        </w:p>
        <w:p w14:paraId="04F579C9" w14:textId="77777777" w:rsidR="00B70DE0" w:rsidRDefault="003010DC">
          <w:pPr>
            <w:pStyle w:val="TOC3"/>
            <w:rPr>
              <w:rFonts w:asciiTheme="minorHAnsi" w:eastAsiaTheme="minorEastAsia" w:hAnsiTheme="minorHAnsi"/>
              <w:noProof/>
              <w:sz w:val="22"/>
              <w:lang w:eastAsia="en-GB"/>
            </w:rPr>
          </w:pPr>
          <w:r w:rsidRPr="003010DC">
            <w:rPr>
              <w:noProof/>
            </w:rPr>
            <w:t>4.1.4. PRIMES-TREMOVE, TRL and COWI models role in the impact assessment</w:t>
          </w:r>
          <w:r>
            <w:rPr>
              <w:noProof/>
              <w:webHidden/>
            </w:rPr>
            <w:tab/>
            <w:t>84</w:t>
          </w:r>
        </w:p>
        <w:p w14:paraId="584DB523" w14:textId="77777777" w:rsidR="00B70DE0" w:rsidRPr="00561E9A" w:rsidRDefault="003010DC">
          <w:pPr>
            <w:pStyle w:val="TOC2"/>
            <w:rPr>
              <w:rFonts w:asciiTheme="minorHAnsi" w:eastAsiaTheme="minorEastAsia" w:hAnsiTheme="minorHAnsi"/>
              <w:noProof/>
              <w:sz w:val="22"/>
              <w:lang w:val="it-IT" w:eastAsia="en-GB"/>
            </w:rPr>
          </w:pPr>
          <w:r w:rsidRPr="003010DC">
            <w:rPr>
              <w:smallCaps/>
              <w:noProof/>
              <w:lang w:val="it-IT"/>
            </w:rPr>
            <w:t xml:space="preserve">4.2. </w:t>
          </w:r>
          <w:r w:rsidRPr="003010DC">
            <w:rPr>
              <w:noProof/>
              <w:lang w:val="it-IT"/>
            </w:rPr>
            <w:t>Baseline scenario</w:t>
          </w:r>
          <w:r w:rsidRPr="00561E9A">
            <w:rPr>
              <w:noProof/>
              <w:webHidden/>
              <w:lang w:val="it-IT"/>
            </w:rPr>
            <w:tab/>
            <w:t>85</w:t>
          </w:r>
        </w:p>
        <w:p w14:paraId="382AE47F" w14:textId="77777777" w:rsidR="00B70DE0" w:rsidRPr="00561E9A" w:rsidRDefault="003010DC">
          <w:pPr>
            <w:pStyle w:val="TOC3"/>
            <w:rPr>
              <w:rFonts w:asciiTheme="minorHAnsi" w:eastAsiaTheme="minorEastAsia" w:hAnsiTheme="minorHAnsi"/>
              <w:noProof/>
              <w:sz w:val="22"/>
              <w:lang w:val="it-IT" w:eastAsia="en-GB"/>
            </w:rPr>
          </w:pPr>
          <w:r w:rsidRPr="003010DC">
            <w:rPr>
              <w:noProof/>
              <w:lang w:val="it-IT"/>
            </w:rPr>
            <w:t>4.2.1. Scenario design, consultation process and quality assurance</w:t>
          </w:r>
          <w:r w:rsidRPr="00561E9A">
            <w:rPr>
              <w:noProof/>
              <w:webHidden/>
              <w:lang w:val="it-IT"/>
            </w:rPr>
            <w:tab/>
            <w:t>85</w:t>
          </w:r>
        </w:p>
        <w:p w14:paraId="608C9B60" w14:textId="77777777" w:rsidR="00B70DE0" w:rsidRDefault="003010DC">
          <w:pPr>
            <w:pStyle w:val="TOC3"/>
            <w:rPr>
              <w:rFonts w:asciiTheme="minorHAnsi" w:eastAsiaTheme="minorEastAsia" w:hAnsiTheme="minorHAnsi"/>
              <w:noProof/>
              <w:sz w:val="22"/>
              <w:lang w:eastAsia="en-GB"/>
            </w:rPr>
          </w:pPr>
          <w:r w:rsidRPr="003010DC">
            <w:rPr>
              <w:noProof/>
            </w:rPr>
            <w:t>4.2.2. Main assumptions of the Baseline scenario</w:t>
          </w:r>
          <w:r>
            <w:rPr>
              <w:noProof/>
              <w:webHidden/>
            </w:rPr>
            <w:tab/>
            <w:t>86</w:t>
          </w:r>
        </w:p>
        <w:p w14:paraId="0D319768" w14:textId="77777777" w:rsidR="00B70DE0" w:rsidRDefault="003010DC">
          <w:pPr>
            <w:pStyle w:val="TOC3"/>
            <w:rPr>
              <w:rFonts w:asciiTheme="minorHAnsi" w:eastAsiaTheme="minorEastAsia" w:hAnsiTheme="minorHAnsi"/>
              <w:noProof/>
              <w:sz w:val="22"/>
              <w:lang w:eastAsia="en-GB"/>
            </w:rPr>
          </w:pPr>
          <w:r w:rsidRPr="003010DC">
            <w:rPr>
              <w:noProof/>
            </w:rPr>
            <w:t>4.2.3. Summary of main results of the Baseline scenario</w:t>
          </w:r>
          <w:r>
            <w:rPr>
              <w:noProof/>
              <w:webHidden/>
            </w:rPr>
            <w:tab/>
            <w:t>90</w:t>
          </w:r>
        </w:p>
        <w:p w14:paraId="428A28FA" w14:textId="77777777" w:rsidR="00B70DE0" w:rsidRDefault="003010DC">
          <w:pPr>
            <w:pStyle w:val="TOC3"/>
            <w:rPr>
              <w:rFonts w:asciiTheme="minorHAnsi" w:eastAsiaTheme="minorEastAsia" w:hAnsiTheme="minorHAnsi"/>
              <w:noProof/>
              <w:sz w:val="22"/>
              <w:lang w:eastAsia="en-GB"/>
            </w:rPr>
          </w:pPr>
          <w:r w:rsidRPr="003010DC">
            <w:rPr>
              <w:noProof/>
            </w:rPr>
            <w:t>4.2.4. Baseline scenario – sensitivity analysis</w:t>
          </w:r>
          <w:r>
            <w:rPr>
              <w:noProof/>
              <w:webHidden/>
            </w:rPr>
            <w:tab/>
            <w:t>93</w:t>
          </w:r>
        </w:p>
        <w:p w14:paraId="4952E180"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4.0</w:t>
          </w:r>
          <w:r>
            <w:rPr>
              <w:rFonts w:asciiTheme="minorHAnsi" w:eastAsiaTheme="minorEastAsia" w:hAnsiTheme="minorHAnsi"/>
              <w:noProof/>
              <w:sz w:val="22"/>
              <w:lang w:eastAsia="en-GB"/>
            </w:rPr>
            <w:tab/>
          </w:r>
          <w:r w:rsidRPr="003010DC">
            <w:rPr>
              <w:noProof/>
            </w:rPr>
            <w:t>Cost-effectiveness analysis of Policy Options for the mandatory implementation of different sets of vehicle safety measures – Review of the General Safety and Pedestrian Safety Regulations</w:t>
          </w:r>
          <w:r>
            <w:rPr>
              <w:noProof/>
              <w:webHidden/>
            </w:rPr>
            <w:tab/>
            <w:t>97</w:t>
          </w:r>
        </w:p>
        <w:p w14:paraId="0BA1CDCF"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4.1</w:t>
          </w:r>
          <w:r>
            <w:rPr>
              <w:rFonts w:asciiTheme="minorHAnsi" w:eastAsiaTheme="minorEastAsia" w:hAnsiTheme="minorHAnsi"/>
              <w:noProof/>
              <w:sz w:val="22"/>
              <w:lang w:eastAsia="en-GB"/>
            </w:rPr>
            <w:tab/>
          </w:r>
          <w:r w:rsidRPr="003010DC">
            <w:rPr>
              <w:noProof/>
            </w:rPr>
            <w:t>Executive summary</w:t>
          </w:r>
          <w:r>
            <w:rPr>
              <w:noProof/>
              <w:webHidden/>
            </w:rPr>
            <w:tab/>
            <w:t>97</w:t>
          </w:r>
        </w:p>
        <w:p w14:paraId="59613DAA"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4.2</w:t>
          </w:r>
          <w:r>
            <w:rPr>
              <w:rFonts w:asciiTheme="minorHAnsi" w:eastAsiaTheme="minorEastAsia" w:hAnsiTheme="minorHAnsi"/>
              <w:noProof/>
              <w:sz w:val="22"/>
              <w:lang w:eastAsia="en-GB"/>
            </w:rPr>
            <w:tab/>
          </w:r>
          <w:r w:rsidRPr="003010DC">
            <w:rPr>
              <w:noProof/>
            </w:rPr>
            <w:t>Introduction and objectives</w:t>
          </w:r>
          <w:r>
            <w:rPr>
              <w:noProof/>
              <w:webHidden/>
            </w:rPr>
            <w:tab/>
            <w:t>104</w:t>
          </w:r>
        </w:p>
        <w:p w14:paraId="028776D5"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4.3</w:t>
          </w:r>
          <w:r>
            <w:rPr>
              <w:rFonts w:asciiTheme="minorHAnsi" w:eastAsiaTheme="minorEastAsia" w:hAnsiTheme="minorHAnsi"/>
              <w:noProof/>
              <w:sz w:val="22"/>
              <w:lang w:eastAsia="en-GB"/>
            </w:rPr>
            <w:tab/>
          </w:r>
          <w:r w:rsidRPr="003010DC">
            <w:rPr>
              <w:noProof/>
            </w:rPr>
            <w:t>Policy options and baseline scenario</w:t>
          </w:r>
          <w:r>
            <w:rPr>
              <w:noProof/>
              <w:webHidden/>
            </w:rPr>
            <w:tab/>
            <w:t>105</w:t>
          </w:r>
        </w:p>
        <w:p w14:paraId="21E67537"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4.4</w:t>
          </w:r>
          <w:r>
            <w:rPr>
              <w:rFonts w:asciiTheme="minorHAnsi" w:eastAsiaTheme="minorEastAsia" w:hAnsiTheme="minorHAnsi"/>
              <w:noProof/>
              <w:sz w:val="22"/>
              <w:lang w:eastAsia="en-GB"/>
            </w:rPr>
            <w:tab/>
          </w:r>
          <w:r w:rsidRPr="003010DC">
            <w:rPr>
              <w:noProof/>
            </w:rPr>
            <w:t>Methodology and input parameters</w:t>
          </w:r>
          <w:r>
            <w:rPr>
              <w:noProof/>
              <w:webHidden/>
            </w:rPr>
            <w:tab/>
            <w:t>110</w:t>
          </w:r>
        </w:p>
        <w:p w14:paraId="212B7C6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w:t>
          </w:r>
          <w:r>
            <w:rPr>
              <w:rFonts w:asciiTheme="minorHAnsi" w:eastAsiaTheme="minorEastAsia" w:hAnsiTheme="minorHAnsi"/>
              <w:noProof/>
              <w:sz w:val="22"/>
              <w:lang w:eastAsia="en-GB"/>
            </w:rPr>
            <w:tab/>
          </w:r>
          <w:r w:rsidRPr="003010DC">
            <w:rPr>
              <w:noProof/>
            </w:rPr>
            <w:t>Overview: Calculation model structure</w:t>
          </w:r>
          <w:r>
            <w:rPr>
              <w:noProof/>
              <w:webHidden/>
            </w:rPr>
            <w:tab/>
            <w:t>110</w:t>
          </w:r>
        </w:p>
        <w:p w14:paraId="1C5129FB"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4.4.2</w:t>
          </w:r>
          <w:r>
            <w:rPr>
              <w:rFonts w:asciiTheme="minorHAnsi" w:eastAsiaTheme="minorEastAsia" w:hAnsiTheme="minorHAnsi"/>
              <w:noProof/>
              <w:sz w:val="22"/>
              <w:lang w:eastAsia="en-GB"/>
            </w:rPr>
            <w:tab/>
          </w:r>
          <w:r w:rsidRPr="003010DC">
            <w:rPr>
              <w:noProof/>
            </w:rPr>
            <w:t>Evaluation period</w:t>
          </w:r>
          <w:r>
            <w:rPr>
              <w:noProof/>
              <w:webHidden/>
            </w:rPr>
            <w:tab/>
            <w:t>113</w:t>
          </w:r>
        </w:p>
        <w:p w14:paraId="70C4477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4.4.3</w:t>
          </w:r>
          <w:r>
            <w:rPr>
              <w:rFonts w:asciiTheme="minorHAnsi" w:eastAsiaTheme="minorEastAsia" w:hAnsiTheme="minorHAnsi"/>
              <w:noProof/>
              <w:sz w:val="22"/>
              <w:lang w:eastAsia="en-GB"/>
            </w:rPr>
            <w:tab/>
          </w:r>
          <w:r w:rsidRPr="003010DC">
            <w:rPr>
              <w:noProof/>
            </w:rPr>
            <w:t>Casualty baseline</w:t>
          </w:r>
          <w:r>
            <w:rPr>
              <w:noProof/>
              <w:webHidden/>
            </w:rPr>
            <w:tab/>
            <w:t>113</w:t>
          </w:r>
        </w:p>
        <w:p w14:paraId="34F7874A"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4.4.4</w:t>
          </w:r>
          <w:r>
            <w:rPr>
              <w:rFonts w:asciiTheme="minorHAnsi" w:eastAsiaTheme="minorEastAsia" w:hAnsiTheme="minorHAnsi"/>
              <w:noProof/>
              <w:sz w:val="22"/>
              <w:lang w:eastAsia="en-GB"/>
            </w:rPr>
            <w:tab/>
          </w:r>
          <w:r w:rsidRPr="003010DC">
            <w:rPr>
              <w:noProof/>
            </w:rPr>
            <w:t>Vehicle fleet size</w:t>
          </w:r>
          <w:r>
            <w:rPr>
              <w:noProof/>
              <w:webHidden/>
            </w:rPr>
            <w:tab/>
            <w:t>116</w:t>
          </w:r>
        </w:p>
        <w:p w14:paraId="170DE58C"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4.4.5</w:t>
          </w:r>
          <w:r>
            <w:rPr>
              <w:rFonts w:asciiTheme="minorHAnsi" w:eastAsiaTheme="minorEastAsia" w:hAnsiTheme="minorHAnsi"/>
              <w:noProof/>
              <w:sz w:val="22"/>
              <w:lang w:eastAsia="en-GB"/>
            </w:rPr>
            <w:tab/>
          </w:r>
          <w:r w:rsidRPr="003010DC">
            <w:rPr>
              <w:noProof/>
            </w:rPr>
            <w:t>Fleet dispersion of safety measures</w:t>
          </w:r>
          <w:r>
            <w:rPr>
              <w:noProof/>
              <w:webHidden/>
            </w:rPr>
            <w:tab/>
            <w:t>117</w:t>
          </w:r>
        </w:p>
        <w:p w14:paraId="0B2BE02A"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4.4.6</w:t>
          </w:r>
          <w:r>
            <w:rPr>
              <w:rFonts w:asciiTheme="minorHAnsi" w:eastAsiaTheme="minorEastAsia" w:hAnsiTheme="minorHAnsi"/>
              <w:noProof/>
              <w:sz w:val="22"/>
              <w:lang w:eastAsia="en-GB"/>
            </w:rPr>
            <w:tab/>
          </w:r>
          <w:r w:rsidRPr="003010DC">
            <w:rPr>
              <w:noProof/>
            </w:rPr>
            <w:t>Target population estimates</w:t>
          </w:r>
          <w:r>
            <w:rPr>
              <w:noProof/>
              <w:webHidden/>
            </w:rPr>
            <w:tab/>
            <w:t>120</w:t>
          </w:r>
        </w:p>
        <w:p w14:paraId="2D43567E"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4.4.7</w:t>
          </w:r>
          <w:r>
            <w:rPr>
              <w:rFonts w:asciiTheme="minorHAnsi" w:eastAsiaTheme="minorEastAsia" w:hAnsiTheme="minorHAnsi"/>
              <w:noProof/>
              <w:sz w:val="22"/>
              <w:lang w:eastAsia="en-GB"/>
            </w:rPr>
            <w:tab/>
          </w:r>
          <w:r w:rsidRPr="003010DC">
            <w:rPr>
              <w:noProof/>
            </w:rPr>
            <w:t>Safety measure effectiveness</w:t>
          </w:r>
          <w:r>
            <w:rPr>
              <w:noProof/>
              <w:webHidden/>
            </w:rPr>
            <w:tab/>
            <w:t>123</w:t>
          </w:r>
        </w:p>
        <w:p w14:paraId="0B59F233"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4.4.8</w:t>
          </w:r>
          <w:r>
            <w:rPr>
              <w:rFonts w:asciiTheme="minorHAnsi" w:eastAsiaTheme="minorEastAsia" w:hAnsiTheme="minorHAnsi"/>
              <w:noProof/>
              <w:sz w:val="22"/>
              <w:lang w:eastAsia="en-GB"/>
            </w:rPr>
            <w:tab/>
          </w:r>
          <w:r w:rsidRPr="003010DC">
            <w:rPr>
              <w:noProof/>
            </w:rPr>
            <w:t>Avoidance of double-counting of casualties prevented</w:t>
          </w:r>
          <w:r>
            <w:rPr>
              <w:noProof/>
              <w:webHidden/>
            </w:rPr>
            <w:tab/>
            <w:t>124</w:t>
          </w:r>
        </w:p>
        <w:p w14:paraId="14AD3A83"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4.4.9</w:t>
          </w:r>
          <w:r>
            <w:rPr>
              <w:rFonts w:asciiTheme="minorHAnsi" w:eastAsiaTheme="minorEastAsia" w:hAnsiTheme="minorHAnsi"/>
              <w:noProof/>
              <w:sz w:val="22"/>
              <w:lang w:eastAsia="en-GB"/>
            </w:rPr>
            <w:tab/>
          </w:r>
          <w:r w:rsidRPr="003010DC">
            <w:rPr>
              <w:noProof/>
            </w:rPr>
            <w:t>Monetisation of casualties prevented</w:t>
          </w:r>
          <w:r>
            <w:rPr>
              <w:noProof/>
              <w:webHidden/>
            </w:rPr>
            <w:tab/>
            <w:t>125</w:t>
          </w:r>
        </w:p>
        <w:p w14:paraId="54AA7EF7"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4.4.10</w:t>
          </w:r>
          <w:r>
            <w:rPr>
              <w:rFonts w:asciiTheme="minorHAnsi" w:eastAsiaTheme="minorEastAsia" w:hAnsiTheme="minorHAnsi"/>
              <w:noProof/>
              <w:sz w:val="22"/>
              <w:lang w:eastAsia="en-GB"/>
            </w:rPr>
            <w:tab/>
          </w:r>
          <w:r w:rsidRPr="003010DC">
            <w:rPr>
              <w:noProof/>
            </w:rPr>
            <w:t>Safety measure costs</w:t>
          </w:r>
          <w:r>
            <w:rPr>
              <w:noProof/>
              <w:webHidden/>
            </w:rPr>
            <w:tab/>
            <w:t>126</w:t>
          </w:r>
        </w:p>
        <w:p w14:paraId="2BD5BF98"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4.4.11</w:t>
          </w:r>
          <w:r>
            <w:rPr>
              <w:rFonts w:asciiTheme="minorHAnsi" w:eastAsiaTheme="minorEastAsia" w:hAnsiTheme="minorHAnsi"/>
              <w:noProof/>
              <w:sz w:val="22"/>
              <w:lang w:eastAsia="en-GB"/>
            </w:rPr>
            <w:tab/>
          </w:r>
          <w:r w:rsidRPr="003010DC">
            <w:rPr>
              <w:noProof/>
            </w:rPr>
            <w:t>Impact of additional safety measures on vehicle prices and sales numbers</w:t>
          </w:r>
          <w:r>
            <w:rPr>
              <w:noProof/>
              <w:webHidden/>
            </w:rPr>
            <w:tab/>
            <w:t>128</w:t>
          </w:r>
        </w:p>
        <w:p w14:paraId="4223F958"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4.4.12</w:t>
          </w:r>
          <w:r>
            <w:rPr>
              <w:rFonts w:asciiTheme="minorHAnsi" w:eastAsiaTheme="minorEastAsia" w:hAnsiTheme="minorHAnsi"/>
              <w:noProof/>
              <w:sz w:val="22"/>
              <w:lang w:eastAsia="en-GB"/>
            </w:rPr>
            <w:tab/>
          </w:r>
          <w:r w:rsidRPr="003010DC">
            <w:rPr>
              <w:noProof/>
            </w:rPr>
            <w:t>Discounting of costs and benefits</w:t>
          </w:r>
          <w:r>
            <w:rPr>
              <w:noProof/>
              <w:webHidden/>
            </w:rPr>
            <w:tab/>
            <w:t>131</w:t>
          </w:r>
        </w:p>
        <w:p w14:paraId="7921779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4.4.13</w:t>
          </w:r>
          <w:r>
            <w:rPr>
              <w:rFonts w:asciiTheme="minorHAnsi" w:eastAsiaTheme="minorEastAsia" w:hAnsiTheme="minorHAnsi"/>
              <w:noProof/>
              <w:sz w:val="22"/>
              <w:lang w:eastAsia="en-GB"/>
            </w:rPr>
            <w:tab/>
          </w:r>
          <w:r w:rsidRPr="003010DC">
            <w:rPr>
              <w:noProof/>
            </w:rPr>
            <w:t>Inflation of monetary values</w:t>
          </w:r>
          <w:r>
            <w:rPr>
              <w:noProof/>
              <w:webHidden/>
            </w:rPr>
            <w:tab/>
            <w:t>131</w:t>
          </w:r>
        </w:p>
        <w:p w14:paraId="13F6A94A"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lastRenderedPageBreak/>
            <w:t>Annex 4.4.14</w:t>
          </w:r>
          <w:r>
            <w:rPr>
              <w:rFonts w:asciiTheme="minorHAnsi" w:eastAsiaTheme="minorEastAsia" w:hAnsiTheme="minorHAnsi"/>
              <w:noProof/>
              <w:sz w:val="22"/>
              <w:lang w:eastAsia="en-GB"/>
            </w:rPr>
            <w:tab/>
          </w:r>
          <w:r w:rsidRPr="003010DC">
            <w:rPr>
              <w:noProof/>
            </w:rPr>
            <w:t>Sensitivity analysis</w:t>
          </w:r>
          <w:r>
            <w:rPr>
              <w:noProof/>
              <w:webHidden/>
            </w:rPr>
            <w:tab/>
            <w:t>132</w:t>
          </w:r>
        </w:p>
        <w:p w14:paraId="78C93B0B"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4.4.15</w:t>
          </w:r>
          <w:r>
            <w:rPr>
              <w:rFonts w:asciiTheme="minorHAnsi" w:eastAsiaTheme="minorEastAsia" w:hAnsiTheme="minorHAnsi"/>
              <w:noProof/>
              <w:sz w:val="22"/>
              <w:lang w:eastAsia="en-GB"/>
            </w:rPr>
            <w:tab/>
          </w:r>
          <w:r w:rsidRPr="003010DC">
            <w:rPr>
              <w:noProof/>
            </w:rPr>
            <w:t>Data sources and stakeholder validation</w:t>
          </w:r>
          <w:r>
            <w:rPr>
              <w:noProof/>
              <w:webHidden/>
            </w:rPr>
            <w:tab/>
            <w:t>133</w:t>
          </w:r>
        </w:p>
        <w:p w14:paraId="5AEB19EB"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4.4.16</w:t>
          </w:r>
          <w:r>
            <w:rPr>
              <w:rFonts w:asciiTheme="minorHAnsi" w:eastAsiaTheme="minorEastAsia" w:hAnsiTheme="minorHAnsi"/>
              <w:noProof/>
              <w:sz w:val="22"/>
              <w:lang w:eastAsia="en-GB"/>
            </w:rPr>
            <w:tab/>
          </w:r>
          <w:r w:rsidRPr="003010DC">
            <w:rPr>
              <w:noProof/>
            </w:rPr>
            <w:t>Limitations</w:t>
          </w:r>
          <w:r>
            <w:rPr>
              <w:noProof/>
              <w:webHidden/>
            </w:rPr>
            <w:tab/>
            <w:t>134</w:t>
          </w:r>
        </w:p>
        <w:p w14:paraId="084E2F35"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4.5</w:t>
          </w:r>
          <w:r>
            <w:rPr>
              <w:rFonts w:asciiTheme="minorHAnsi" w:eastAsiaTheme="minorEastAsia" w:hAnsiTheme="minorHAnsi"/>
              <w:noProof/>
              <w:sz w:val="22"/>
              <w:lang w:eastAsia="en-GB"/>
            </w:rPr>
            <w:tab/>
          </w:r>
          <w:r w:rsidRPr="003010DC">
            <w:rPr>
              <w:noProof/>
            </w:rPr>
            <w:t>Results</w:t>
          </w:r>
          <w:r>
            <w:rPr>
              <w:noProof/>
              <w:webHidden/>
            </w:rPr>
            <w:tab/>
            <w:t>136</w:t>
          </w:r>
        </w:p>
        <w:p w14:paraId="3A75A7C5"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4.5.1</w:t>
          </w:r>
          <w:r>
            <w:rPr>
              <w:rFonts w:asciiTheme="minorHAnsi" w:eastAsiaTheme="minorEastAsia" w:hAnsiTheme="minorHAnsi"/>
              <w:noProof/>
              <w:sz w:val="22"/>
              <w:lang w:eastAsia="en-GB"/>
            </w:rPr>
            <w:tab/>
          </w:r>
          <w:r w:rsidRPr="003010DC">
            <w:rPr>
              <w:noProof/>
            </w:rPr>
            <w:t>Cost-effectiveness of policy options</w:t>
          </w:r>
          <w:r>
            <w:rPr>
              <w:noProof/>
              <w:webHidden/>
            </w:rPr>
            <w:tab/>
            <w:t>136</w:t>
          </w:r>
        </w:p>
        <w:p w14:paraId="4EB20E27"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4.5.2</w:t>
          </w:r>
          <w:r>
            <w:rPr>
              <w:rFonts w:asciiTheme="minorHAnsi" w:eastAsiaTheme="minorEastAsia" w:hAnsiTheme="minorHAnsi"/>
              <w:noProof/>
              <w:sz w:val="22"/>
              <w:lang w:eastAsia="en-GB"/>
            </w:rPr>
            <w:tab/>
          </w:r>
          <w:r w:rsidRPr="003010DC">
            <w:rPr>
              <w:noProof/>
            </w:rPr>
            <w:t>Casualties prevented by policy options</w:t>
          </w:r>
          <w:r>
            <w:rPr>
              <w:noProof/>
              <w:webHidden/>
            </w:rPr>
            <w:tab/>
            <w:t>144</w:t>
          </w:r>
        </w:p>
        <w:p w14:paraId="1FD5C2F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4.6</w:t>
          </w:r>
          <w:r>
            <w:rPr>
              <w:rFonts w:asciiTheme="minorHAnsi" w:eastAsiaTheme="minorEastAsia" w:hAnsiTheme="minorHAnsi"/>
              <w:noProof/>
              <w:sz w:val="22"/>
              <w:lang w:eastAsia="en-GB"/>
            </w:rPr>
            <w:tab/>
          </w:r>
          <w:r w:rsidRPr="003010DC">
            <w:rPr>
              <w:noProof/>
            </w:rPr>
            <w:t>Conclusions</w:t>
          </w:r>
          <w:r>
            <w:rPr>
              <w:noProof/>
              <w:webHidden/>
            </w:rPr>
            <w:tab/>
            <w:t>150</w:t>
          </w:r>
        </w:p>
        <w:p w14:paraId="66A62F10"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4.7</w:t>
          </w:r>
          <w:r>
            <w:rPr>
              <w:rFonts w:asciiTheme="minorHAnsi" w:eastAsiaTheme="minorEastAsia" w:hAnsiTheme="minorHAnsi"/>
              <w:noProof/>
              <w:sz w:val="22"/>
              <w:lang w:eastAsia="en-GB"/>
            </w:rPr>
            <w:tab/>
          </w:r>
          <w:r w:rsidRPr="003010DC">
            <w:rPr>
              <w:noProof/>
            </w:rPr>
            <w:t>Bibliography</w:t>
          </w:r>
          <w:r>
            <w:rPr>
              <w:noProof/>
              <w:webHidden/>
            </w:rPr>
            <w:tab/>
            <w:t>151</w:t>
          </w:r>
        </w:p>
        <w:p w14:paraId="106859C6"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4.8</w:t>
          </w:r>
          <w:r>
            <w:rPr>
              <w:rFonts w:asciiTheme="minorHAnsi" w:eastAsiaTheme="minorEastAsia" w:hAnsiTheme="minorHAnsi"/>
              <w:noProof/>
              <w:sz w:val="22"/>
              <w:lang w:eastAsia="en-GB"/>
            </w:rPr>
            <w:tab/>
          </w:r>
          <w:r w:rsidRPr="003010DC">
            <w:rPr>
              <w:noProof/>
            </w:rPr>
            <w:t>Appendices of input values</w:t>
          </w:r>
          <w:r>
            <w:rPr>
              <w:noProof/>
              <w:webHidden/>
            </w:rPr>
            <w:tab/>
            <w:t>153</w:t>
          </w:r>
        </w:p>
        <w:p w14:paraId="0E48B60F"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4.8.1</w:t>
          </w:r>
          <w:r>
            <w:rPr>
              <w:rFonts w:asciiTheme="minorHAnsi" w:eastAsiaTheme="minorEastAsia" w:hAnsiTheme="minorHAnsi"/>
              <w:noProof/>
              <w:sz w:val="22"/>
              <w:lang w:eastAsia="en-GB"/>
            </w:rPr>
            <w:tab/>
          </w:r>
          <w:r w:rsidRPr="003010DC">
            <w:rPr>
              <w:noProof/>
            </w:rPr>
            <w:t>General road casualty trend</w:t>
          </w:r>
          <w:r>
            <w:rPr>
              <w:noProof/>
              <w:webHidden/>
            </w:rPr>
            <w:tab/>
            <w:t>153</w:t>
          </w:r>
        </w:p>
        <w:p w14:paraId="167D089C"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4.8.2</w:t>
          </w:r>
          <w:r>
            <w:rPr>
              <w:rFonts w:asciiTheme="minorHAnsi" w:eastAsiaTheme="minorEastAsia" w:hAnsiTheme="minorHAnsi"/>
              <w:noProof/>
              <w:sz w:val="22"/>
              <w:lang w:eastAsia="en-GB"/>
            </w:rPr>
            <w:tab/>
          </w:r>
          <w:r w:rsidRPr="003010DC">
            <w:rPr>
              <w:noProof/>
            </w:rPr>
            <w:t>Layers of proposed and existing safety measures</w:t>
          </w:r>
          <w:r>
            <w:rPr>
              <w:noProof/>
              <w:webHidden/>
            </w:rPr>
            <w:tab/>
            <w:t>154</w:t>
          </w:r>
        </w:p>
        <w:p w14:paraId="55C01420"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4.8.3</w:t>
          </w:r>
          <w:r>
            <w:rPr>
              <w:rFonts w:asciiTheme="minorHAnsi" w:eastAsiaTheme="minorEastAsia" w:hAnsiTheme="minorHAnsi"/>
              <w:noProof/>
              <w:sz w:val="22"/>
              <w:lang w:eastAsia="en-GB"/>
            </w:rPr>
            <w:tab/>
          </w:r>
          <w:r w:rsidRPr="003010DC">
            <w:rPr>
              <w:noProof/>
            </w:rPr>
            <w:t>Vehicle fleet size</w:t>
          </w:r>
          <w:r>
            <w:rPr>
              <w:noProof/>
              <w:webHidden/>
            </w:rPr>
            <w:tab/>
            <w:t>157</w:t>
          </w:r>
        </w:p>
        <w:p w14:paraId="44D0E618"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4.8.4</w:t>
          </w:r>
          <w:r>
            <w:rPr>
              <w:rFonts w:asciiTheme="minorHAnsi" w:eastAsiaTheme="minorEastAsia" w:hAnsiTheme="minorHAnsi"/>
              <w:noProof/>
              <w:sz w:val="22"/>
              <w:lang w:eastAsia="en-GB"/>
            </w:rPr>
            <w:tab/>
          </w:r>
          <w:r w:rsidRPr="003010DC">
            <w:rPr>
              <w:noProof/>
            </w:rPr>
            <w:t>Fleet dispersion of safety measures</w:t>
          </w:r>
          <w:r>
            <w:rPr>
              <w:noProof/>
              <w:webHidden/>
            </w:rPr>
            <w:tab/>
            <w:t>160</w:t>
          </w:r>
        </w:p>
        <w:p w14:paraId="1D17F1B9"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4.8.5</w:t>
          </w:r>
          <w:r>
            <w:rPr>
              <w:rFonts w:asciiTheme="minorHAnsi" w:eastAsiaTheme="minorEastAsia" w:hAnsiTheme="minorHAnsi"/>
              <w:noProof/>
              <w:sz w:val="22"/>
              <w:lang w:eastAsia="en-GB"/>
            </w:rPr>
            <w:tab/>
          </w:r>
          <w:r w:rsidRPr="003010DC">
            <w:rPr>
              <w:noProof/>
            </w:rPr>
            <w:t>Target population descriptions for accident data extracts</w:t>
          </w:r>
          <w:r>
            <w:rPr>
              <w:noProof/>
              <w:webHidden/>
            </w:rPr>
            <w:tab/>
            <w:t>164</w:t>
          </w:r>
        </w:p>
        <w:p w14:paraId="3AA1193A"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4.8.6</w:t>
          </w:r>
          <w:r>
            <w:rPr>
              <w:rFonts w:asciiTheme="minorHAnsi" w:eastAsiaTheme="minorEastAsia" w:hAnsiTheme="minorHAnsi"/>
              <w:noProof/>
              <w:sz w:val="22"/>
              <w:lang w:eastAsia="en-GB"/>
            </w:rPr>
            <w:tab/>
          </w:r>
          <w:r w:rsidRPr="003010DC">
            <w:rPr>
              <w:noProof/>
            </w:rPr>
            <w:t>Effectiveness</w:t>
          </w:r>
          <w:r>
            <w:rPr>
              <w:noProof/>
              <w:webHidden/>
            </w:rPr>
            <w:tab/>
            <w:t>167</w:t>
          </w:r>
        </w:p>
        <w:p w14:paraId="5151A9C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4.8.7</w:t>
          </w:r>
          <w:r>
            <w:rPr>
              <w:rFonts w:asciiTheme="minorHAnsi" w:eastAsiaTheme="minorEastAsia" w:hAnsiTheme="minorHAnsi"/>
              <w:noProof/>
              <w:sz w:val="22"/>
              <w:lang w:eastAsia="en-GB"/>
            </w:rPr>
            <w:tab/>
          </w:r>
          <w:r w:rsidRPr="003010DC">
            <w:rPr>
              <w:noProof/>
            </w:rPr>
            <w:t>Costs</w:t>
          </w:r>
          <w:r>
            <w:rPr>
              <w:noProof/>
              <w:webHidden/>
            </w:rPr>
            <w:tab/>
            <w:t>175</w:t>
          </w:r>
        </w:p>
        <w:p w14:paraId="44EBEE3F"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14:scene3d>
                <w14:camera w14:prst="orthographicFront"/>
                <w14:lightRig w14:rig="threePt" w14:dir="t">
                  <w14:rot w14:lat="0" w14:lon="0" w14:rev="0"/>
                </w14:lightRig>
              </w14:scene3d>
            </w:rPr>
            <w:t>Annex 4.9</w:t>
          </w:r>
          <w:r>
            <w:rPr>
              <w:rFonts w:asciiTheme="minorHAnsi" w:eastAsiaTheme="minorEastAsia" w:hAnsiTheme="minorHAnsi"/>
              <w:noProof/>
              <w:sz w:val="22"/>
              <w:lang w:eastAsia="en-GB"/>
            </w:rPr>
            <w:tab/>
          </w:r>
          <w:r w:rsidRPr="003010DC">
            <w:rPr>
              <w:noProof/>
            </w:rPr>
            <w:t>Appendices of results</w:t>
          </w:r>
          <w:r>
            <w:rPr>
              <w:noProof/>
              <w:webHidden/>
            </w:rPr>
            <w:tab/>
            <w:t>179</w:t>
          </w:r>
        </w:p>
        <w:p w14:paraId="2A1FB962"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4.9.1</w:t>
          </w:r>
          <w:r>
            <w:rPr>
              <w:rFonts w:asciiTheme="minorHAnsi" w:eastAsiaTheme="minorEastAsia" w:hAnsiTheme="minorHAnsi"/>
              <w:noProof/>
              <w:sz w:val="22"/>
              <w:lang w:eastAsia="en-GB"/>
            </w:rPr>
            <w:tab/>
          </w:r>
          <w:r w:rsidRPr="003010DC">
            <w:rPr>
              <w:noProof/>
            </w:rPr>
            <w:t>Casualty baseline</w:t>
          </w:r>
          <w:r>
            <w:rPr>
              <w:noProof/>
              <w:webHidden/>
            </w:rPr>
            <w:tab/>
            <w:t>179</w:t>
          </w:r>
        </w:p>
        <w:p w14:paraId="1E17BDEB"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4.9.2</w:t>
          </w:r>
          <w:r>
            <w:rPr>
              <w:rFonts w:asciiTheme="minorHAnsi" w:eastAsiaTheme="minorEastAsia" w:hAnsiTheme="minorHAnsi"/>
              <w:noProof/>
              <w:sz w:val="22"/>
              <w:lang w:eastAsia="en-GB"/>
            </w:rPr>
            <w:tab/>
          </w:r>
          <w:r w:rsidRPr="003010DC">
            <w:rPr>
              <w:noProof/>
            </w:rPr>
            <w:t>Monetary benefits and costs</w:t>
          </w:r>
          <w:r>
            <w:rPr>
              <w:noProof/>
              <w:webHidden/>
            </w:rPr>
            <w:tab/>
            <w:t>180</w:t>
          </w:r>
        </w:p>
        <w:p w14:paraId="0FDDA7A2"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4.9.3</w:t>
          </w:r>
          <w:r>
            <w:rPr>
              <w:rFonts w:asciiTheme="minorHAnsi" w:eastAsiaTheme="minorEastAsia" w:hAnsiTheme="minorHAnsi"/>
              <w:noProof/>
              <w:sz w:val="22"/>
              <w:lang w:eastAsia="en-GB"/>
            </w:rPr>
            <w:tab/>
          </w:r>
          <w:r w:rsidRPr="003010DC">
            <w:rPr>
              <w:noProof/>
            </w:rPr>
            <w:t>Casualties prevented</w:t>
          </w:r>
          <w:r>
            <w:rPr>
              <w:noProof/>
              <w:webHidden/>
            </w:rPr>
            <w:tab/>
            <w:t>186</w:t>
          </w:r>
        </w:p>
        <w:p w14:paraId="45749B5D" w14:textId="77777777" w:rsidR="00B70DE0" w:rsidRDefault="003010DC">
          <w:pPr>
            <w:pStyle w:val="TOC2"/>
            <w:tabs>
              <w:tab w:val="left" w:pos="2880"/>
            </w:tabs>
            <w:rPr>
              <w:rFonts w:asciiTheme="minorHAnsi" w:eastAsiaTheme="minorEastAsia" w:hAnsiTheme="minorHAnsi"/>
              <w:noProof/>
              <w:sz w:val="22"/>
              <w:lang w:eastAsia="en-GB"/>
            </w:rPr>
          </w:pPr>
          <w:r w:rsidRPr="003010DC">
            <w:rPr>
              <w:noProof/>
            </w:rPr>
            <w:t>Annex 4.9.4</w:t>
          </w:r>
          <w:r>
            <w:rPr>
              <w:rFonts w:asciiTheme="minorHAnsi" w:eastAsiaTheme="minorEastAsia" w:hAnsiTheme="minorHAnsi"/>
              <w:noProof/>
              <w:sz w:val="22"/>
              <w:lang w:eastAsia="en-GB"/>
            </w:rPr>
            <w:tab/>
          </w:r>
          <w:r w:rsidRPr="003010DC">
            <w:rPr>
              <w:noProof/>
            </w:rPr>
            <w:t>Sensitivity analysis</w:t>
          </w:r>
          <w:r>
            <w:rPr>
              <w:noProof/>
              <w:webHidden/>
            </w:rPr>
            <w:tab/>
            <w:t>195</w:t>
          </w:r>
        </w:p>
        <w:p w14:paraId="25790A64" w14:textId="77777777" w:rsidR="00B70DE0" w:rsidRDefault="003010DC">
          <w:pPr>
            <w:pStyle w:val="TOC1"/>
            <w:rPr>
              <w:rFonts w:asciiTheme="minorHAnsi" w:eastAsiaTheme="minorEastAsia" w:hAnsiTheme="minorHAnsi"/>
              <w:noProof/>
              <w:sz w:val="22"/>
              <w:lang w:eastAsia="en-GB"/>
            </w:rPr>
          </w:pPr>
          <w:r w:rsidRPr="003010DC">
            <w:rPr>
              <w:noProof/>
            </w:rPr>
            <w:t>Annex 5 – Flow chart for vehicle groups with focus on the road accident victim’s perspective</w:t>
          </w:r>
          <w:r>
            <w:rPr>
              <w:noProof/>
              <w:webHidden/>
            </w:rPr>
            <w:tab/>
            <w:t>203</w:t>
          </w:r>
        </w:p>
        <w:p w14:paraId="2F905C5F" w14:textId="77777777" w:rsidR="00B70DE0" w:rsidRDefault="003010DC">
          <w:pPr>
            <w:pStyle w:val="TOC1"/>
            <w:rPr>
              <w:rFonts w:asciiTheme="minorHAnsi" w:eastAsiaTheme="minorEastAsia" w:hAnsiTheme="minorHAnsi"/>
              <w:noProof/>
              <w:sz w:val="22"/>
              <w:lang w:eastAsia="en-GB"/>
            </w:rPr>
          </w:pPr>
          <w:r w:rsidRPr="003010DC">
            <w:rPr>
              <w:noProof/>
            </w:rPr>
            <w:t>Annex 6 – In depth information on various aspects in the main document</w:t>
          </w:r>
          <w:r>
            <w:rPr>
              <w:noProof/>
              <w:webHidden/>
            </w:rPr>
            <w:tab/>
            <w:t>211</w:t>
          </w:r>
        </w:p>
        <w:p w14:paraId="50346B46" w14:textId="77777777" w:rsidR="00B70DE0" w:rsidRDefault="003010DC">
          <w:pPr>
            <w:pStyle w:val="TOC2"/>
            <w:rPr>
              <w:rFonts w:asciiTheme="minorHAnsi" w:eastAsiaTheme="minorEastAsia" w:hAnsiTheme="minorHAnsi"/>
              <w:noProof/>
              <w:sz w:val="22"/>
              <w:lang w:eastAsia="en-GB"/>
            </w:rPr>
          </w:pPr>
          <w:r w:rsidRPr="003010DC">
            <w:rPr>
              <w:noProof/>
            </w:rPr>
            <w:t>1. Vehicle safety legislation – General Safety Regulation</w:t>
          </w:r>
          <w:r>
            <w:rPr>
              <w:noProof/>
              <w:webHidden/>
            </w:rPr>
            <w:tab/>
            <w:t>211</w:t>
          </w:r>
        </w:p>
        <w:p w14:paraId="06043034" w14:textId="77777777" w:rsidR="00B70DE0" w:rsidRDefault="003010DC">
          <w:pPr>
            <w:pStyle w:val="TOC2"/>
            <w:rPr>
              <w:rFonts w:asciiTheme="minorHAnsi" w:eastAsiaTheme="minorEastAsia" w:hAnsiTheme="minorHAnsi"/>
              <w:noProof/>
              <w:sz w:val="22"/>
              <w:lang w:eastAsia="en-GB"/>
            </w:rPr>
          </w:pPr>
          <w:r w:rsidRPr="003010DC">
            <w:rPr>
              <w:noProof/>
            </w:rPr>
            <w:t>2. Vehicle safety legislation – Pedestrian Safety Regulation</w:t>
          </w:r>
          <w:r>
            <w:rPr>
              <w:noProof/>
              <w:webHidden/>
            </w:rPr>
            <w:tab/>
            <w:t>212</w:t>
          </w:r>
        </w:p>
        <w:p w14:paraId="69B9F136" w14:textId="77777777" w:rsidR="00B70DE0" w:rsidRDefault="003010DC">
          <w:pPr>
            <w:pStyle w:val="TOC2"/>
            <w:rPr>
              <w:rFonts w:asciiTheme="minorHAnsi" w:eastAsiaTheme="minorEastAsia" w:hAnsiTheme="minorHAnsi"/>
              <w:noProof/>
              <w:sz w:val="22"/>
              <w:lang w:eastAsia="en-GB"/>
            </w:rPr>
          </w:pPr>
          <w:r w:rsidRPr="003010DC">
            <w:rPr>
              <w:noProof/>
            </w:rPr>
            <w:t>3. Impact of additional safety measures on vehicle prices and sales prices</w:t>
          </w:r>
          <w:r>
            <w:rPr>
              <w:noProof/>
              <w:webHidden/>
            </w:rPr>
            <w:tab/>
            <w:t>213</w:t>
          </w:r>
        </w:p>
        <w:p w14:paraId="1D6798E9" w14:textId="77777777" w:rsidR="00B70DE0" w:rsidRDefault="003010DC">
          <w:pPr>
            <w:pStyle w:val="TOC2"/>
            <w:rPr>
              <w:rFonts w:asciiTheme="minorHAnsi" w:eastAsiaTheme="minorEastAsia" w:hAnsiTheme="minorHAnsi"/>
              <w:noProof/>
              <w:sz w:val="22"/>
              <w:lang w:eastAsia="en-GB"/>
            </w:rPr>
          </w:pPr>
          <w:r w:rsidRPr="003010DC">
            <w:rPr>
              <w:noProof/>
            </w:rPr>
            <w:t>4. Impact of advanced safety measures on driver perception and behaviour</w:t>
          </w:r>
          <w:r>
            <w:rPr>
              <w:noProof/>
              <w:webHidden/>
            </w:rPr>
            <w:tab/>
            <w:t>216</w:t>
          </w:r>
        </w:p>
        <w:p w14:paraId="2A61D286" w14:textId="77777777" w:rsidR="00B70DE0" w:rsidRDefault="003010DC">
          <w:pPr>
            <w:pStyle w:val="TOC1"/>
            <w:rPr>
              <w:rFonts w:asciiTheme="minorHAnsi" w:eastAsiaTheme="minorEastAsia" w:hAnsiTheme="minorHAnsi"/>
              <w:noProof/>
              <w:sz w:val="22"/>
              <w:lang w:eastAsia="en-GB"/>
            </w:rPr>
          </w:pPr>
          <w:r w:rsidRPr="003010DC">
            <w:rPr>
              <w:noProof/>
            </w:rPr>
            <w:t>Annex 7 – European Parliament resolution on Commission Report</w:t>
          </w:r>
          <w:r>
            <w:rPr>
              <w:noProof/>
              <w:webHidden/>
            </w:rPr>
            <w:tab/>
            <w:t>217</w:t>
          </w:r>
        </w:p>
        <w:p w14:paraId="05D63B25" w14:textId="77777777" w:rsidR="00B70DE0" w:rsidRDefault="003010DC">
          <w:pPr>
            <w:pStyle w:val="TOC1"/>
            <w:rPr>
              <w:rFonts w:asciiTheme="minorHAnsi" w:eastAsiaTheme="minorEastAsia" w:hAnsiTheme="minorHAnsi"/>
              <w:noProof/>
              <w:sz w:val="22"/>
              <w:lang w:eastAsia="en-GB"/>
            </w:rPr>
          </w:pPr>
          <w:r w:rsidRPr="003010DC">
            <w:rPr>
              <w:noProof/>
            </w:rPr>
            <w:t>Annex 8 – Member States’ declaration on road safety</w:t>
          </w:r>
          <w:r>
            <w:rPr>
              <w:noProof/>
              <w:webHidden/>
            </w:rPr>
            <w:tab/>
            <w:t>227</w:t>
          </w:r>
        </w:p>
        <w:p w14:paraId="06A7B377" w14:textId="77777777" w:rsidR="00B70DE0" w:rsidRDefault="003010DC">
          <w:pPr>
            <w:pStyle w:val="TOC1"/>
            <w:rPr>
              <w:rFonts w:asciiTheme="minorHAnsi" w:eastAsiaTheme="minorEastAsia" w:hAnsiTheme="minorHAnsi"/>
              <w:noProof/>
              <w:sz w:val="22"/>
              <w:lang w:eastAsia="en-GB"/>
            </w:rPr>
          </w:pPr>
          <w:r w:rsidRPr="003010DC">
            <w:rPr>
              <w:noProof/>
            </w:rPr>
            <w:t>Annex 9 – Car industry (ACEA) – extract of position paper and priority list</w:t>
          </w:r>
          <w:r>
            <w:rPr>
              <w:noProof/>
              <w:webHidden/>
            </w:rPr>
            <w:tab/>
            <w:t>233</w:t>
          </w:r>
        </w:p>
        <w:p w14:paraId="6A9C9878" w14:textId="77777777" w:rsidR="00B70DE0" w:rsidRDefault="003010DC">
          <w:pPr>
            <w:pStyle w:val="TOC1"/>
            <w:rPr>
              <w:rFonts w:asciiTheme="minorHAnsi" w:eastAsiaTheme="minorEastAsia" w:hAnsiTheme="minorHAnsi"/>
              <w:noProof/>
              <w:sz w:val="22"/>
              <w:lang w:eastAsia="en-GB"/>
            </w:rPr>
          </w:pPr>
          <w:r w:rsidRPr="003010DC">
            <w:rPr>
              <w:noProof/>
            </w:rPr>
            <w:t>Annex 10 – Market analysis</w:t>
          </w:r>
          <w:r>
            <w:rPr>
              <w:noProof/>
              <w:webHidden/>
            </w:rPr>
            <w:tab/>
            <w:t>242</w:t>
          </w:r>
        </w:p>
        <w:p w14:paraId="1492354C" w14:textId="77777777" w:rsidR="00B70DE0" w:rsidRDefault="003010DC">
          <w:pPr>
            <w:pStyle w:val="TOC1"/>
            <w:rPr>
              <w:rFonts w:asciiTheme="minorHAnsi" w:eastAsiaTheme="minorEastAsia" w:hAnsiTheme="minorHAnsi"/>
              <w:noProof/>
              <w:sz w:val="22"/>
              <w:lang w:eastAsia="en-GB"/>
            </w:rPr>
          </w:pPr>
          <w:r w:rsidRPr="003010DC">
            <w:rPr>
              <w:noProof/>
            </w:rPr>
            <w:t>Annex 11 – Cooperative, connected and automated mobility (CCAM)</w:t>
          </w:r>
          <w:r>
            <w:rPr>
              <w:noProof/>
              <w:webHidden/>
            </w:rPr>
            <w:tab/>
            <w:t>245</w:t>
          </w:r>
        </w:p>
        <w:p w14:paraId="48136832" w14:textId="77777777" w:rsidR="00B70DE0" w:rsidRDefault="003010DC">
          <w:pPr>
            <w:pStyle w:val="TOC1"/>
            <w:rPr>
              <w:rFonts w:asciiTheme="minorHAnsi" w:eastAsiaTheme="minorEastAsia" w:hAnsiTheme="minorHAnsi"/>
              <w:noProof/>
              <w:sz w:val="22"/>
              <w:lang w:eastAsia="en-GB"/>
            </w:rPr>
          </w:pPr>
          <w:r w:rsidRPr="003010DC">
            <w:rPr>
              <w:noProof/>
            </w:rPr>
            <w:t>Annex 12 – List of terms and abbreviations used in the Annexes</w:t>
          </w:r>
          <w:r>
            <w:rPr>
              <w:noProof/>
              <w:webHidden/>
            </w:rPr>
            <w:tab/>
            <w:t>248</w:t>
          </w:r>
        </w:p>
        <w:p w14:paraId="2B9119DC" w14:textId="77777777" w:rsidR="00B70DE0" w:rsidRDefault="00561E9A">
          <w:pPr>
            <w:tabs>
              <w:tab w:val="left" w:pos="1843"/>
              <w:tab w:val="right" w:leader="dot" w:pos="9072"/>
            </w:tabs>
            <w:ind w:right="379"/>
            <w:rPr>
              <w:rFonts w:cs="Times New Roman"/>
              <w:noProof/>
              <w:szCs w:val="24"/>
            </w:rPr>
          </w:pPr>
        </w:p>
      </w:sdtContent>
    </w:sdt>
    <w:p w14:paraId="7899E2A3" w14:textId="77777777" w:rsidR="00B70DE0" w:rsidRDefault="003010DC">
      <w:pPr>
        <w:pStyle w:val="Heading1"/>
        <w:numPr>
          <w:ilvl w:val="0"/>
          <w:numId w:val="0"/>
        </w:numPr>
        <w:ind w:left="480"/>
        <w:rPr>
          <w:noProof/>
        </w:rPr>
      </w:pPr>
      <w:r>
        <w:rPr>
          <w:noProof/>
        </w:rPr>
        <w:lastRenderedPageBreak/>
        <w:t>List of abbreviations and glossary of terms</w:t>
      </w:r>
    </w:p>
    <w:tbl>
      <w:tblPr>
        <w:tblStyle w:val="TableGrid"/>
        <w:tblW w:w="0" w:type="auto"/>
        <w:tblLook w:val="04A0" w:firstRow="1" w:lastRow="0" w:firstColumn="1" w:lastColumn="0" w:noHBand="0" w:noVBand="1"/>
      </w:tblPr>
      <w:tblGrid>
        <w:gridCol w:w="2016"/>
        <w:gridCol w:w="7271"/>
      </w:tblGrid>
      <w:tr w:rsidR="00B70DE0" w14:paraId="0ECDBA21" w14:textId="77777777">
        <w:trPr>
          <w:trHeight w:val="524"/>
        </w:trPr>
        <w:tc>
          <w:tcPr>
            <w:tcW w:w="2016" w:type="dxa"/>
          </w:tcPr>
          <w:p w14:paraId="42987FA0" w14:textId="77777777" w:rsidR="00B70DE0" w:rsidRDefault="003010DC">
            <w:pPr>
              <w:rPr>
                <w:i/>
                <w:noProof/>
              </w:rPr>
            </w:pPr>
            <w:r>
              <w:rPr>
                <w:i/>
                <w:noProof/>
              </w:rPr>
              <w:t>Term/abbreviation</w:t>
            </w:r>
          </w:p>
        </w:tc>
        <w:tc>
          <w:tcPr>
            <w:tcW w:w="7271" w:type="dxa"/>
          </w:tcPr>
          <w:p w14:paraId="6F64F311" w14:textId="77777777" w:rsidR="00B70DE0" w:rsidRDefault="003010DC">
            <w:pPr>
              <w:rPr>
                <w:i/>
                <w:noProof/>
              </w:rPr>
            </w:pPr>
            <w:r>
              <w:rPr>
                <w:i/>
                <w:noProof/>
              </w:rPr>
              <w:t>Explanation</w:t>
            </w:r>
          </w:p>
        </w:tc>
      </w:tr>
      <w:tr w:rsidR="00B70DE0" w14:paraId="376063F2" w14:textId="77777777">
        <w:tc>
          <w:tcPr>
            <w:tcW w:w="2016" w:type="dxa"/>
          </w:tcPr>
          <w:p w14:paraId="056A4DA6" w14:textId="77777777" w:rsidR="00B70DE0" w:rsidRDefault="003010DC">
            <w:pPr>
              <w:rPr>
                <w:rFonts w:cs="Times New Roman"/>
                <w:noProof/>
                <w:color w:val="000000" w:themeColor="text1"/>
                <w:szCs w:val="24"/>
              </w:rPr>
            </w:pPr>
            <w:r>
              <w:rPr>
                <w:rFonts w:cs="Times New Roman"/>
                <w:noProof/>
                <w:color w:val="000000" w:themeColor="text1"/>
                <w:szCs w:val="24"/>
              </w:rPr>
              <w:t>ACEA</w:t>
            </w:r>
          </w:p>
        </w:tc>
        <w:tc>
          <w:tcPr>
            <w:tcW w:w="7271" w:type="dxa"/>
          </w:tcPr>
          <w:p w14:paraId="5A317B9F" w14:textId="77777777" w:rsidR="00B70DE0" w:rsidRDefault="003010DC">
            <w:pPr>
              <w:rPr>
                <w:rFonts w:cs="Times New Roman"/>
                <w:noProof/>
                <w:color w:val="000000" w:themeColor="text1"/>
                <w:szCs w:val="24"/>
              </w:rPr>
            </w:pPr>
            <w:r>
              <w:rPr>
                <w:rFonts w:cs="Times New Roman"/>
                <w:noProof/>
                <w:color w:val="000000" w:themeColor="text1"/>
                <w:szCs w:val="24"/>
              </w:rPr>
              <w:t>European Automobile Manufacturers’ Association</w:t>
            </w:r>
          </w:p>
        </w:tc>
      </w:tr>
      <w:tr w:rsidR="00B70DE0" w14:paraId="018C0E7C" w14:textId="77777777">
        <w:tc>
          <w:tcPr>
            <w:tcW w:w="2016" w:type="dxa"/>
          </w:tcPr>
          <w:p w14:paraId="07E704F2" w14:textId="77777777" w:rsidR="00B70DE0" w:rsidRDefault="003010DC">
            <w:pPr>
              <w:rPr>
                <w:rFonts w:cs="Times New Roman"/>
                <w:noProof/>
                <w:color w:val="000000" w:themeColor="text1"/>
                <w:szCs w:val="24"/>
              </w:rPr>
            </w:pPr>
            <w:r>
              <w:rPr>
                <w:rFonts w:cs="Times New Roman"/>
                <w:noProof/>
                <w:color w:val="000000" w:themeColor="text1"/>
                <w:szCs w:val="24"/>
              </w:rPr>
              <w:t>AEB</w:t>
            </w:r>
          </w:p>
        </w:tc>
        <w:tc>
          <w:tcPr>
            <w:tcW w:w="7271" w:type="dxa"/>
          </w:tcPr>
          <w:p w14:paraId="44B57D13"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w:t>
            </w:r>
          </w:p>
        </w:tc>
      </w:tr>
      <w:tr w:rsidR="00B70DE0" w14:paraId="516CCDF6" w14:textId="77777777">
        <w:tc>
          <w:tcPr>
            <w:tcW w:w="2016" w:type="dxa"/>
          </w:tcPr>
          <w:p w14:paraId="75145095" w14:textId="77777777" w:rsidR="00B70DE0" w:rsidRDefault="003010DC">
            <w:pPr>
              <w:rPr>
                <w:rFonts w:cs="Times New Roman"/>
                <w:noProof/>
                <w:color w:val="000000" w:themeColor="text1"/>
                <w:szCs w:val="24"/>
              </w:rPr>
            </w:pPr>
            <w:r>
              <w:rPr>
                <w:rFonts w:cs="Times New Roman"/>
                <w:noProof/>
                <w:color w:val="000000" w:themeColor="text1"/>
                <w:szCs w:val="24"/>
              </w:rPr>
              <w:t>AEB-PCD</w:t>
            </w:r>
          </w:p>
        </w:tc>
        <w:tc>
          <w:tcPr>
            <w:tcW w:w="7271" w:type="dxa"/>
          </w:tcPr>
          <w:p w14:paraId="27646469"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 for pedestrians and cyclists</w:t>
            </w:r>
          </w:p>
        </w:tc>
      </w:tr>
      <w:tr w:rsidR="00B70DE0" w14:paraId="5D5181B0" w14:textId="77777777">
        <w:tc>
          <w:tcPr>
            <w:tcW w:w="2016" w:type="dxa"/>
          </w:tcPr>
          <w:p w14:paraId="56262A96" w14:textId="77777777" w:rsidR="00B70DE0" w:rsidRDefault="003010DC">
            <w:pPr>
              <w:rPr>
                <w:rFonts w:cs="Times New Roman"/>
                <w:noProof/>
                <w:color w:val="000000" w:themeColor="text1"/>
                <w:szCs w:val="24"/>
              </w:rPr>
            </w:pPr>
            <w:r>
              <w:rPr>
                <w:rFonts w:cs="Times New Roman"/>
                <w:noProof/>
                <w:color w:val="000000" w:themeColor="text1"/>
                <w:szCs w:val="24"/>
              </w:rPr>
              <w:t>AEB-VEH</w:t>
            </w:r>
          </w:p>
        </w:tc>
        <w:tc>
          <w:tcPr>
            <w:tcW w:w="7271" w:type="dxa"/>
          </w:tcPr>
          <w:p w14:paraId="113C9CA1"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 for driving and still-standing vehicles ahead</w:t>
            </w:r>
          </w:p>
        </w:tc>
      </w:tr>
      <w:tr w:rsidR="00B70DE0" w14:paraId="2D2DE817" w14:textId="77777777">
        <w:tc>
          <w:tcPr>
            <w:tcW w:w="2016" w:type="dxa"/>
          </w:tcPr>
          <w:p w14:paraId="1AE9156E" w14:textId="77777777" w:rsidR="00B70DE0" w:rsidRDefault="003010DC">
            <w:pPr>
              <w:rPr>
                <w:rFonts w:cs="Times New Roman"/>
                <w:noProof/>
                <w:color w:val="000000" w:themeColor="text1"/>
                <w:szCs w:val="24"/>
              </w:rPr>
            </w:pPr>
            <w:r>
              <w:rPr>
                <w:rFonts w:cs="Times New Roman"/>
                <w:noProof/>
                <w:color w:val="000000" w:themeColor="text1"/>
                <w:szCs w:val="24"/>
              </w:rPr>
              <w:t>ALC</w:t>
            </w:r>
          </w:p>
        </w:tc>
        <w:tc>
          <w:tcPr>
            <w:tcW w:w="7271" w:type="dxa"/>
          </w:tcPr>
          <w:p w14:paraId="7AE7E44A" w14:textId="77777777" w:rsidR="00B70DE0" w:rsidRDefault="003010DC">
            <w:pPr>
              <w:rPr>
                <w:rFonts w:cs="Times New Roman"/>
                <w:noProof/>
                <w:color w:val="000000" w:themeColor="text1"/>
                <w:szCs w:val="24"/>
              </w:rPr>
            </w:pPr>
            <w:r>
              <w:rPr>
                <w:rFonts w:cs="Times New Roman"/>
                <w:noProof/>
                <w:color w:val="000000" w:themeColor="text1"/>
                <w:szCs w:val="24"/>
              </w:rPr>
              <w:t>Alcohol interlock installation facilitation</w:t>
            </w:r>
          </w:p>
        </w:tc>
      </w:tr>
      <w:tr w:rsidR="00B70DE0" w14:paraId="4D37E4CF" w14:textId="77777777">
        <w:tc>
          <w:tcPr>
            <w:tcW w:w="2016" w:type="dxa"/>
          </w:tcPr>
          <w:p w14:paraId="552D81E9" w14:textId="77777777" w:rsidR="00B70DE0" w:rsidRDefault="003010DC">
            <w:pPr>
              <w:rPr>
                <w:rFonts w:cs="Times New Roman"/>
                <w:noProof/>
                <w:color w:val="000000" w:themeColor="text1"/>
                <w:szCs w:val="24"/>
              </w:rPr>
            </w:pPr>
            <w:r>
              <w:rPr>
                <w:rFonts w:cs="Times New Roman"/>
                <w:noProof/>
                <w:color w:val="000000" w:themeColor="text1"/>
                <w:szCs w:val="24"/>
              </w:rPr>
              <w:t>BCR</w:t>
            </w:r>
          </w:p>
        </w:tc>
        <w:tc>
          <w:tcPr>
            <w:tcW w:w="7271" w:type="dxa"/>
          </w:tcPr>
          <w:p w14:paraId="4DDDB364" w14:textId="77777777" w:rsidR="00B70DE0" w:rsidRDefault="003010DC">
            <w:pPr>
              <w:rPr>
                <w:rFonts w:cs="Times New Roman"/>
                <w:noProof/>
                <w:color w:val="000000" w:themeColor="text1"/>
                <w:szCs w:val="24"/>
              </w:rPr>
            </w:pPr>
            <w:r>
              <w:rPr>
                <w:rFonts w:cs="Times New Roman"/>
                <w:noProof/>
                <w:color w:val="000000" w:themeColor="text1"/>
                <w:szCs w:val="24"/>
              </w:rPr>
              <w:t>Benefit-to-Cost Ratio</w:t>
            </w:r>
          </w:p>
        </w:tc>
      </w:tr>
      <w:tr w:rsidR="00B70DE0" w14:paraId="1BE71A33" w14:textId="77777777">
        <w:tc>
          <w:tcPr>
            <w:tcW w:w="2016" w:type="dxa"/>
          </w:tcPr>
          <w:p w14:paraId="7451BF19" w14:textId="77777777" w:rsidR="00B70DE0" w:rsidRDefault="003010DC">
            <w:pPr>
              <w:rPr>
                <w:rFonts w:cs="Times New Roman"/>
                <w:noProof/>
                <w:color w:val="000000" w:themeColor="text1"/>
                <w:szCs w:val="24"/>
              </w:rPr>
            </w:pPr>
            <w:r>
              <w:rPr>
                <w:rFonts w:cs="Times New Roman"/>
                <w:noProof/>
                <w:color w:val="000000" w:themeColor="text1"/>
                <w:szCs w:val="24"/>
              </w:rPr>
              <w:t>CARE database</w:t>
            </w:r>
          </w:p>
        </w:tc>
        <w:tc>
          <w:tcPr>
            <w:tcW w:w="7271" w:type="dxa"/>
          </w:tcPr>
          <w:p w14:paraId="7F1D237B" w14:textId="77777777" w:rsidR="00B70DE0" w:rsidRDefault="003010DC">
            <w:pPr>
              <w:rPr>
                <w:rFonts w:cs="Times New Roman"/>
                <w:noProof/>
                <w:color w:val="000000" w:themeColor="text1"/>
                <w:szCs w:val="24"/>
              </w:rPr>
            </w:pPr>
            <w:r>
              <w:rPr>
                <w:rFonts w:cs="Times New Roman"/>
                <w:noProof/>
                <w:color w:val="000000" w:themeColor="text1"/>
                <w:szCs w:val="24"/>
              </w:rPr>
              <w:t>Community Road Accident Database</w:t>
            </w:r>
          </w:p>
        </w:tc>
      </w:tr>
      <w:tr w:rsidR="00B70DE0" w14:paraId="4128DB4B" w14:textId="77777777">
        <w:tc>
          <w:tcPr>
            <w:tcW w:w="2016" w:type="dxa"/>
          </w:tcPr>
          <w:p w14:paraId="0BE4DB64" w14:textId="77777777" w:rsidR="00B70DE0" w:rsidRDefault="003010DC">
            <w:pPr>
              <w:rPr>
                <w:rFonts w:cs="Times New Roman"/>
                <w:noProof/>
                <w:color w:val="000000" w:themeColor="text1"/>
                <w:szCs w:val="24"/>
              </w:rPr>
            </w:pPr>
            <w:r>
              <w:rPr>
                <w:rFonts w:cs="Times New Roman"/>
                <w:noProof/>
                <w:color w:val="000000" w:themeColor="text1"/>
                <w:szCs w:val="24"/>
              </w:rPr>
              <w:t>CARS 21</w:t>
            </w:r>
          </w:p>
        </w:tc>
        <w:tc>
          <w:tcPr>
            <w:tcW w:w="7271" w:type="dxa"/>
          </w:tcPr>
          <w:p w14:paraId="65C13C08" w14:textId="77777777" w:rsidR="00B70DE0" w:rsidRDefault="003010DC">
            <w:pPr>
              <w:rPr>
                <w:rFonts w:cs="Times New Roman"/>
                <w:noProof/>
                <w:color w:val="000000" w:themeColor="text1"/>
                <w:szCs w:val="24"/>
              </w:rPr>
            </w:pPr>
            <w:r>
              <w:rPr>
                <w:rFonts w:cs="Times New Roman"/>
                <w:noProof/>
                <w:color w:val="000000" w:themeColor="text1"/>
                <w:szCs w:val="24"/>
              </w:rPr>
              <w:t>The Competitive Automotive Regulatory System for the 21st century High Level Group on the competitiveness and sustainable growth of the automotive industry in the EU with representatives of the EU Member States, EU institutions, automotive industry, Trade Unions, NGO, users and the Commission.</w:t>
            </w:r>
          </w:p>
        </w:tc>
      </w:tr>
      <w:tr w:rsidR="00B70DE0" w14:paraId="0EDE563A" w14:textId="77777777">
        <w:tc>
          <w:tcPr>
            <w:tcW w:w="2016" w:type="dxa"/>
          </w:tcPr>
          <w:p w14:paraId="5771A4A9" w14:textId="77777777" w:rsidR="00B70DE0" w:rsidRDefault="003010DC">
            <w:pPr>
              <w:rPr>
                <w:rFonts w:cs="Times New Roman"/>
                <w:noProof/>
                <w:color w:val="000000" w:themeColor="text1"/>
                <w:szCs w:val="24"/>
              </w:rPr>
            </w:pPr>
            <w:r>
              <w:rPr>
                <w:rFonts w:cs="Times New Roman"/>
                <w:noProof/>
                <w:color w:val="000000" w:themeColor="text1"/>
                <w:szCs w:val="24"/>
              </w:rPr>
              <w:t>C-ITS</w:t>
            </w:r>
          </w:p>
        </w:tc>
        <w:tc>
          <w:tcPr>
            <w:tcW w:w="7271" w:type="dxa"/>
          </w:tcPr>
          <w:p w14:paraId="3DC6CE1F" w14:textId="77777777" w:rsidR="00B70DE0" w:rsidRDefault="003010DC">
            <w:pPr>
              <w:rPr>
                <w:rFonts w:cs="Times New Roman"/>
                <w:noProof/>
                <w:color w:val="000000" w:themeColor="text1"/>
                <w:szCs w:val="24"/>
              </w:rPr>
            </w:pPr>
            <w:r>
              <w:rPr>
                <w:rFonts w:cs="Times New Roman"/>
                <w:noProof/>
                <w:color w:val="000000" w:themeColor="text1"/>
                <w:szCs w:val="24"/>
              </w:rPr>
              <w:t>Cooperative Intelligent Transport Systems</w:t>
            </w:r>
          </w:p>
        </w:tc>
      </w:tr>
      <w:tr w:rsidR="00B70DE0" w14:paraId="60E7E826" w14:textId="77777777">
        <w:tc>
          <w:tcPr>
            <w:tcW w:w="2016" w:type="dxa"/>
          </w:tcPr>
          <w:p w14:paraId="029EB62E" w14:textId="77777777" w:rsidR="00B70DE0" w:rsidRDefault="003010DC">
            <w:pPr>
              <w:rPr>
                <w:rFonts w:cs="Times New Roman"/>
                <w:noProof/>
                <w:color w:val="000000" w:themeColor="text1"/>
                <w:szCs w:val="24"/>
              </w:rPr>
            </w:pPr>
            <w:r>
              <w:rPr>
                <w:rFonts w:cs="Times New Roman"/>
                <w:noProof/>
                <w:color w:val="000000" w:themeColor="text1"/>
                <w:szCs w:val="24"/>
              </w:rPr>
              <w:t>CLEPA</w:t>
            </w:r>
          </w:p>
        </w:tc>
        <w:tc>
          <w:tcPr>
            <w:tcW w:w="7271" w:type="dxa"/>
          </w:tcPr>
          <w:p w14:paraId="1DBFC4A6" w14:textId="77777777" w:rsidR="00B70DE0" w:rsidRDefault="003010DC">
            <w:pPr>
              <w:rPr>
                <w:rFonts w:cs="Times New Roman"/>
                <w:noProof/>
                <w:color w:val="000000" w:themeColor="text1"/>
                <w:szCs w:val="24"/>
              </w:rPr>
            </w:pPr>
            <w:r>
              <w:rPr>
                <w:rFonts w:cs="Times New Roman"/>
                <w:noProof/>
                <w:color w:val="000000" w:themeColor="text1"/>
                <w:szCs w:val="24"/>
              </w:rPr>
              <w:t>European Association of Automotive Suppliers</w:t>
            </w:r>
          </w:p>
        </w:tc>
      </w:tr>
      <w:tr w:rsidR="00B70DE0" w14:paraId="27D8B689" w14:textId="77777777">
        <w:tc>
          <w:tcPr>
            <w:tcW w:w="2016" w:type="dxa"/>
          </w:tcPr>
          <w:p w14:paraId="3BC1F476" w14:textId="77777777" w:rsidR="00B70DE0" w:rsidRDefault="003010DC">
            <w:pPr>
              <w:rPr>
                <w:rFonts w:cs="Times New Roman"/>
                <w:noProof/>
                <w:color w:val="000000" w:themeColor="text1"/>
                <w:szCs w:val="24"/>
              </w:rPr>
            </w:pPr>
            <w:r>
              <w:rPr>
                <w:rFonts w:cs="Times New Roman"/>
                <w:noProof/>
                <w:color w:val="000000" w:themeColor="text1"/>
                <w:szCs w:val="24"/>
              </w:rPr>
              <w:t>C-ROADS Platform</w:t>
            </w:r>
          </w:p>
        </w:tc>
        <w:tc>
          <w:tcPr>
            <w:tcW w:w="7271" w:type="dxa"/>
          </w:tcPr>
          <w:p w14:paraId="1ACC39F9" w14:textId="77777777" w:rsidR="00B70DE0" w:rsidRDefault="003010DC">
            <w:pPr>
              <w:rPr>
                <w:rFonts w:cs="Times New Roman"/>
                <w:noProof/>
                <w:color w:val="000000" w:themeColor="text1"/>
                <w:szCs w:val="24"/>
              </w:rPr>
            </w:pPr>
            <w:r>
              <w:rPr>
                <w:rFonts w:cs="Times New Roman"/>
                <w:noProof/>
                <w:color w:val="000000" w:themeColor="text1"/>
                <w:szCs w:val="24"/>
              </w:rPr>
              <w:t>The C-Roads Platform is a joint initiative of European Member States and road operators for testing and implementing C-ITS services in light of cross-border harmonisation and interoperability.</w:t>
            </w:r>
          </w:p>
        </w:tc>
      </w:tr>
      <w:tr w:rsidR="00B70DE0" w14:paraId="255689C8" w14:textId="77777777">
        <w:tc>
          <w:tcPr>
            <w:tcW w:w="2016" w:type="dxa"/>
          </w:tcPr>
          <w:p w14:paraId="3FDF7EA3" w14:textId="77777777" w:rsidR="00B70DE0" w:rsidRDefault="003010DC">
            <w:pPr>
              <w:rPr>
                <w:rFonts w:cs="Times New Roman"/>
                <w:noProof/>
                <w:color w:val="000000" w:themeColor="text1"/>
                <w:szCs w:val="24"/>
              </w:rPr>
            </w:pPr>
            <w:r>
              <w:rPr>
                <w:rFonts w:cs="Times New Roman"/>
                <w:noProof/>
                <w:color w:val="000000" w:themeColor="text1"/>
                <w:szCs w:val="24"/>
              </w:rPr>
              <w:t>DDR-ADR</w:t>
            </w:r>
          </w:p>
        </w:tc>
        <w:tc>
          <w:tcPr>
            <w:tcW w:w="7271" w:type="dxa"/>
          </w:tcPr>
          <w:p w14:paraId="7C09F706" w14:textId="77777777" w:rsidR="00B70DE0" w:rsidRDefault="003010DC">
            <w:pPr>
              <w:rPr>
                <w:rFonts w:cs="Times New Roman"/>
                <w:noProof/>
                <w:color w:val="000000" w:themeColor="text1"/>
                <w:szCs w:val="24"/>
              </w:rPr>
            </w:pPr>
            <w:r>
              <w:rPr>
                <w:rFonts w:cs="Times New Roman"/>
                <w:noProof/>
                <w:color w:val="000000" w:themeColor="text1"/>
                <w:szCs w:val="24"/>
              </w:rPr>
              <w:t>Distraction recognition</w:t>
            </w:r>
          </w:p>
        </w:tc>
      </w:tr>
      <w:tr w:rsidR="00B70DE0" w14:paraId="4BD242A4" w14:textId="77777777">
        <w:tc>
          <w:tcPr>
            <w:tcW w:w="2016" w:type="dxa"/>
          </w:tcPr>
          <w:p w14:paraId="03F08704" w14:textId="77777777" w:rsidR="00B70DE0" w:rsidRDefault="003010DC">
            <w:pPr>
              <w:rPr>
                <w:rFonts w:cs="Times New Roman"/>
                <w:noProof/>
                <w:color w:val="000000" w:themeColor="text1"/>
                <w:szCs w:val="24"/>
              </w:rPr>
            </w:pPr>
            <w:r>
              <w:rPr>
                <w:rFonts w:cs="Times New Roman"/>
                <w:noProof/>
                <w:color w:val="000000" w:themeColor="text1"/>
                <w:szCs w:val="24"/>
              </w:rPr>
              <w:t>DDR-DAD</w:t>
            </w:r>
          </w:p>
        </w:tc>
        <w:tc>
          <w:tcPr>
            <w:tcW w:w="7271" w:type="dxa"/>
          </w:tcPr>
          <w:p w14:paraId="3D785143" w14:textId="77777777" w:rsidR="00B70DE0" w:rsidRDefault="003010DC">
            <w:pPr>
              <w:rPr>
                <w:rFonts w:cs="Times New Roman"/>
                <w:noProof/>
                <w:color w:val="000000" w:themeColor="text1"/>
                <w:szCs w:val="24"/>
              </w:rPr>
            </w:pPr>
            <w:r>
              <w:rPr>
                <w:rFonts w:cs="Times New Roman"/>
                <w:noProof/>
                <w:color w:val="000000" w:themeColor="text1"/>
                <w:szCs w:val="24"/>
              </w:rPr>
              <w:t>Drowsiness and attention detection</w:t>
            </w:r>
          </w:p>
        </w:tc>
      </w:tr>
      <w:tr w:rsidR="00B70DE0" w14:paraId="31C9FA2A" w14:textId="77777777">
        <w:tc>
          <w:tcPr>
            <w:tcW w:w="2016" w:type="dxa"/>
          </w:tcPr>
          <w:p w14:paraId="5C537C78" w14:textId="77777777" w:rsidR="00B70DE0" w:rsidRDefault="003010DC">
            <w:pPr>
              <w:rPr>
                <w:rFonts w:cs="Times New Roman"/>
                <w:noProof/>
                <w:color w:val="000000" w:themeColor="text1"/>
                <w:szCs w:val="24"/>
              </w:rPr>
            </w:pPr>
            <w:r>
              <w:rPr>
                <w:rFonts w:cs="Times New Roman"/>
                <w:noProof/>
                <w:color w:val="000000" w:themeColor="text1"/>
                <w:szCs w:val="24"/>
              </w:rPr>
              <w:t>DG</w:t>
            </w:r>
          </w:p>
        </w:tc>
        <w:tc>
          <w:tcPr>
            <w:tcW w:w="7271" w:type="dxa"/>
          </w:tcPr>
          <w:p w14:paraId="09DB0135" w14:textId="77777777" w:rsidR="00B70DE0" w:rsidRDefault="003010DC">
            <w:pPr>
              <w:rPr>
                <w:rFonts w:cs="Times New Roman"/>
                <w:noProof/>
                <w:color w:val="000000" w:themeColor="text1"/>
                <w:szCs w:val="24"/>
              </w:rPr>
            </w:pPr>
            <w:r>
              <w:rPr>
                <w:rFonts w:cs="Times New Roman"/>
                <w:noProof/>
                <w:color w:val="000000" w:themeColor="text1"/>
                <w:szCs w:val="24"/>
              </w:rPr>
              <w:t>Directorate-General</w:t>
            </w:r>
          </w:p>
        </w:tc>
      </w:tr>
      <w:tr w:rsidR="00B70DE0" w14:paraId="047EB7C7" w14:textId="77777777">
        <w:tc>
          <w:tcPr>
            <w:tcW w:w="2016" w:type="dxa"/>
          </w:tcPr>
          <w:p w14:paraId="2C8EE1AB" w14:textId="77777777" w:rsidR="00B70DE0" w:rsidRDefault="003010DC">
            <w:pPr>
              <w:rPr>
                <w:rFonts w:cs="Times New Roman"/>
                <w:noProof/>
                <w:color w:val="000000" w:themeColor="text1"/>
                <w:szCs w:val="24"/>
              </w:rPr>
            </w:pPr>
            <w:r>
              <w:rPr>
                <w:rFonts w:cs="Times New Roman"/>
                <w:noProof/>
                <w:color w:val="000000" w:themeColor="text1"/>
                <w:szCs w:val="24"/>
              </w:rPr>
              <w:t>EDR</w:t>
            </w:r>
          </w:p>
        </w:tc>
        <w:tc>
          <w:tcPr>
            <w:tcW w:w="7271" w:type="dxa"/>
          </w:tcPr>
          <w:p w14:paraId="007430BF" w14:textId="77777777" w:rsidR="00B70DE0" w:rsidRDefault="003010DC">
            <w:pPr>
              <w:rPr>
                <w:rFonts w:cs="Times New Roman"/>
                <w:noProof/>
                <w:color w:val="000000" w:themeColor="text1"/>
                <w:szCs w:val="24"/>
              </w:rPr>
            </w:pPr>
            <w:r>
              <w:rPr>
                <w:rFonts w:cs="Times New Roman"/>
                <w:noProof/>
                <w:color w:val="000000" w:themeColor="text1"/>
                <w:szCs w:val="24"/>
              </w:rPr>
              <w:t>Event (accident) Data Recorder</w:t>
            </w:r>
          </w:p>
        </w:tc>
      </w:tr>
      <w:tr w:rsidR="00B70DE0" w14:paraId="06A56212" w14:textId="77777777">
        <w:tc>
          <w:tcPr>
            <w:tcW w:w="2016" w:type="dxa"/>
          </w:tcPr>
          <w:p w14:paraId="0C5CFD1A" w14:textId="77777777" w:rsidR="00B70DE0" w:rsidRDefault="003010DC">
            <w:pPr>
              <w:rPr>
                <w:rFonts w:cs="Times New Roman"/>
                <w:noProof/>
                <w:color w:val="000000" w:themeColor="text1"/>
                <w:szCs w:val="24"/>
              </w:rPr>
            </w:pPr>
            <w:r>
              <w:rPr>
                <w:rFonts w:cs="Times New Roman"/>
                <w:noProof/>
                <w:color w:val="000000" w:themeColor="text1"/>
                <w:szCs w:val="24"/>
              </w:rPr>
              <w:t>ESC</w:t>
            </w:r>
          </w:p>
        </w:tc>
        <w:tc>
          <w:tcPr>
            <w:tcW w:w="7271" w:type="dxa"/>
          </w:tcPr>
          <w:p w14:paraId="66668912" w14:textId="77777777" w:rsidR="00B70DE0" w:rsidRDefault="003010DC">
            <w:pPr>
              <w:rPr>
                <w:rFonts w:cs="Times New Roman"/>
                <w:noProof/>
                <w:color w:val="000000" w:themeColor="text1"/>
                <w:szCs w:val="24"/>
              </w:rPr>
            </w:pPr>
            <w:r>
              <w:rPr>
                <w:rFonts w:cs="Times New Roman"/>
                <w:noProof/>
                <w:color w:val="000000" w:themeColor="text1"/>
                <w:szCs w:val="24"/>
              </w:rPr>
              <w:t>Electronic Stability Control</w:t>
            </w:r>
          </w:p>
        </w:tc>
      </w:tr>
      <w:tr w:rsidR="00B70DE0" w14:paraId="1826FE23" w14:textId="77777777">
        <w:tc>
          <w:tcPr>
            <w:tcW w:w="2016" w:type="dxa"/>
          </w:tcPr>
          <w:p w14:paraId="11B01320" w14:textId="77777777" w:rsidR="00B70DE0" w:rsidRDefault="003010DC">
            <w:pPr>
              <w:rPr>
                <w:rFonts w:cs="Times New Roman"/>
                <w:noProof/>
                <w:color w:val="000000" w:themeColor="text1"/>
                <w:szCs w:val="24"/>
              </w:rPr>
            </w:pPr>
            <w:r>
              <w:rPr>
                <w:rFonts w:cs="Times New Roman"/>
                <w:noProof/>
                <w:color w:val="000000" w:themeColor="text1"/>
                <w:szCs w:val="24"/>
              </w:rPr>
              <w:t>ESS</w:t>
            </w:r>
          </w:p>
        </w:tc>
        <w:tc>
          <w:tcPr>
            <w:tcW w:w="7271" w:type="dxa"/>
          </w:tcPr>
          <w:p w14:paraId="2ADA6A26" w14:textId="77777777" w:rsidR="00B70DE0" w:rsidRDefault="003010DC">
            <w:pPr>
              <w:rPr>
                <w:rFonts w:cs="Times New Roman"/>
                <w:noProof/>
                <w:color w:val="000000" w:themeColor="text1"/>
                <w:szCs w:val="24"/>
              </w:rPr>
            </w:pPr>
            <w:r>
              <w:rPr>
                <w:rFonts w:cs="Times New Roman"/>
                <w:noProof/>
                <w:color w:val="000000" w:themeColor="text1"/>
                <w:szCs w:val="24"/>
              </w:rPr>
              <w:t>Emergency Stop Signal</w:t>
            </w:r>
          </w:p>
        </w:tc>
      </w:tr>
      <w:tr w:rsidR="00B70DE0" w14:paraId="21E38DDA" w14:textId="77777777">
        <w:tc>
          <w:tcPr>
            <w:tcW w:w="2016" w:type="dxa"/>
          </w:tcPr>
          <w:p w14:paraId="2AF03F63" w14:textId="77777777" w:rsidR="00B70DE0" w:rsidRDefault="003010DC">
            <w:pPr>
              <w:rPr>
                <w:rFonts w:cs="Times New Roman"/>
                <w:noProof/>
                <w:color w:val="000000" w:themeColor="text1"/>
                <w:szCs w:val="24"/>
              </w:rPr>
            </w:pPr>
            <w:r>
              <w:rPr>
                <w:rFonts w:cs="Times New Roman"/>
                <w:noProof/>
                <w:color w:val="000000" w:themeColor="text1"/>
                <w:szCs w:val="24"/>
              </w:rPr>
              <w:t>EU</w:t>
            </w:r>
          </w:p>
        </w:tc>
        <w:tc>
          <w:tcPr>
            <w:tcW w:w="7271" w:type="dxa"/>
          </w:tcPr>
          <w:p w14:paraId="5DBC750E" w14:textId="77777777" w:rsidR="00B70DE0" w:rsidRDefault="003010DC">
            <w:pPr>
              <w:rPr>
                <w:rFonts w:cs="Times New Roman"/>
                <w:noProof/>
                <w:color w:val="000000" w:themeColor="text1"/>
                <w:szCs w:val="24"/>
              </w:rPr>
            </w:pPr>
            <w:r>
              <w:rPr>
                <w:rFonts w:cs="Times New Roman"/>
                <w:noProof/>
                <w:color w:val="000000" w:themeColor="text1"/>
                <w:szCs w:val="24"/>
              </w:rPr>
              <w:t>European Union</w:t>
            </w:r>
          </w:p>
        </w:tc>
      </w:tr>
      <w:tr w:rsidR="00B70DE0" w14:paraId="4FAB0D63" w14:textId="77777777">
        <w:tc>
          <w:tcPr>
            <w:tcW w:w="2016" w:type="dxa"/>
          </w:tcPr>
          <w:p w14:paraId="31C5B006" w14:textId="77777777" w:rsidR="00B70DE0" w:rsidRDefault="003010DC">
            <w:pPr>
              <w:rPr>
                <w:rFonts w:cs="Times New Roman"/>
                <w:noProof/>
                <w:color w:val="000000" w:themeColor="text1"/>
                <w:szCs w:val="24"/>
              </w:rPr>
            </w:pPr>
            <w:r>
              <w:rPr>
                <w:rFonts w:cs="Times New Roman"/>
                <w:noProof/>
                <w:color w:val="000000" w:themeColor="text1"/>
                <w:szCs w:val="24"/>
              </w:rPr>
              <w:t>Euro NCAP</w:t>
            </w:r>
          </w:p>
        </w:tc>
        <w:tc>
          <w:tcPr>
            <w:tcW w:w="7271" w:type="dxa"/>
          </w:tcPr>
          <w:p w14:paraId="07FEA921" w14:textId="77777777" w:rsidR="00B70DE0" w:rsidRDefault="003010DC">
            <w:pPr>
              <w:rPr>
                <w:rFonts w:cs="Times New Roman"/>
                <w:noProof/>
                <w:color w:val="000000" w:themeColor="text1"/>
                <w:szCs w:val="24"/>
              </w:rPr>
            </w:pPr>
            <w:r>
              <w:rPr>
                <w:rFonts w:cs="Times New Roman"/>
                <w:noProof/>
                <w:color w:val="000000" w:themeColor="text1"/>
                <w:szCs w:val="24"/>
              </w:rPr>
              <w:t>European New Car Assessment Programme is a voluntary European car safety performance assessment program backed by the European Commission and several European governments, as well as by motoring and consumer organisations. Euro NCAP publishes safety reports on new cars, awarding ‘star ratings’ based on the performance of the vehicles in a variety of crash tests, including front, side and pole impacts, and impacts with pedestrians. The top rating is five stars.</w:t>
            </w:r>
          </w:p>
        </w:tc>
      </w:tr>
      <w:tr w:rsidR="00B70DE0" w14:paraId="39669FD5" w14:textId="77777777">
        <w:tc>
          <w:tcPr>
            <w:tcW w:w="2016" w:type="dxa"/>
          </w:tcPr>
          <w:p w14:paraId="702D63DB" w14:textId="77777777" w:rsidR="00B70DE0" w:rsidRDefault="003010DC">
            <w:pPr>
              <w:rPr>
                <w:rFonts w:cs="Times New Roman"/>
                <w:noProof/>
                <w:color w:val="000000" w:themeColor="text1"/>
                <w:szCs w:val="24"/>
              </w:rPr>
            </w:pPr>
            <w:r>
              <w:rPr>
                <w:rFonts w:cs="Times New Roman"/>
                <w:noProof/>
                <w:color w:val="000000" w:themeColor="text1"/>
                <w:szCs w:val="24"/>
              </w:rPr>
              <w:t>FFW-137</w:t>
            </w:r>
          </w:p>
        </w:tc>
        <w:tc>
          <w:tcPr>
            <w:tcW w:w="7271" w:type="dxa"/>
          </w:tcPr>
          <w:p w14:paraId="185CC10C" w14:textId="77777777" w:rsidR="00B70DE0" w:rsidRDefault="003010DC">
            <w:pPr>
              <w:rPr>
                <w:rFonts w:cs="Times New Roman"/>
                <w:noProof/>
                <w:color w:val="000000" w:themeColor="text1"/>
                <w:szCs w:val="24"/>
              </w:rPr>
            </w:pPr>
            <w:r>
              <w:rPr>
                <w:rFonts w:cs="Times New Roman"/>
                <w:noProof/>
                <w:color w:val="000000" w:themeColor="text1"/>
                <w:szCs w:val="24"/>
              </w:rPr>
              <w:t>Full-width frontal occupant protection crash test</w:t>
            </w:r>
          </w:p>
        </w:tc>
      </w:tr>
      <w:tr w:rsidR="00B70DE0" w14:paraId="700403E3" w14:textId="77777777">
        <w:tc>
          <w:tcPr>
            <w:tcW w:w="2016" w:type="dxa"/>
          </w:tcPr>
          <w:p w14:paraId="310E8A3E" w14:textId="77777777" w:rsidR="00B70DE0" w:rsidRDefault="003010DC">
            <w:pPr>
              <w:rPr>
                <w:rFonts w:cs="Times New Roman"/>
                <w:noProof/>
                <w:color w:val="000000" w:themeColor="text1"/>
                <w:szCs w:val="24"/>
              </w:rPr>
            </w:pPr>
            <w:r>
              <w:rPr>
                <w:rFonts w:cs="Times New Roman"/>
                <w:noProof/>
                <w:color w:val="000000" w:themeColor="text1"/>
                <w:szCs w:val="24"/>
              </w:rPr>
              <w:t>FFW-THO</w:t>
            </w:r>
          </w:p>
        </w:tc>
        <w:tc>
          <w:tcPr>
            <w:tcW w:w="7271" w:type="dxa"/>
          </w:tcPr>
          <w:p w14:paraId="15DA3A87" w14:textId="77777777" w:rsidR="00B70DE0" w:rsidRDefault="003010DC">
            <w:pPr>
              <w:rPr>
                <w:rFonts w:cs="Times New Roman"/>
                <w:noProof/>
                <w:color w:val="000000" w:themeColor="text1"/>
                <w:szCs w:val="24"/>
              </w:rPr>
            </w:pPr>
            <w:r>
              <w:rPr>
                <w:rFonts w:cs="Times New Roman"/>
                <w:noProof/>
                <w:color w:val="000000" w:themeColor="text1"/>
                <w:szCs w:val="24"/>
              </w:rPr>
              <w:t>Full-width frontal occupant protection crash test with advanced measuring dummy and lower appropriate injury criteria thresholds to encourage adaptive restraints</w:t>
            </w:r>
          </w:p>
        </w:tc>
      </w:tr>
      <w:tr w:rsidR="00B70DE0" w14:paraId="64B51F31" w14:textId="77777777">
        <w:tc>
          <w:tcPr>
            <w:tcW w:w="2016" w:type="dxa"/>
          </w:tcPr>
          <w:p w14:paraId="65161A2B" w14:textId="77777777" w:rsidR="00B70DE0" w:rsidRDefault="003010DC">
            <w:pPr>
              <w:rPr>
                <w:rFonts w:cs="Times New Roman"/>
                <w:noProof/>
                <w:color w:val="000000" w:themeColor="text1"/>
                <w:szCs w:val="24"/>
              </w:rPr>
            </w:pPr>
            <w:r>
              <w:rPr>
                <w:rFonts w:cs="Times New Roman"/>
                <w:noProof/>
                <w:color w:val="000000" w:themeColor="text1"/>
                <w:szCs w:val="24"/>
              </w:rPr>
              <w:t>GSR</w:t>
            </w:r>
          </w:p>
        </w:tc>
        <w:tc>
          <w:tcPr>
            <w:tcW w:w="7271" w:type="dxa"/>
          </w:tcPr>
          <w:p w14:paraId="1BF6C375" w14:textId="77777777" w:rsidR="00B70DE0" w:rsidRDefault="003010DC">
            <w:pPr>
              <w:rPr>
                <w:rFonts w:cs="Times New Roman"/>
                <w:noProof/>
                <w:color w:val="000000" w:themeColor="text1"/>
                <w:szCs w:val="24"/>
              </w:rPr>
            </w:pPr>
            <w:r>
              <w:rPr>
                <w:rFonts w:cs="Times New Roman"/>
                <w:noProof/>
                <w:color w:val="000000" w:themeColor="text1"/>
                <w:szCs w:val="24"/>
              </w:rPr>
              <w:t>General Safety Regulation</w:t>
            </w:r>
          </w:p>
        </w:tc>
      </w:tr>
      <w:tr w:rsidR="00B70DE0" w14:paraId="4702C38E" w14:textId="77777777">
        <w:tc>
          <w:tcPr>
            <w:tcW w:w="2016" w:type="dxa"/>
          </w:tcPr>
          <w:p w14:paraId="137A83C7" w14:textId="77777777" w:rsidR="00B70DE0" w:rsidRDefault="003010DC">
            <w:pPr>
              <w:rPr>
                <w:rFonts w:cs="Times New Roman"/>
                <w:noProof/>
                <w:color w:val="000000" w:themeColor="text1"/>
                <w:szCs w:val="24"/>
              </w:rPr>
            </w:pPr>
            <w:r>
              <w:rPr>
                <w:rFonts w:cs="Times New Roman"/>
                <w:noProof/>
                <w:color w:val="000000" w:themeColor="text1"/>
                <w:szCs w:val="24"/>
              </w:rPr>
              <w:t>HDV</w:t>
            </w:r>
          </w:p>
        </w:tc>
        <w:tc>
          <w:tcPr>
            <w:tcW w:w="7271" w:type="dxa"/>
          </w:tcPr>
          <w:p w14:paraId="5E1E2F20" w14:textId="77777777" w:rsidR="00B70DE0" w:rsidRDefault="003010DC">
            <w:pPr>
              <w:rPr>
                <w:rFonts w:cs="Times New Roman"/>
                <w:noProof/>
                <w:color w:val="000000" w:themeColor="text1"/>
                <w:szCs w:val="24"/>
              </w:rPr>
            </w:pPr>
            <w:r>
              <w:rPr>
                <w:rFonts w:cs="Times New Roman"/>
                <w:noProof/>
                <w:color w:val="000000" w:themeColor="text1"/>
                <w:szCs w:val="24"/>
              </w:rPr>
              <w:t>Heavy Duty Vehicles</w:t>
            </w:r>
          </w:p>
        </w:tc>
      </w:tr>
      <w:tr w:rsidR="00B70DE0" w14:paraId="5F8B2BEF" w14:textId="77777777">
        <w:tc>
          <w:tcPr>
            <w:tcW w:w="2016" w:type="dxa"/>
          </w:tcPr>
          <w:p w14:paraId="5014EBC3" w14:textId="77777777" w:rsidR="00B70DE0" w:rsidRDefault="003010DC">
            <w:pPr>
              <w:rPr>
                <w:rFonts w:cs="Times New Roman"/>
                <w:noProof/>
                <w:color w:val="000000" w:themeColor="text1"/>
                <w:szCs w:val="24"/>
              </w:rPr>
            </w:pPr>
            <w:r>
              <w:rPr>
                <w:rFonts w:cs="Times New Roman"/>
                <w:noProof/>
                <w:color w:val="000000" w:themeColor="text1"/>
                <w:szCs w:val="24"/>
              </w:rPr>
              <w:t>HED-MGI</w:t>
            </w:r>
          </w:p>
        </w:tc>
        <w:tc>
          <w:tcPr>
            <w:tcW w:w="7271" w:type="dxa"/>
          </w:tcPr>
          <w:p w14:paraId="4DA57520" w14:textId="77777777" w:rsidR="00B70DE0" w:rsidRDefault="003010DC">
            <w:pPr>
              <w:rPr>
                <w:rFonts w:cs="Times New Roman"/>
                <w:noProof/>
                <w:color w:val="000000" w:themeColor="text1"/>
                <w:szCs w:val="24"/>
              </w:rPr>
            </w:pPr>
            <w:r>
              <w:rPr>
                <w:rFonts w:cs="Times New Roman"/>
                <w:noProof/>
                <w:color w:val="000000" w:themeColor="text1"/>
                <w:szCs w:val="24"/>
              </w:rPr>
              <w:t>Head impact zone enlargement for pedestrian and cyclist protection (to include the windscreen area)</w:t>
            </w:r>
          </w:p>
        </w:tc>
      </w:tr>
      <w:tr w:rsidR="00B70DE0" w14:paraId="22C9D2E1" w14:textId="77777777">
        <w:tc>
          <w:tcPr>
            <w:tcW w:w="2016" w:type="dxa"/>
          </w:tcPr>
          <w:p w14:paraId="79214B75" w14:textId="77777777" w:rsidR="00B70DE0" w:rsidRDefault="003010DC">
            <w:pPr>
              <w:rPr>
                <w:rFonts w:cs="Times New Roman"/>
                <w:noProof/>
                <w:color w:val="000000" w:themeColor="text1"/>
                <w:szCs w:val="24"/>
              </w:rPr>
            </w:pPr>
            <w:r>
              <w:rPr>
                <w:rFonts w:cs="Times New Roman"/>
                <w:noProof/>
                <w:color w:val="000000" w:themeColor="text1"/>
                <w:szCs w:val="24"/>
              </w:rPr>
              <w:t>ISA</w:t>
            </w:r>
          </w:p>
        </w:tc>
        <w:tc>
          <w:tcPr>
            <w:tcW w:w="7271" w:type="dxa"/>
          </w:tcPr>
          <w:p w14:paraId="0D58CD54" w14:textId="77777777" w:rsidR="00B70DE0" w:rsidRDefault="003010DC">
            <w:pPr>
              <w:rPr>
                <w:rFonts w:cs="Times New Roman"/>
                <w:noProof/>
                <w:color w:val="000000" w:themeColor="text1"/>
                <w:szCs w:val="24"/>
              </w:rPr>
            </w:pPr>
            <w:r>
              <w:rPr>
                <w:rFonts w:cs="Times New Roman"/>
                <w:noProof/>
                <w:color w:val="000000" w:themeColor="text1"/>
                <w:szCs w:val="24"/>
              </w:rPr>
              <w:t>Intelligent Speed Assistance</w:t>
            </w:r>
          </w:p>
        </w:tc>
      </w:tr>
      <w:tr w:rsidR="00B70DE0" w14:paraId="7F00E58B" w14:textId="77777777">
        <w:tc>
          <w:tcPr>
            <w:tcW w:w="2016" w:type="dxa"/>
          </w:tcPr>
          <w:p w14:paraId="33ABC087" w14:textId="77777777" w:rsidR="00B70DE0" w:rsidRDefault="003010DC">
            <w:pPr>
              <w:rPr>
                <w:rFonts w:cs="Times New Roman"/>
                <w:noProof/>
                <w:color w:val="000000" w:themeColor="text1"/>
                <w:szCs w:val="24"/>
              </w:rPr>
            </w:pPr>
            <w:r>
              <w:rPr>
                <w:rFonts w:cs="Times New Roman"/>
                <w:noProof/>
                <w:color w:val="000000" w:themeColor="text1"/>
                <w:szCs w:val="24"/>
              </w:rPr>
              <w:t>ISA-VOL</w:t>
            </w:r>
          </w:p>
        </w:tc>
        <w:tc>
          <w:tcPr>
            <w:tcW w:w="7271" w:type="dxa"/>
          </w:tcPr>
          <w:p w14:paraId="5F05DD1F" w14:textId="77777777" w:rsidR="00B70DE0" w:rsidRDefault="003010DC">
            <w:pPr>
              <w:rPr>
                <w:rFonts w:cs="Times New Roman"/>
                <w:noProof/>
                <w:color w:val="000000" w:themeColor="text1"/>
                <w:szCs w:val="24"/>
              </w:rPr>
            </w:pPr>
            <w:r>
              <w:rPr>
                <w:rFonts w:cs="Times New Roman"/>
                <w:noProof/>
                <w:color w:val="000000" w:themeColor="text1"/>
                <w:szCs w:val="24"/>
              </w:rPr>
              <w:t>Intelligent Speed Assistance (through non-intrusive haptic feedback)</w:t>
            </w:r>
          </w:p>
        </w:tc>
      </w:tr>
      <w:tr w:rsidR="00B70DE0" w14:paraId="231D73AB" w14:textId="77777777">
        <w:tc>
          <w:tcPr>
            <w:tcW w:w="2016" w:type="dxa"/>
          </w:tcPr>
          <w:p w14:paraId="60730C4A" w14:textId="77777777" w:rsidR="00B70DE0" w:rsidRDefault="003010DC">
            <w:pPr>
              <w:rPr>
                <w:rFonts w:cs="Times New Roman"/>
                <w:noProof/>
                <w:color w:val="000000" w:themeColor="text1"/>
                <w:szCs w:val="24"/>
              </w:rPr>
            </w:pPr>
            <w:r>
              <w:rPr>
                <w:rFonts w:cs="Times New Roman"/>
                <w:noProof/>
                <w:color w:val="000000" w:themeColor="text1"/>
                <w:szCs w:val="24"/>
              </w:rPr>
              <w:t xml:space="preserve">ISO </w:t>
            </w:r>
          </w:p>
        </w:tc>
        <w:tc>
          <w:tcPr>
            <w:tcW w:w="7271" w:type="dxa"/>
          </w:tcPr>
          <w:p w14:paraId="38AB6A65" w14:textId="77777777" w:rsidR="00B70DE0" w:rsidRDefault="003010DC">
            <w:pPr>
              <w:rPr>
                <w:rFonts w:cs="Times New Roman"/>
                <w:noProof/>
                <w:color w:val="000000" w:themeColor="text1"/>
                <w:szCs w:val="24"/>
              </w:rPr>
            </w:pPr>
            <w:r>
              <w:rPr>
                <w:rFonts w:cs="Times New Roman"/>
                <w:noProof/>
                <w:color w:val="000000" w:themeColor="text1"/>
                <w:szCs w:val="24"/>
              </w:rPr>
              <w:t>International Organisation for Standardisation</w:t>
            </w:r>
          </w:p>
        </w:tc>
      </w:tr>
      <w:tr w:rsidR="00B70DE0" w14:paraId="5C7986DB" w14:textId="77777777">
        <w:tc>
          <w:tcPr>
            <w:tcW w:w="2016" w:type="dxa"/>
          </w:tcPr>
          <w:p w14:paraId="3BEB2BD5" w14:textId="77777777" w:rsidR="00B70DE0" w:rsidRDefault="003010DC">
            <w:pPr>
              <w:rPr>
                <w:rFonts w:cs="Times New Roman"/>
                <w:noProof/>
                <w:color w:val="000000" w:themeColor="text1"/>
                <w:szCs w:val="24"/>
              </w:rPr>
            </w:pPr>
            <w:r>
              <w:rPr>
                <w:rFonts w:cs="Times New Roman"/>
                <w:noProof/>
                <w:color w:val="000000" w:themeColor="text1"/>
                <w:szCs w:val="24"/>
              </w:rPr>
              <w:t>LDV</w:t>
            </w:r>
          </w:p>
        </w:tc>
        <w:tc>
          <w:tcPr>
            <w:tcW w:w="7271" w:type="dxa"/>
          </w:tcPr>
          <w:p w14:paraId="47FD5382" w14:textId="77777777" w:rsidR="00B70DE0" w:rsidRDefault="003010DC">
            <w:pPr>
              <w:rPr>
                <w:rFonts w:cs="Times New Roman"/>
                <w:noProof/>
                <w:color w:val="000000" w:themeColor="text1"/>
                <w:szCs w:val="24"/>
              </w:rPr>
            </w:pPr>
            <w:r>
              <w:rPr>
                <w:rFonts w:cs="Times New Roman"/>
                <w:noProof/>
                <w:color w:val="000000" w:themeColor="text1"/>
                <w:szCs w:val="24"/>
              </w:rPr>
              <w:t>Light Duty Vehicles</w:t>
            </w:r>
          </w:p>
        </w:tc>
      </w:tr>
      <w:tr w:rsidR="00B70DE0" w14:paraId="766A0D21" w14:textId="77777777">
        <w:tc>
          <w:tcPr>
            <w:tcW w:w="2016" w:type="dxa"/>
          </w:tcPr>
          <w:p w14:paraId="3D37573A" w14:textId="77777777" w:rsidR="00B70DE0" w:rsidRDefault="003010DC">
            <w:pPr>
              <w:rPr>
                <w:rFonts w:cs="Times New Roman"/>
                <w:noProof/>
                <w:color w:val="000000" w:themeColor="text1"/>
                <w:szCs w:val="24"/>
              </w:rPr>
            </w:pPr>
            <w:r>
              <w:rPr>
                <w:rFonts w:cs="Times New Roman"/>
                <w:noProof/>
                <w:color w:val="000000" w:themeColor="text1"/>
                <w:szCs w:val="24"/>
              </w:rPr>
              <w:t>LDW</w:t>
            </w:r>
          </w:p>
        </w:tc>
        <w:tc>
          <w:tcPr>
            <w:tcW w:w="7271" w:type="dxa"/>
          </w:tcPr>
          <w:p w14:paraId="0F1A137B" w14:textId="77777777" w:rsidR="00B70DE0" w:rsidRDefault="003010DC">
            <w:pPr>
              <w:rPr>
                <w:rFonts w:cs="Times New Roman"/>
                <w:noProof/>
                <w:color w:val="000000" w:themeColor="text1"/>
                <w:szCs w:val="24"/>
              </w:rPr>
            </w:pPr>
            <w:r>
              <w:rPr>
                <w:rFonts w:cs="Times New Roman"/>
                <w:noProof/>
                <w:color w:val="000000" w:themeColor="text1"/>
                <w:szCs w:val="24"/>
              </w:rPr>
              <w:t>Lane Departure Warning</w:t>
            </w:r>
          </w:p>
        </w:tc>
      </w:tr>
      <w:tr w:rsidR="00B70DE0" w14:paraId="2501EC05" w14:textId="77777777">
        <w:tc>
          <w:tcPr>
            <w:tcW w:w="2016" w:type="dxa"/>
          </w:tcPr>
          <w:p w14:paraId="5D8694B6" w14:textId="77777777" w:rsidR="00B70DE0" w:rsidRDefault="003010DC">
            <w:pPr>
              <w:rPr>
                <w:rFonts w:cs="Times New Roman"/>
                <w:noProof/>
                <w:color w:val="000000" w:themeColor="text1"/>
                <w:szCs w:val="24"/>
              </w:rPr>
            </w:pPr>
            <w:r>
              <w:rPr>
                <w:rFonts w:cs="Times New Roman"/>
                <w:noProof/>
                <w:color w:val="000000" w:themeColor="text1"/>
                <w:szCs w:val="24"/>
              </w:rPr>
              <w:t>LKA-ELK</w:t>
            </w:r>
          </w:p>
        </w:tc>
        <w:tc>
          <w:tcPr>
            <w:tcW w:w="7271" w:type="dxa"/>
          </w:tcPr>
          <w:p w14:paraId="0F03EF59" w14:textId="77777777" w:rsidR="00B70DE0" w:rsidRDefault="003010DC">
            <w:pPr>
              <w:rPr>
                <w:rFonts w:cs="Times New Roman"/>
                <w:noProof/>
                <w:color w:val="000000" w:themeColor="text1"/>
                <w:szCs w:val="24"/>
              </w:rPr>
            </w:pPr>
            <w:r>
              <w:rPr>
                <w:rFonts w:cs="Times New Roman"/>
                <w:noProof/>
                <w:color w:val="000000" w:themeColor="text1"/>
                <w:szCs w:val="24"/>
              </w:rPr>
              <w:t xml:space="preserve">Lane Keeping Assist (emergency lane keeping system that intervenes only in case of an imminent threat such as leaving the road, or leaving </w:t>
            </w:r>
            <w:r>
              <w:rPr>
                <w:rFonts w:cs="Times New Roman"/>
                <w:noProof/>
                <w:color w:val="000000" w:themeColor="text1"/>
                <w:szCs w:val="24"/>
              </w:rPr>
              <w:lastRenderedPageBreak/>
              <w:t>the lane with oncoming traffic)</w:t>
            </w:r>
          </w:p>
        </w:tc>
      </w:tr>
      <w:tr w:rsidR="00B70DE0" w14:paraId="53D8DCCE" w14:textId="77777777">
        <w:tc>
          <w:tcPr>
            <w:tcW w:w="2016" w:type="dxa"/>
          </w:tcPr>
          <w:p w14:paraId="55C8489E" w14:textId="77777777" w:rsidR="00B70DE0" w:rsidRDefault="003010DC">
            <w:pPr>
              <w:rPr>
                <w:rFonts w:cs="Times New Roman"/>
                <w:noProof/>
                <w:color w:val="000000" w:themeColor="text1"/>
                <w:szCs w:val="24"/>
              </w:rPr>
            </w:pPr>
            <w:r>
              <w:rPr>
                <w:rFonts w:cs="Times New Roman"/>
                <w:noProof/>
                <w:color w:val="000000" w:themeColor="text1"/>
                <w:szCs w:val="24"/>
              </w:rPr>
              <w:lastRenderedPageBreak/>
              <w:t>MPV</w:t>
            </w:r>
          </w:p>
        </w:tc>
        <w:tc>
          <w:tcPr>
            <w:tcW w:w="7271" w:type="dxa"/>
          </w:tcPr>
          <w:p w14:paraId="7F96B634" w14:textId="77777777" w:rsidR="00B70DE0" w:rsidRDefault="003010DC">
            <w:pPr>
              <w:rPr>
                <w:rFonts w:cs="Times New Roman"/>
                <w:noProof/>
                <w:color w:val="000000" w:themeColor="text1"/>
                <w:szCs w:val="24"/>
              </w:rPr>
            </w:pPr>
            <w:r>
              <w:rPr>
                <w:rFonts w:cs="Times New Roman"/>
                <w:noProof/>
                <w:color w:val="000000" w:themeColor="text1"/>
                <w:szCs w:val="24"/>
              </w:rPr>
              <w:t>Multi Purpose Vehicle</w:t>
            </w:r>
          </w:p>
        </w:tc>
      </w:tr>
      <w:tr w:rsidR="00B70DE0" w14:paraId="7FAF91B4" w14:textId="77777777">
        <w:tc>
          <w:tcPr>
            <w:tcW w:w="2016" w:type="dxa"/>
          </w:tcPr>
          <w:p w14:paraId="419BA4AD" w14:textId="77777777" w:rsidR="00B70DE0" w:rsidRDefault="003010DC">
            <w:pPr>
              <w:rPr>
                <w:rFonts w:cs="Times New Roman"/>
                <w:noProof/>
                <w:color w:val="000000" w:themeColor="text1"/>
                <w:szCs w:val="24"/>
              </w:rPr>
            </w:pPr>
            <w:r>
              <w:rPr>
                <w:rFonts w:cs="Times New Roman"/>
                <w:noProof/>
                <w:color w:val="000000" w:themeColor="text1"/>
                <w:szCs w:val="24"/>
              </w:rPr>
              <w:t>NGO</w:t>
            </w:r>
          </w:p>
        </w:tc>
        <w:tc>
          <w:tcPr>
            <w:tcW w:w="7271" w:type="dxa"/>
          </w:tcPr>
          <w:p w14:paraId="0B095286" w14:textId="77777777" w:rsidR="00B70DE0" w:rsidRDefault="003010DC">
            <w:pPr>
              <w:rPr>
                <w:rFonts w:cs="Times New Roman"/>
                <w:noProof/>
                <w:color w:val="000000" w:themeColor="text1"/>
                <w:szCs w:val="24"/>
              </w:rPr>
            </w:pPr>
            <w:r>
              <w:rPr>
                <w:rFonts w:cs="Times New Roman"/>
                <w:noProof/>
                <w:color w:val="000000" w:themeColor="text1"/>
                <w:szCs w:val="24"/>
              </w:rPr>
              <w:t>Non-Governmental Organisation</w:t>
            </w:r>
          </w:p>
        </w:tc>
      </w:tr>
      <w:tr w:rsidR="00B70DE0" w14:paraId="41F8752A" w14:textId="77777777">
        <w:tc>
          <w:tcPr>
            <w:tcW w:w="2016" w:type="dxa"/>
          </w:tcPr>
          <w:p w14:paraId="0D759AFC" w14:textId="77777777" w:rsidR="00B70DE0" w:rsidRDefault="003010DC">
            <w:pPr>
              <w:rPr>
                <w:rFonts w:cs="Times New Roman"/>
                <w:noProof/>
                <w:color w:val="000000" w:themeColor="text1"/>
                <w:szCs w:val="24"/>
              </w:rPr>
            </w:pPr>
            <w:r>
              <w:rPr>
                <w:rFonts w:cs="Times New Roman"/>
                <w:noProof/>
                <w:color w:val="000000" w:themeColor="text1"/>
                <w:szCs w:val="24"/>
              </w:rPr>
              <w:t>PO</w:t>
            </w:r>
          </w:p>
        </w:tc>
        <w:tc>
          <w:tcPr>
            <w:tcW w:w="7271" w:type="dxa"/>
          </w:tcPr>
          <w:p w14:paraId="73C75AEF" w14:textId="77777777" w:rsidR="00B70DE0" w:rsidRDefault="003010DC">
            <w:pPr>
              <w:rPr>
                <w:rFonts w:cs="Times New Roman"/>
                <w:noProof/>
                <w:color w:val="000000" w:themeColor="text1"/>
                <w:szCs w:val="24"/>
              </w:rPr>
            </w:pPr>
            <w:r>
              <w:rPr>
                <w:rFonts w:cs="Times New Roman"/>
                <w:noProof/>
                <w:color w:val="000000" w:themeColor="text1"/>
                <w:szCs w:val="24"/>
              </w:rPr>
              <w:t>Policy Option</w:t>
            </w:r>
          </w:p>
        </w:tc>
      </w:tr>
      <w:tr w:rsidR="00B70DE0" w14:paraId="13912129" w14:textId="77777777">
        <w:tc>
          <w:tcPr>
            <w:tcW w:w="2016" w:type="dxa"/>
          </w:tcPr>
          <w:p w14:paraId="73B3AD4A" w14:textId="77777777" w:rsidR="00B70DE0" w:rsidRDefault="003010DC">
            <w:pPr>
              <w:rPr>
                <w:rFonts w:cs="Times New Roman"/>
                <w:noProof/>
                <w:color w:val="000000" w:themeColor="text1"/>
                <w:szCs w:val="24"/>
              </w:rPr>
            </w:pPr>
            <w:r>
              <w:rPr>
                <w:rFonts w:cs="Times New Roman"/>
                <w:noProof/>
                <w:color w:val="000000" w:themeColor="text1"/>
                <w:szCs w:val="24"/>
              </w:rPr>
              <w:t>PSI</w:t>
            </w:r>
          </w:p>
        </w:tc>
        <w:tc>
          <w:tcPr>
            <w:tcW w:w="7271" w:type="dxa"/>
          </w:tcPr>
          <w:p w14:paraId="4F0BD257" w14:textId="77777777" w:rsidR="00B70DE0" w:rsidRDefault="003010DC">
            <w:pPr>
              <w:rPr>
                <w:rFonts w:cs="Times New Roman"/>
                <w:noProof/>
                <w:color w:val="000000" w:themeColor="text1"/>
                <w:szCs w:val="24"/>
              </w:rPr>
            </w:pPr>
            <w:r>
              <w:rPr>
                <w:rFonts w:cs="Times New Roman"/>
                <w:noProof/>
                <w:color w:val="000000" w:themeColor="text1"/>
                <w:szCs w:val="24"/>
              </w:rPr>
              <w:t>Pole Side Impact Occupant Protection</w:t>
            </w:r>
          </w:p>
        </w:tc>
      </w:tr>
      <w:tr w:rsidR="00B70DE0" w14:paraId="5396CD92" w14:textId="77777777">
        <w:tc>
          <w:tcPr>
            <w:tcW w:w="2016" w:type="dxa"/>
          </w:tcPr>
          <w:p w14:paraId="41B1D54C" w14:textId="77777777" w:rsidR="00B70DE0" w:rsidRDefault="003010DC">
            <w:pPr>
              <w:rPr>
                <w:rFonts w:cs="Times New Roman"/>
                <w:noProof/>
                <w:color w:val="000000" w:themeColor="text1"/>
                <w:szCs w:val="24"/>
              </w:rPr>
            </w:pPr>
            <w:r>
              <w:rPr>
                <w:rFonts w:cs="Times New Roman"/>
                <w:noProof/>
                <w:color w:val="000000" w:themeColor="text1"/>
                <w:szCs w:val="24"/>
              </w:rPr>
              <w:t>PSR</w:t>
            </w:r>
          </w:p>
        </w:tc>
        <w:tc>
          <w:tcPr>
            <w:tcW w:w="7271" w:type="dxa"/>
          </w:tcPr>
          <w:p w14:paraId="5E508F50" w14:textId="77777777" w:rsidR="00B70DE0" w:rsidRDefault="003010DC">
            <w:pPr>
              <w:rPr>
                <w:rFonts w:cs="Times New Roman"/>
                <w:noProof/>
                <w:color w:val="000000" w:themeColor="text1"/>
                <w:szCs w:val="24"/>
              </w:rPr>
            </w:pPr>
            <w:r>
              <w:rPr>
                <w:rFonts w:cs="Times New Roman"/>
                <w:noProof/>
                <w:color w:val="000000" w:themeColor="text1"/>
                <w:szCs w:val="24"/>
              </w:rPr>
              <w:t>Pedestrian Safety Regulation</w:t>
            </w:r>
          </w:p>
        </w:tc>
      </w:tr>
      <w:tr w:rsidR="00B70DE0" w14:paraId="24DBFF0D" w14:textId="77777777">
        <w:tc>
          <w:tcPr>
            <w:tcW w:w="2016" w:type="dxa"/>
          </w:tcPr>
          <w:p w14:paraId="5B594E40" w14:textId="77777777" w:rsidR="00B70DE0" w:rsidRDefault="003010DC">
            <w:pPr>
              <w:rPr>
                <w:rFonts w:cs="Times New Roman"/>
                <w:noProof/>
                <w:color w:val="000000" w:themeColor="text1"/>
                <w:szCs w:val="24"/>
              </w:rPr>
            </w:pPr>
            <w:r>
              <w:rPr>
                <w:rFonts w:cs="Times New Roman"/>
                <w:noProof/>
                <w:color w:val="000000" w:themeColor="text1"/>
                <w:szCs w:val="24"/>
              </w:rPr>
              <w:t>REV</w:t>
            </w:r>
          </w:p>
        </w:tc>
        <w:tc>
          <w:tcPr>
            <w:tcW w:w="7271" w:type="dxa"/>
          </w:tcPr>
          <w:p w14:paraId="0C1BE2E4" w14:textId="77777777" w:rsidR="00B70DE0" w:rsidRDefault="003010DC">
            <w:pPr>
              <w:rPr>
                <w:rFonts w:cs="Times New Roman"/>
                <w:noProof/>
                <w:color w:val="000000" w:themeColor="text1"/>
                <w:szCs w:val="24"/>
              </w:rPr>
            </w:pPr>
            <w:r>
              <w:rPr>
                <w:rFonts w:cs="Times New Roman"/>
                <w:noProof/>
                <w:color w:val="000000" w:themeColor="text1"/>
                <w:szCs w:val="24"/>
              </w:rPr>
              <w:t xml:space="preserve">Reversing Camera or Detection System </w:t>
            </w:r>
          </w:p>
        </w:tc>
      </w:tr>
      <w:tr w:rsidR="00B70DE0" w14:paraId="6194375F" w14:textId="77777777">
        <w:tc>
          <w:tcPr>
            <w:tcW w:w="2016" w:type="dxa"/>
          </w:tcPr>
          <w:p w14:paraId="26D44E5F" w14:textId="77777777" w:rsidR="00B70DE0" w:rsidRDefault="003010DC">
            <w:pPr>
              <w:rPr>
                <w:rFonts w:cs="Times New Roman"/>
                <w:noProof/>
                <w:color w:val="000000" w:themeColor="text1"/>
                <w:szCs w:val="24"/>
              </w:rPr>
            </w:pPr>
            <w:r>
              <w:rPr>
                <w:rFonts w:cs="Times New Roman"/>
                <w:noProof/>
                <w:color w:val="000000" w:themeColor="text1"/>
                <w:szCs w:val="24"/>
              </w:rPr>
              <w:t>R&amp;D</w:t>
            </w:r>
          </w:p>
        </w:tc>
        <w:tc>
          <w:tcPr>
            <w:tcW w:w="7271" w:type="dxa"/>
          </w:tcPr>
          <w:p w14:paraId="39CF5247" w14:textId="77777777" w:rsidR="00B70DE0" w:rsidRDefault="003010DC">
            <w:pPr>
              <w:rPr>
                <w:rFonts w:cs="Times New Roman"/>
                <w:noProof/>
                <w:color w:val="000000" w:themeColor="text1"/>
                <w:szCs w:val="24"/>
              </w:rPr>
            </w:pPr>
            <w:r>
              <w:rPr>
                <w:rFonts w:cs="Times New Roman"/>
                <w:noProof/>
                <w:color w:val="000000" w:themeColor="text1"/>
                <w:szCs w:val="24"/>
              </w:rPr>
              <w:t>Research and Development</w:t>
            </w:r>
          </w:p>
        </w:tc>
      </w:tr>
      <w:tr w:rsidR="00B70DE0" w14:paraId="6CDF35C3" w14:textId="77777777">
        <w:tc>
          <w:tcPr>
            <w:tcW w:w="2016" w:type="dxa"/>
          </w:tcPr>
          <w:p w14:paraId="0E1D1F97" w14:textId="77777777" w:rsidR="00B70DE0" w:rsidRDefault="003010DC">
            <w:pPr>
              <w:rPr>
                <w:rFonts w:cs="Times New Roman"/>
                <w:noProof/>
                <w:color w:val="000000" w:themeColor="text1"/>
                <w:szCs w:val="24"/>
              </w:rPr>
            </w:pPr>
            <w:r>
              <w:rPr>
                <w:rFonts w:cs="Times New Roman"/>
                <w:noProof/>
                <w:color w:val="000000" w:themeColor="text1"/>
                <w:szCs w:val="24"/>
              </w:rPr>
              <w:t>SAE</w:t>
            </w:r>
          </w:p>
        </w:tc>
        <w:tc>
          <w:tcPr>
            <w:tcW w:w="7271" w:type="dxa"/>
          </w:tcPr>
          <w:p w14:paraId="0E51A2CC" w14:textId="77777777" w:rsidR="00B70DE0" w:rsidRDefault="003010DC">
            <w:pPr>
              <w:rPr>
                <w:rFonts w:cs="Times New Roman"/>
                <w:noProof/>
                <w:color w:val="000000" w:themeColor="text1"/>
                <w:szCs w:val="24"/>
              </w:rPr>
            </w:pPr>
            <w:r>
              <w:rPr>
                <w:rFonts w:cs="Times New Roman"/>
                <w:noProof/>
                <w:color w:val="000000" w:themeColor="text1"/>
                <w:szCs w:val="24"/>
              </w:rPr>
              <w:t>Society of Automotive Engineers</w:t>
            </w:r>
          </w:p>
        </w:tc>
      </w:tr>
      <w:tr w:rsidR="00B70DE0" w14:paraId="281A854B" w14:textId="77777777">
        <w:tc>
          <w:tcPr>
            <w:tcW w:w="2016" w:type="dxa"/>
          </w:tcPr>
          <w:p w14:paraId="4A1E68E2" w14:textId="77777777" w:rsidR="00B70DE0" w:rsidRDefault="003010DC">
            <w:pPr>
              <w:rPr>
                <w:rFonts w:cs="Times New Roman"/>
                <w:noProof/>
                <w:color w:val="000000" w:themeColor="text1"/>
                <w:szCs w:val="24"/>
              </w:rPr>
            </w:pPr>
            <w:r>
              <w:rPr>
                <w:rFonts w:cs="Times New Roman"/>
                <w:noProof/>
                <w:color w:val="000000" w:themeColor="text1"/>
                <w:szCs w:val="24"/>
              </w:rPr>
              <w:t>SMEs</w:t>
            </w:r>
          </w:p>
        </w:tc>
        <w:tc>
          <w:tcPr>
            <w:tcW w:w="7271" w:type="dxa"/>
          </w:tcPr>
          <w:p w14:paraId="0BAA8770" w14:textId="77777777" w:rsidR="00B70DE0" w:rsidRDefault="003010DC">
            <w:pPr>
              <w:rPr>
                <w:rFonts w:cs="Times New Roman"/>
                <w:noProof/>
                <w:color w:val="000000" w:themeColor="text1"/>
                <w:szCs w:val="24"/>
              </w:rPr>
            </w:pPr>
            <w:r>
              <w:rPr>
                <w:rFonts w:cs="Times New Roman"/>
                <w:noProof/>
                <w:color w:val="000000" w:themeColor="text1"/>
                <w:szCs w:val="24"/>
              </w:rPr>
              <w:t>Small and Medium-Sized Enterprises</w:t>
            </w:r>
          </w:p>
        </w:tc>
      </w:tr>
      <w:tr w:rsidR="00B70DE0" w14:paraId="6574DA59" w14:textId="77777777">
        <w:tc>
          <w:tcPr>
            <w:tcW w:w="2016" w:type="dxa"/>
          </w:tcPr>
          <w:p w14:paraId="1C784B2A" w14:textId="77777777" w:rsidR="00B70DE0" w:rsidRDefault="003010DC">
            <w:pPr>
              <w:rPr>
                <w:rFonts w:cs="Times New Roman"/>
                <w:noProof/>
                <w:color w:val="000000" w:themeColor="text1"/>
                <w:szCs w:val="24"/>
              </w:rPr>
            </w:pPr>
            <w:r>
              <w:rPr>
                <w:rFonts w:cs="Times New Roman"/>
                <w:noProof/>
                <w:color w:val="000000" w:themeColor="text1"/>
                <w:szCs w:val="24"/>
              </w:rPr>
              <w:t>SUV</w:t>
            </w:r>
          </w:p>
        </w:tc>
        <w:tc>
          <w:tcPr>
            <w:tcW w:w="7271" w:type="dxa"/>
          </w:tcPr>
          <w:p w14:paraId="4DE85795" w14:textId="77777777" w:rsidR="00B70DE0" w:rsidRDefault="003010DC">
            <w:pPr>
              <w:rPr>
                <w:rFonts w:cs="Times New Roman"/>
                <w:noProof/>
                <w:color w:val="000000" w:themeColor="text1"/>
                <w:szCs w:val="24"/>
              </w:rPr>
            </w:pPr>
            <w:r>
              <w:rPr>
                <w:rFonts w:cs="Times New Roman"/>
                <w:noProof/>
                <w:color w:val="000000" w:themeColor="text1"/>
                <w:szCs w:val="24"/>
              </w:rPr>
              <w:t>Sport Utility Vehicle</w:t>
            </w:r>
          </w:p>
        </w:tc>
      </w:tr>
      <w:tr w:rsidR="00B70DE0" w14:paraId="5007977C" w14:textId="77777777">
        <w:tc>
          <w:tcPr>
            <w:tcW w:w="2016" w:type="dxa"/>
          </w:tcPr>
          <w:p w14:paraId="4EE985C3" w14:textId="77777777" w:rsidR="00B70DE0" w:rsidRDefault="003010DC">
            <w:pPr>
              <w:rPr>
                <w:rFonts w:cs="Times New Roman"/>
                <w:noProof/>
                <w:color w:val="000000" w:themeColor="text1"/>
                <w:szCs w:val="24"/>
              </w:rPr>
            </w:pPr>
            <w:r>
              <w:rPr>
                <w:rFonts w:cs="Times New Roman"/>
                <w:noProof/>
                <w:color w:val="000000" w:themeColor="text1"/>
                <w:szCs w:val="24"/>
              </w:rPr>
              <w:t>T&amp;E</w:t>
            </w:r>
          </w:p>
        </w:tc>
        <w:tc>
          <w:tcPr>
            <w:tcW w:w="7271" w:type="dxa"/>
          </w:tcPr>
          <w:p w14:paraId="6FBD6639" w14:textId="77777777" w:rsidR="00B70DE0" w:rsidRDefault="003010DC">
            <w:pPr>
              <w:rPr>
                <w:rFonts w:cs="Times New Roman"/>
                <w:noProof/>
                <w:color w:val="000000" w:themeColor="text1"/>
                <w:szCs w:val="24"/>
              </w:rPr>
            </w:pPr>
            <w:r>
              <w:rPr>
                <w:rFonts w:cs="Times New Roman"/>
                <w:noProof/>
                <w:color w:val="000000" w:themeColor="text1"/>
                <w:szCs w:val="24"/>
              </w:rPr>
              <w:t>European Federation for Transport and Environment</w:t>
            </w:r>
          </w:p>
        </w:tc>
      </w:tr>
      <w:tr w:rsidR="00B70DE0" w14:paraId="0B2A4C4D" w14:textId="77777777">
        <w:tc>
          <w:tcPr>
            <w:tcW w:w="2016" w:type="dxa"/>
          </w:tcPr>
          <w:p w14:paraId="4E4B56C6" w14:textId="77777777" w:rsidR="00B70DE0" w:rsidRDefault="003010DC">
            <w:pPr>
              <w:rPr>
                <w:rFonts w:cs="Times New Roman"/>
                <w:noProof/>
                <w:color w:val="000000" w:themeColor="text1"/>
                <w:szCs w:val="24"/>
              </w:rPr>
            </w:pPr>
            <w:r>
              <w:rPr>
                <w:rFonts w:cs="Times New Roman"/>
                <w:noProof/>
                <w:color w:val="000000" w:themeColor="text1"/>
                <w:szCs w:val="24"/>
              </w:rPr>
              <w:t>TFEU</w:t>
            </w:r>
          </w:p>
        </w:tc>
        <w:tc>
          <w:tcPr>
            <w:tcW w:w="7271" w:type="dxa"/>
          </w:tcPr>
          <w:p w14:paraId="3B4CC4E5" w14:textId="77777777" w:rsidR="00B70DE0" w:rsidRDefault="003010DC">
            <w:pPr>
              <w:rPr>
                <w:rFonts w:cs="Times New Roman"/>
                <w:noProof/>
                <w:color w:val="000000" w:themeColor="text1"/>
                <w:szCs w:val="24"/>
              </w:rPr>
            </w:pPr>
            <w:r>
              <w:rPr>
                <w:rFonts w:cs="Times New Roman"/>
                <w:noProof/>
                <w:color w:val="000000" w:themeColor="text1"/>
                <w:szCs w:val="24"/>
              </w:rPr>
              <w:t>Treaty on the Functioning of the European Union</w:t>
            </w:r>
          </w:p>
        </w:tc>
      </w:tr>
      <w:tr w:rsidR="00B70DE0" w14:paraId="23510424" w14:textId="77777777">
        <w:tc>
          <w:tcPr>
            <w:tcW w:w="2016" w:type="dxa"/>
          </w:tcPr>
          <w:p w14:paraId="70BDE7E8" w14:textId="77777777" w:rsidR="00B70DE0" w:rsidRDefault="003010DC">
            <w:pPr>
              <w:rPr>
                <w:rFonts w:cs="Times New Roman"/>
                <w:noProof/>
                <w:color w:val="000000" w:themeColor="text1"/>
                <w:szCs w:val="24"/>
              </w:rPr>
            </w:pPr>
            <w:r>
              <w:rPr>
                <w:rFonts w:cs="Times New Roman"/>
                <w:noProof/>
                <w:color w:val="000000" w:themeColor="text1"/>
                <w:szCs w:val="24"/>
              </w:rPr>
              <w:t>TNO</w:t>
            </w:r>
          </w:p>
        </w:tc>
        <w:tc>
          <w:tcPr>
            <w:tcW w:w="7271" w:type="dxa"/>
          </w:tcPr>
          <w:p w14:paraId="4076A97D" w14:textId="77777777" w:rsidR="00B70DE0" w:rsidRDefault="003010DC">
            <w:pPr>
              <w:rPr>
                <w:rFonts w:cs="Times New Roman"/>
                <w:noProof/>
                <w:color w:val="000000" w:themeColor="text1"/>
                <w:szCs w:val="24"/>
              </w:rPr>
            </w:pPr>
            <w:r>
              <w:rPr>
                <w:rFonts w:cs="Times New Roman"/>
                <w:noProof/>
                <w:color w:val="000000" w:themeColor="text1"/>
                <w:szCs w:val="24"/>
              </w:rPr>
              <w:t>Netherlands Organisation for Applied Scientific Research</w:t>
            </w:r>
          </w:p>
        </w:tc>
      </w:tr>
      <w:tr w:rsidR="00B70DE0" w14:paraId="405D79B1" w14:textId="77777777">
        <w:tc>
          <w:tcPr>
            <w:tcW w:w="2016" w:type="dxa"/>
          </w:tcPr>
          <w:p w14:paraId="7618A9D9" w14:textId="77777777" w:rsidR="00B70DE0" w:rsidRDefault="003010DC">
            <w:pPr>
              <w:rPr>
                <w:rFonts w:cs="Times New Roman"/>
                <w:noProof/>
                <w:color w:val="000000" w:themeColor="text1"/>
                <w:szCs w:val="24"/>
              </w:rPr>
            </w:pPr>
            <w:r>
              <w:rPr>
                <w:rFonts w:cs="Times New Roman"/>
                <w:noProof/>
                <w:color w:val="000000" w:themeColor="text1"/>
                <w:szCs w:val="24"/>
              </w:rPr>
              <w:t>TPM / TPMS</w:t>
            </w:r>
          </w:p>
        </w:tc>
        <w:tc>
          <w:tcPr>
            <w:tcW w:w="7271" w:type="dxa"/>
          </w:tcPr>
          <w:p w14:paraId="2B38E2B1" w14:textId="77777777" w:rsidR="00B70DE0" w:rsidRDefault="003010DC">
            <w:pPr>
              <w:rPr>
                <w:rFonts w:cs="Times New Roman"/>
                <w:noProof/>
                <w:color w:val="000000" w:themeColor="text1"/>
                <w:szCs w:val="24"/>
              </w:rPr>
            </w:pPr>
            <w:r>
              <w:rPr>
                <w:rFonts w:cs="Times New Roman"/>
                <w:noProof/>
                <w:color w:val="000000" w:themeColor="text1"/>
                <w:szCs w:val="24"/>
              </w:rPr>
              <w:t>Tyre pressure monitoring (system)</w:t>
            </w:r>
          </w:p>
        </w:tc>
      </w:tr>
      <w:tr w:rsidR="00B70DE0" w14:paraId="674EDD16" w14:textId="77777777">
        <w:tc>
          <w:tcPr>
            <w:tcW w:w="2016" w:type="dxa"/>
          </w:tcPr>
          <w:p w14:paraId="5D124986" w14:textId="77777777" w:rsidR="00B70DE0" w:rsidRDefault="003010DC">
            <w:pPr>
              <w:rPr>
                <w:rFonts w:cs="Times New Roman"/>
                <w:noProof/>
                <w:color w:val="000000" w:themeColor="text1"/>
                <w:szCs w:val="24"/>
              </w:rPr>
            </w:pPr>
            <w:r>
              <w:rPr>
                <w:rFonts w:cs="Times New Roman"/>
                <w:noProof/>
                <w:color w:val="000000" w:themeColor="text1"/>
                <w:szCs w:val="24"/>
              </w:rPr>
              <w:t>TRL</w:t>
            </w:r>
          </w:p>
        </w:tc>
        <w:tc>
          <w:tcPr>
            <w:tcW w:w="7271" w:type="dxa"/>
          </w:tcPr>
          <w:p w14:paraId="219B8BCC" w14:textId="77777777" w:rsidR="00B70DE0" w:rsidRDefault="003010DC">
            <w:pPr>
              <w:rPr>
                <w:rFonts w:cs="Times New Roman"/>
                <w:noProof/>
                <w:color w:val="000000" w:themeColor="text1"/>
                <w:szCs w:val="24"/>
              </w:rPr>
            </w:pPr>
            <w:r>
              <w:rPr>
                <w:rFonts w:cs="Times New Roman"/>
                <w:noProof/>
                <w:color w:val="000000" w:themeColor="text1"/>
                <w:szCs w:val="24"/>
              </w:rPr>
              <w:t>Formerly the UK Government's Transport Research Laboratory subsequently transformed into a private company in 1996</w:t>
            </w:r>
          </w:p>
        </w:tc>
      </w:tr>
      <w:tr w:rsidR="00B70DE0" w14:paraId="2A68B4D6" w14:textId="77777777">
        <w:tc>
          <w:tcPr>
            <w:tcW w:w="2016" w:type="dxa"/>
          </w:tcPr>
          <w:p w14:paraId="578475E0" w14:textId="77777777" w:rsidR="00B70DE0" w:rsidRDefault="003010DC">
            <w:pPr>
              <w:rPr>
                <w:rFonts w:cs="Times New Roman"/>
                <w:noProof/>
                <w:color w:val="000000" w:themeColor="text1"/>
                <w:szCs w:val="24"/>
              </w:rPr>
            </w:pPr>
            <w:r>
              <w:rPr>
                <w:rFonts w:cs="Times New Roman"/>
                <w:noProof/>
                <w:color w:val="000000" w:themeColor="text1"/>
                <w:szCs w:val="24"/>
              </w:rPr>
              <w:t>UNECE</w:t>
            </w:r>
          </w:p>
        </w:tc>
        <w:tc>
          <w:tcPr>
            <w:tcW w:w="7271" w:type="dxa"/>
          </w:tcPr>
          <w:p w14:paraId="0FAAE6E6" w14:textId="77777777" w:rsidR="00B70DE0" w:rsidRDefault="003010DC">
            <w:pPr>
              <w:rPr>
                <w:rFonts w:cs="Times New Roman"/>
                <w:noProof/>
                <w:color w:val="000000" w:themeColor="text1"/>
                <w:szCs w:val="24"/>
              </w:rPr>
            </w:pPr>
            <w:r>
              <w:rPr>
                <w:rFonts w:cs="Times New Roman"/>
                <w:noProof/>
                <w:color w:val="000000" w:themeColor="text1"/>
                <w:szCs w:val="24"/>
              </w:rPr>
              <w:t>United Nations Economic Commission for Europe</w:t>
            </w:r>
          </w:p>
        </w:tc>
      </w:tr>
      <w:tr w:rsidR="00B70DE0" w14:paraId="23AD8D67" w14:textId="77777777">
        <w:tc>
          <w:tcPr>
            <w:tcW w:w="2016" w:type="dxa"/>
          </w:tcPr>
          <w:p w14:paraId="0DEE40D3" w14:textId="77777777" w:rsidR="00B70DE0" w:rsidRDefault="003010DC">
            <w:pPr>
              <w:rPr>
                <w:rFonts w:cs="Times New Roman"/>
                <w:noProof/>
                <w:color w:val="000000" w:themeColor="text1"/>
                <w:szCs w:val="24"/>
              </w:rPr>
            </w:pPr>
            <w:r>
              <w:rPr>
                <w:rFonts w:cs="Times New Roman"/>
                <w:noProof/>
                <w:color w:val="000000" w:themeColor="text1"/>
                <w:szCs w:val="24"/>
              </w:rPr>
              <w:t>VIS-DET</w:t>
            </w:r>
          </w:p>
        </w:tc>
        <w:tc>
          <w:tcPr>
            <w:tcW w:w="7271" w:type="dxa"/>
          </w:tcPr>
          <w:p w14:paraId="08399248" w14:textId="77777777" w:rsidR="00B70DE0" w:rsidRDefault="003010DC">
            <w:pPr>
              <w:rPr>
                <w:rFonts w:cs="Times New Roman"/>
                <w:noProof/>
                <w:color w:val="000000" w:themeColor="text1"/>
                <w:szCs w:val="24"/>
              </w:rPr>
            </w:pPr>
            <w:r>
              <w:rPr>
                <w:rFonts w:cs="Times New Roman"/>
                <w:noProof/>
                <w:color w:val="000000" w:themeColor="text1"/>
                <w:szCs w:val="24"/>
              </w:rPr>
              <w:t>Vulnerable road user detection and warning on front and side of vehicle</w:t>
            </w:r>
          </w:p>
        </w:tc>
      </w:tr>
      <w:tr w:rsidR="00B70DE0" w14:paraId="7B019160" w14:textId="77777777">
        <w:tc>
          <w:tcPr>
            <w:tcW w:w="2016" w:type="dxa"/>
          </w:tcPr>
          <w:p w14:paraId="54167990" w14:textId="77777777" w:rsidR="00B70DE0" w:rsidRDefault="003010DC">
            <w:pPr>
              <w:rPr>
                <w:rFonts w:cs="Times New Roman"/>
                <w:noProof/>
                <w:color w:val="000000" w:themeColor="text1"/>
                <w:szCs w:val="24"/>
              </w:rPr>
            </w:pPr>
            <w:r>
              <w:rPr>
                <w:rFonts w:cs="Times New Roman"/>
                <w:noProof/>
                <w:color w:val="000000" w:themeColor="text1"/>
                <w:szCs w:val="24"/>
              </w:rPr>
              <w:t>VIS-DIV</w:t>
            </w:r>
          </w:p>
        </w:tc>
        <w:tc>
          <w:tcPr>
            <w:tcW w:w="7271" w:type="dxa"/>
          </w:tcPr>
          <w:p w14:paraId="7D427EA6" w14:textId="77777777" w:rsidR="00B70DE0" w:rsidRDefault="003010DC">
            <w:pPr>
              <w:rPr>
                <w:rFonts w:cs="Times New Roman"/>
                <w:noProof/>
                <w:color w:val="000000" w:themeColor="text1"/>
                <w:szCs w:val="24"/>
              </w:rPr>
            </w:pPr>
            <w:r>
              <w:rPr>
                <w:rFonts w:cs="Times New Roman"/>
                <w:noProof/>
                <w:color w:val="000000" w:themeColor="text1"/>
                <w:szCs w:val="24"/>
              </w:rPr>
              <w:t>Vulnerable road user improved direct vision from driver’s position</w:t>
            </w:r>
          </w:p>
        </w:tc>
      </w:tr>
    </w:tbl>
    <w:p w14:paraId="0632FF72" w14:textId="77777777" w:rsidR="00B70DE0" w:rsidRDefault="003010DC">
      <w:pPr>
        <w:rPr>
          <w:rFonts w:cs="Times New Roman"/>
          <w:noProof/>
          <w:szCs w:val="24"/>
        </w:rPr>
        <w:sectPr w:rsidR="00B70DE0">
          <w:headerReference w:type="even" r:id="rId25"/>
          <w:headerReference w:type="default" r:id="rId26"/>
          <w:footerReference w:type="even" r:id="rId27"/>
          <w:footerReference w:type="default" r:id="rId28"/>
          <w:headerReference w:type="first" r:id="rId29"/>
          <w:footerReference w:type="first" r:id="rId30"/>
          <w:pgSz w:w="11907" w:h="16839" w:code="9"/>
          <w:pgMar w:top="1276" w:right="1418" w:bottom="737" w:left="1418" w:header="283" w:footer="729" w:gutter="0"/>
          <w:cols w:space="720"/>
          <w:docGrid w:linePitch="326"/>
        </w:sectPr>
      </w:pPr>
      <w:r>
        <w:rPr>
          <w:rFonts w:cs="Times New Roman"/>
          <w:noProof/>
          <w:szCs w:val="24"/>
        </w:rPr>
        <w:br w:type="page"/>
      </w:r>
    </w:p>
    <w:p w14:paraId="6D7E7DB8" w14:textId="77777777" w:rsidR="00B70DE0" w:rsidRDefault="003010DC">
      <w:pPr>
        <w:pStyle w:val="Heading1"/>
        <w:rPr>
          <w:noProof/>
        </w:rPr>
      </w:pPr>
      <w:r>
        <w:rPr>
          <w:noProof/>
        </w:rPr>
        <w:lastRenderedPageBreak/>
        <w:t>Introduction: Political and legal context</w:t>
      </w:r>
    </w:p>
    <w:p w14:paraId="28A9FCB9" w14:textId="77777777" w:rsidR="00B70DE0" w:rsidRDefault="003010DC">
      <w:pPr>
        <w:pStyle w:val="Heading2"/>
        <w:rPr>
          <w:noProof/>
          <w:color w:val="000000" w:themeColor="text1"/>
        </w:rPr>
      </w:pPr>
      <w:r>
        <w:rPr>
          <w:noProof/>
        </w:rPr>
        <w:t>Political context</w:t>
      </w:r>
    </w:p>
    <w:p w14:paraId="1C5108DF" w14:textId="77777777" w:rsidR="00B70DE0" w:rsidRDefault="003010DC">
      <w:pPr>
        <w:spacing w:line="240" w:lineRule="auto"/>
        <w:jc w:val="both"/>
        <w:rPr>
          <w:noProof/>
        </w:rPr>
      </w:pPr>
      <w:r>
        <w:rPr>
          <w:noProof/>
        </w:rPr>
        <w:t>Road safety is a pan-European issue that is addressed through an integrated approach on EU, national, regional and local level. Policies are traditionally structured around three pillars: road users (drivers, pedestrians and cyclists), vehicles and infrastructure. The coordination of actions and measures adopted by the different authorities in the various domains (e.g. traffic rules enforcement, health care, education, improvement of infrastructure, vehicle type-approval and roadworthiness inspections) calls for strategic planning. Road safety policy is best defined and implemented under an overarching strategy that addresses all these aspects. Moreover, road safety stakeholders: road user associations, vehicle manufacturers and suppliers, infrastructure managers, fleet operators and other organisations should play an active role in ensuring road safety.</w:t>
      </w:r>
    </w:p>
    <w:p w14:paraId="6BCE074F" w14:textId="77777777" w:rsidR="00B70DE0" w:rsidRDefault="003010DC">
      <w:pPr>
        <w:spacing w:line="240" w:lineRule="auto"/>
        <w:jc w:val="both"/>
        <w:rPr>
          <w:noProof/>
        </w:rPr>
      </w:pPr>
      <w:r>
        <w:rPr>
          <w:noProof/>
        </w:rPr>
        <w:t>The remarkable progress achieved in the past decades is the result of measures taken in these three areas. Today however, as the reduction of road casualties is stagnating, it is even more evident that further progress can only be achieved by continued improvement across the various domains, including that of vehicle safety.</w:t>
      </w:r>
      <w:r>
        <w:rPr>
          <w:rFonts w:eastAsia="Times New Roman" w:cs="Times New Roman"/>
          <w:noProof/>
          <w:szCs w:val="24"/>
          <w:lang w:eastAsia="nl-NL"/>
        </w:rPr>
        <w:t xml:space="preserve"> For that reason, the present initiative to significantly improve vehicle safety performance has to be viewed in close relation with several other initiatives.</w:t>
      </w:r>
      <w:r>
        <w:rPr>
          <w:noProof/>
        </w:rPr>
        <w:t xml:space="preserve"> Reflections on whether and how the relevant policy areas should be amended should be seen as part of the preparation of an EU road safety policy framework for the period 2020 – 2030 (to be proposed as part of the Third Mobility Package in May 2018). Progress in the reduction of road fatalities and serious injuries on EU roads has stalled in recent years, and a revised framework better adapted to this challenge and to the changes in mobility resulting from societal trends (e.g. more cyclists and pedestrians, an aging society) and technological developments is necessary. The complex situation calls for a dynamic policy adjustment that addresses the major challenges in a consistent and effective way across the entire spectrum of road safety policies.</w:t>
      </w:r>
    </w:p>
    <w:p w14:paraId="59FB59A8" w14:textId="77777777" w:rsidR="00B70DE0" w:rsidRDefault="003010DC">
      <w:pPr>
        <w:pStyle w:val="DefaultText"/>
        <w:rPr>
          <w:noProof/>
        </w:rPr>
      </w:pPr>
      <w:r>
        <w:rPr>
          <w:noProof/>
        </w:rPr>
        <w:t>The framework should follow the Safe System approach. This approach is based on the principles that human beings can and will continue to make mistakes and that it is a shared responsibility for actors at all levels to ensure that road crashes do not lead to serious or fatal injuries. In a safe system approach, the safety of all parts of the system must be improved; roads and roadsides, speeds, vehicles and road use so that if one part of the system fails, other parts will still protect the people involved.</w:t>
      </w:r>
    </w:p>
    <w:p w14:paraId="1AAB7AE5" w14:textId="77777777" w:rsidR="00B70DE0" w:rsidRDefault="003010DC">
      <w:pPr>
        <w:spacing w:before="100" w:beforeAutospacing="1" w:after="100" w:afterAutospacing="1" w:line="240" w:lineRule="auto"/>
        <w:jc w:val="both"/>
        <w:rPr>
          <w:rFonts w:eastAsia="Times New Roman" w:cs="Times New Roman"/>
          <w:noProof/>
          <w:szCs w:val="24"/>
          <w:lang w:eastAsia="nl-NL"/>
        </w:rPr>
      </w:pPr>
      <w:r>
        <w:rPr>
          <w:rFonts w:eastAsia="Times New Roman" w:cs="Times New Roman"/>
          <w:noProof/>
          <w:szCs w:val="24"/>
          <w:lang w:eastAsia="nl-NL"/>
        </w:rPr>
        <w:t>In addition to enhancing vehicle safety features, the foreseen amendment of two directives on</w:t>
      </w:r>
      <w:r>
        <w:rPr>
          <w:noProof/>
        </w:rPr>
        <w:t xml:space="preserve"> </w:t>
      </w:r>
      <w:r>
        <w:rPr>
          <w:rFonts w:eastAsia="Times New Roman" w:cs="Times New Roman"/>
          <w:noProof/>
          <w:szCs w:val="24"/>
          <w:lang w:eastAsia="nl-NL"/>
        </w:rPr>
        <w:t>road infrastructure safety management</w:t>
      </w:r>
      <w:r>
        <w:rPr>
          <w:rStyle w:val="FootnoteReference"/>
          <w:rFonts w:eastAsia="Times New Roman" w:cs="Times New Roman"/>
          <w:noProof/>
          <w:szCs w:val="24"/>
          <w:lang w:eastAsia="nl-NL"/>
        </w:rPr>
        <w:footnoteReference w:id="2"/>
      </w:r>
      <w:r>
        <w:rPr>
          <w:rFonts w:eastAsia="Times New Roman" w:cs="Times New Roman"/>
          <w:noProof/>
          <w:szCs w:val="24"/>
          <w:lang w:eastAsia="nl-NL"/>
        </w:rPr>
        <w:t xml:space="preserve"> and on minimum safety requirements for tunnels</w:t>
      </w:r>
      <w:r>
        <w:rPr>
          <w:rStyle w:val="FootnoteReference"/>
          <w:rFonts w:eastAsia="Times New Roman" w:cs="Times New Roman"/>
          <w:noProof/>
          <w:szCs w:val="24"/>
          <w:lang w:eastAsia="nl-NL"/>
        </w:rPr>
        <w:footnoteReference w:id="3"/>
      </w:r>
      <w:r>
        <w:rPr>
          <w:rFonts w:eastAsia="Times New Roman" w:cs="Times New Roman"/>
          <w:noProof/>
          <w:szCs w:val="24"/>
          <w:lang w:eastAsia="nl-NL"/>
        </w:rPr>
        <w:t xml:space="preserve"> also aim at contributing to the reduction of the number of fatalities and injuries on EU roads. Thus, the named initiatives do not only share a common horizon (in form of the baseline), but they also interlink as the vehicle technology needs to rely on infrastructure in order to be operational (e.g. visible road markings to support lane keeping assistance technologies). On the other hand, the overall vehicle and infrastructure safety framework needs to take into account developments in connected and automated driving, which are advancing at high speed. Therefore, the present exercise is closely linked to Commission's Strategy on </w:t>
      </w:r>
      <w:r>
        <w:rPr>
          <w:rFonts w:eastAsia="Times New Roman" w:cs="Times New Roman"/>
          <w:noProof/>
          <w:szCs w:val="24"/>
          <w:lang w:eastAsia="nl-NL"/>
        </w:rPr>
        <w:lastRenderedPageBreak/>
        <w:t>Cooperative Intelligent Transport Systems (C-ITS)</w:t>
      </w:r>
      <w:r>
        <w:rPr>
          <w:rStyle w:val="FootnoteReference"/>
          <w:noProof/>
        </w:rPr>
        <w:footnoteReference w:id="4"/>
      </w:r>
      <w:r>
        <w:rPr>
          <w:rFonts w:eastAsia="Times New Roman" w:cs="Times New Roman"/>
          <w:noProof/>
          <w:szCs w:val="24"/>
          <w:lang w:eastAsia="nl-NL"/>
        </w:rPr>
        <w:t xml:space="preserve"> and in particular to the upcoming proposal for a strategy for Cooperative, Connected and Automated Mobility. In order to become future-proof, vehicles not only have to be ready for the new technological developments in the infrastructure, but they will also have to take the lead and pave the way towards fully automated driving. For this reason, mandating advanced safety features for vehicles is seen as the right step in this direction. </w:t>
      </w:r>
    </w:p>
    <w:p w14:paraId="3F965625" w14:textId="77777777" w:rsidR="00B70DE0" w:rsidRDefault="003010DC">
      <w:pPr>
        <w:spacing w:before="100" w:beforeAutospacing="1" w:after="100" w:afterAutospacing="1" w:line="240" w:lineRule="auto"/>
        <w:jc w:val="both"/>
        <w:rPr>
          <w:rFonts w:eastAsia="Times New Roman" w:cs="Times New Roman"/>
          <w:noProof/>
          <w:szCs w:val="24"/>
          <w:lang w:eastAsia="nl-NL"/>
        </w:rPr>
      </w:pPr>
      <w:r>
        <w:rPr>
          <w:rFonts w:eastAsia="Times New Roman" w:cs="Times New Roman"/>
          <w:noProof/>
          <w:szCs w:val="24"/>
          <w:lang w:eastAsia="nl-NL"/>
        </w:rPr>
        <w:t>Then there is a third ongoing initiative to update legislation on qualification and periodic training of drivers</w:t>
      </w:r>
      <w:r>
        <w:rPr>
          <w:rStyle w:val="FootnoteReference"/>
          <w:rFonts w:eastAsia="Times New Roman" w:cs="Times New Roman"/>
          <w:noProof/>
          <w:szCs w:val="24"/>
          <w:lang w:eastAsia="nl-NL"/>
        </w:rPr>
        <w:footnoteReference w:id="5"/>
      </w:r>
      <w:r>
        <w:rPr>
          <w:rFonts w:eastAsia="Times New Roman" w:cs="Times New Roman"/>
          <w:noProof/>
          <w:szCs w:val="24"/>
          <w:lang w:eastAsia="nl-NL"/>
        </w:rPr>
        <w:t xml:space="preserve"> by raising the standards for new professional drivers and continuously updating their skills, including their awareness of road safety risks and the ways to reduce them. Proper training and education of drivers is particularly valid and important in the light of new vehicle safety features becoming available in motor-vehicles.  </w:t>
      </w:r>
    </w:p>
    <w:p w14:paraId="057390B4" w14:textId="77777777" w:rsidR="00B70DE0" w:rsidRDefault="003010DC">
      <w:pPr>
        <w:spacing w:before="100" w:beforeAutospacing="1" w:after="100" w:afterAutospacing="1" w:line="240" w:lineRule="auto"/>
        <w:jc w:val="both"/>
        <w:rPr>
          <w:noProof/>
        </w:rPr>
      </w:pPr>
      <w:r>
        <w:rPr>
          <w:noProof/>
        </w:rPr>
        <w:t>Thus, the present initiative is fully in line with the Council conclusions based on the Valletta Declaration, in which transport ministers reconfirmed their commitment to improving road safety</w:t>
      </w:r>
      <w:r>
        <w:rPr>
          <w:rStyle w:val="FootnoteReference"/>
          <w:noProof/>
        </w:rPr>
        <w:footnoteReference w:id="6"/>
      </w:r>
      <w:r>
        <w:rPr>
          <w:noProof/>
        </w:rPr>
        <w:t xml:space="preserve"> and notably called upon the Commission to enhance the protection of road users, and in particular vulnerable road users, by ensuring the deployment of new safety features for vehicles.</w:t>
      </w:r>
    </w:p>
    <w:p w14:paraId="3D82F2E7" w14:textId="77777777" w:rsidR="00B70DE0" w:rsidRDefault="003010DC">
      <w:pPr>
        <w:spacing w:before="100" w:beforeAutospacing="1" w:after="100" w:afterAutospacing="1" w:line="240" w:lineRule="auto"/>
        <w:jc w:val="both"/>
        <w:rPr>
          <w:noProof/>
        </w:rPr>
      </w:pPr>
      <w:r>
        <w:rPr>
          <w:noProof/>
        </w:rPr>
        <w:t>Lastly, the proposal corresponds to the call made by the EP Committee on Transport and Tourism in its own initiative report</w:t>
      </w:r>
      <w:r>
        <w:rPr>
          <w:rStyle w:val="FootnoteReference"/>
          <w:noProof/>
        </w:rPr>
        <w:footnoteReference w:id="7"/>
      </w:r>
      <w:r>
        <w:rPr>
          <w:noProof/>
        </w:rPr>
        <w:t xml:space="preserve"> for resolute and determined action to be taken by the Commission in the field of vehicle safety. It is observed that approximately 95% of all accidents are due to human error, nearly half of road fatalities involve vulnerable road users and fatalities among this group are decreasing much slower than those of other road users. Therefore, EP calls on the Commission to mandate cost-effective driver assistance systems significantly promoting safety, which have attained market maturity, and to consider additional passive safety measures to mitigate severe injurious effects of accidents. This standpoint has also been voiced throughout numerous Parliamentary questions</w:t>
      </w:r>
      <w:r>
        <w:rPr>
          <w:rStyle w:val="FootnoteReference"/>
          <w:noProof/>
        </w:rPr>
        <w:footnoteReference w:id="8"/>
      </w:r>
      <w:r>
        <w:rPr>
          <w:noProof/>
        </w:rPr>
        <w:t xml:space="preserve"> during the past years.</w:t>
      </w:r>
    </w:p>
    <w:p w14:paraId="63AD5385" w14:textId="77777777" w:rsidR="00B70DE0" w:rsidRDefault="003010DC">
      <w:pPr>
        <w:pStyle w:val="Heading2"/>
        <w:rPr>
          <w:noProof/>
        </w:rPr>
      </w:pPr>
      <w:r>
        <w:rPr>
          <w:noProof/>
        </w:rPr>
        <w:t>Legal context</w:t>
      </w:r>
    </w:p>
    <w:p w14:paraId="0B69F9B9" w14:textId="77777777" w:rsidR="00B70DE0" w:rsidRDefault="003010DC">
      <w:pPr>
        <w:spacing w:line="240" w:lineRule="auto"/>
        <w:jc w:val="both"/>
        <w:rPr>
          <w:noProof/>
        </w:rPr>
      </w:pPr>
      <w:r>
        <w:rPr>
          <w:noProof/>
        </w:rPr>
        <w:t>Directive 2007/46/EC</w:t>
      </w:r>
      <w:r>
        <w:rPr>
          <w:rStyle w:val="FootnoteReference"/>
          <w:noProof/>
        </w:rPr>
        <w:footnoteReference w:id="9"/>
      </w:r>
      <w:r>
        <w:rPr>
          <w:noProof/>
        </w:rPr>
        <w:t xml:space="preserve"> sets out harmonised safety and environmental requirements that motor vehicles have to comply with before being placed on the internal market, thus facilitating the free movement of vehicles and ensuring equal health and safety standards across the EU. It </w:t>
      </w:r>
      <w:r>
        <w:rPr>
          <w:noProof/>
        </w:rPr>
        <w:lastRenderedPageBreak/>
        <w:t xml:space="preserve">provides a framework under which a multitude of separate regulatory acts with specific technical requirements for the different types of vehicles are operating. </w:t>
      </w:r>
    </w:p>
    <w:p w14:paraId="7B9DF0F7" w14:textId="77777777" w:rsidR="00B70DE0" w:rsidRDefault="003010DC">
      <w:pPr>
        <w:spacing w:line="240" w:lineRule="auto"/>
        <w:jc w:val="both"/>
        <w:rPr>
          <w:noProof/>
        </w:rPr>
      </w:pPr>
      <w:r>
        <w:rPr>
          <w:noProof/>
        </w:rPr>
        <w:t>The type-approval framework is in the process of being revised. In December 2017, the European Parliament and the Council reached an agreement on the proposal for a Regulation on the approval and market surveillance of motor vehicles adopted by the Commission in January 2016</w:t>
      </w:r>
      <w:r>
        <w:rPr>
          <w:rStyle w:val="FootnoteReference"/>
          <w:noProof/>
        </w:rPr>
        <w:footnoteReference w:id="10"/>
      </w:r>
      <w:r>
        <w:rPr>
          <w:noProof/>
        </w:rPr>
        <w:t>.</w:t>
      </w:r>
    </w:p>
    <w:p w14:paraId="75322DDC" w14:textId="77777777" w:rsidR="00B70DE0" w:rsidRDefault="003010DC">
      <w:pPr>
        <w:pStyle w:val="Heading3"/>
        <w:rPr>
          <w:noProof/>
        </w:rPr>
      </w:pPr>
      <w:r>
        <w:rPr>
          <w:noProof/>
        </w:rPr>
        <w:t>Vehicle safety legislation under the type-approval framework</w:t>
      </w:r>
    </w:p>
    <w:p w14:paraId="21165420" w14:textId="77777777" w:rsidR="00B70DE0" w:rsidRDefault="003010DC">
      <w:pPr>
        <w:spacing w:line="240" w:lineRule="auto"/>
        <w:jc w:val="both"/>
        <w:rPr>
          <w:noProof/>
        </w:rPr>
      </w:pPr>
      <w:r>
        <w:rPr>
          <w:noProof/>
        </w:rPr>
        <w:t>In the context of the type-approval framework, the vehicle safety legislation consists of the two following regulations:</w:t>
      </w:r>
    </w:p>
    <w:p w14:paraId="70A60532" w14:textId="77777777" w:rsidR="00B70DE0" w:rsidRDefault="003010DC">
      <w:pPr>
        <w:pStyle w:val="ListBullet"/>
        <w:numPr>
          <w:ilvl w:val="0"/>
          <w:numId w:val="0"/>
        </w:numPr>
        <w:rPr>
          <w:b/>
          <w:noProof/>
        </w:rPr>
      </w:pPr>
      <w:r>
        <w:rPr>
          <w:b/>
          <w:noProof/>
        </w:rPr>
        <w:t>The General Safety Regulation (GSR):</w:t>
      </w:r>
    </w:p>
    <w:p w14:paraId="2C224A7F" w14:textId="77777777" w:rsidR="00B70DE0" w:rsidRDefault="003010DC">
      <w:pPr>
        <w:pStyle w:val="ListBullet"/>
        <w:numPr>
          <w:ilvl w:val="0"/>
          <w:numId w:val="0"/>
        </w:numPr>
        <w:rPr>
          <w:noProof/>
        </w:rPr>
      </w:pPr>
      <w:r>
        <w:rPr>
          <w:noProof/>
        </w:rPr>
        <w:t>General vehicle safety is regulated through a single act, namely Regulation (EC) No 661/2009</w:t>
      </w:r>
      <w:r>
        <w:rPr>
          <w:rStyle w:val="FootnoteReference"/>
          <w:noProof/>
        </w:rPr>
        <w:footnoteReference w:id="11"/>
      </w:r>
      <w:r>
        <w:rPr>
          <w:noProof/>
        </w:rPr>
        <w:t xml:space="preserve"> as adopted by the co-legislator, covering a large number of safety measures. The main objectives of the GSR were adding new technologies and safety features to vehicles as standard equipment and simplification.</w:t>
      </w:r>
    </w:p>
    <w:p w14:paraId="3A90C361" w14:textId="77777777" w:rsidR="00B70DE0" w:rsidRDefault="003010DC">
      <w:pPr>
        <w:pStyle w:val="ListBullet"/>
        <w:numPr>
          <w:ilvl w:val="0"/>
          <w:numId w:val="0"/>
        </w:numPr>
        <w:tabs>
          <w:tab w:val="left" w:pos="720"/>
        </w:tabs>
        <w:rPr>
          <w:b/>
          <w:noProof/>
        </w:rPr>
      </w:pPr>
      <w:bookmarkStart w:id="4" w:name="_Ref498360153"/>
      <w:bookmarkStart w:id="5" w:name="_Ref498621792"/>
      <w:r>
        <w:rPr>
          <w:b/>
          <w:noProof/>
        </w:rPr>
        <w:t>The Pedestrian Safety Regulation (PSR):</w:t>
      </w:r>
    </w:p>
    <w:bookmarkEnd w:id="4"/>
    <w:bookmarkEnd w:id="5"/>
    <w:p w14:paraId="5EA42086" w14:textId="77777777" w:rsidR="00B70DE0" w:rsidRDefault="003010DC">
      <w:pPr>
        <w:pStyle w:val="ListBullet"/>
        <w:numPr>
          <w:ilvl w:val="0"/>
          <w:numId w:val="0"/>
        </w:numPr>
        <w:tabs>
          <w:tab w:val="left" w:pos="720"/>
        </w:tabs>
        <w:rPr>
          <w:noProof/>
        </w:rPr>
      </w:pPr>
      <w:r>
        <w:rPr>
          <w:noProof/>
        </w:rPr>
        <w:t>Regulation (EC) No 78/2009</w:t>
      </w:r>
      <w:r>
        <w:rPr>
          <w:rStyle w:val="FootnoteReference"/>
          <w:noProof/>
        </w:rPr>
        <w:footnoteReference w:id="12"/>
      </w:r>
      <w:r>
        <w:rPr>
          <w:noProof/>
        </w:rPr>
        <w:t xml:space="preserve"> aims to protect pedestrians and other vulnerable road users involved in a collision with a vehicle. It requires cars, vans and other light commercial vehicles to be fitted with energy absorbing bonnets and front bumpers, to cushion the head and legs of a pedestrian. It further requires manufacturers to fit so-called ‘brake assist systems’ into their vehicles, for more efficient panic stops, shaving-off valuable fractions of the speed of impact as well as centimetres of stopping distance.</w:t>
      </w:r>
    </w:p>
    <w:p w14:paraId="5980AF09" w14:textId="77777777" w:rsidR="00B70DE0" w:rsidRDefault="003010DC">
      <w:pPr>
        <w:pStyle w:val="Heading2"/>
        <w:rPr>
          <w:noProof/>
        </w:rPr>
      </w:pPr>
      <w:bookmarkStart w:id="6" w:name="_Ref498537999"/>
      <w:r>
        <w:rPr>
          <w:noProof/>
        </w:rPr>
        <w:t>Adapting the legislation to vehicle safety developments</w:t>
      </w:r>
      <w:bookmarkEnd w:id="6"/>
    </w:p>
    <w:p w14:paraId="38C7DDDD" w14:textId="77777777" w:rsidR="00B70DE0" w:rsidRDefault="003010DC">
      <w:pPr>
        <w:spacing w:line="240" w:lineRule="auto"/>
        <w:jc w:val="both"/>
        <w:rPr>
          <w:noProof/>
        </w:rPr>
      </w:pPr>
      <w:r>
        <w:rPr>
          <w:noProof/>
        </w:rPr>
        <w:t>Both</w:t>
      </w:r>
      <w:r>
        <w:rPr>
          <w:rStyle w:val="FootnoteReference"/>
          <w:noProof/>
        </w:rPr>
        <w:footnoteReference w:id="13"/>
      </w:r>
      <w:r>
        <w:rPr>
          <w:noProof/>
        </w:rPr>
        <w:t xml:space="preserve"> under the GSR and PSR the Commission has to report to the European Parliament and Council on the monitoring of technical developments in the field of enhanced passive safety requirements, and the consideration and possible inclusion within the Regulations, of new and enhanced safety features as well as enhanced active safety technologies. To fulfil the obligations, the Commission Report “Saving Lives: Boosting Car Safety in the EU”</w:t>
      </w:r>
      <w:r>
        <w:rPr>
          <w:rStyle w:val="FootnoteReference"/>
          <w:noProof/>
          <w:sz w:val="22"/>
          <w:lang w:val="en"/>
        </w:rPr>
        <w:footnoteReference w:id="14"/>
      </w:r>
      <w:r>
        <w:rPr>
          <w:noProof/>
          <w:vertAlign w:val="superscript"/>
        </w:rPr>
        <w:t>,</w:t>
      </w:r>
      <w:r>
        <w:rPr>
          <w:rStyle w:val="HeaderChar"/>
          <w:noProof/>
          <w:sz w:val="22"/>
        </w:rPr>
        <w:t xml:space="preserve"> </w:t>
      </w:r>
      <w:r>
        <w:rPr>
          <w:rStyle w:val="FootnoteReference"/>
          <w:noProof/>
          <w:sz w:val="22"/>
        </w:rPr>
        <w:footnoteReference w:id="15"/>
      </w:r>
      <w:r>
        <w:rPr>
          <w:noProof/>
        </w:rPr>
        <w:t xml:space="preserve"> was adopted on 12 December 2016, outlining the possible ways forward to improve vehicle safety in the EU. These are captured in this initiative.</w:t>
      </w:r>
    </w:p>
    <w:p w14:paraId="669728D8" w14:textId="77777777" w:rsidR="00B70DE0" w:rsidRDefault="003010DC">
      <w:pPr>
        <w:pStyle w:val="Heading2"/>
        <w:rPr>
          <w:noProof/>
          <w:color w:val="000000" w:themeColor="text1"/>
        </w:rPr>
      </w:pPr>
      <w:bookmarkStart w:id="7" w:name="_Ref495482531"/>
      <w:bookmarkStart w:id="8" w:name="_Ref496616314"/>
      <w:bookmarkStart w:id="9" w:name="_Ref496616331"/>
      <w:bookmarkStart w:id="10" w:name="_Ref496630386"/>
      <w:r>
        <w:rPr>
          <w:noProof/>
        </w:rPr>
        <w:lastRenderedPageBreak/>
        <w:t>Contribution of vehicle safety legislation to road safety in general</w:t>
      </w:r>
      <w:bookmarkEnd w:id="7"/>
      <w:bookmarkEnd w:id="8"/>
      <w:bookmarkEnd w:id="9"/>
      <w:bookmarkEnd w:id="10"/>
    </w:p>
    <w:p w14:paraId="5006E433" w14:textId="77777777" w:rsidR="00B70DE0" w:rsidRDefault="003010DC">
      <w:pPr>
        <w:spacing w:line="240" w:lineRule="auto"/>
        <w:jc w:val="both"/>
        <w:rPr>
          <w:noProof/>
        </w:rPr>
      </w:pPr>
      <w:r>
        <w:rPr>
          <w:noProof/>
        </w:rPr>
        <w:t>Road safety in the EU has improved significantly over the past decades, thanks to strong and effective action taken at the EU, national and local levels to address vehicle safety, user behaviour, and infrastructure, as part of the EU policy on road safety</w:t>
      </w:r>
      <w:r>
        <w:rPr>
          <w:rStyle w:val="FootnoteReference"/>
          <w:noProof/>
          <w:szCs w:val="24"/>
        </w:rPr>
        <w:footnoteReference w:id="16"/>
      </w:r>
      <w:r>
        <w:rPr>
          <w:noProof/>
        </w:rPr>
        <w:t>.</w:t>
      </w:r>
    </w:p>
    <w:p w14:paraId="336D4A6D" w14:textId="77777777" w:rsidR="00B70DE0" w:rsidRDefault="003010DC">
      <w:pPr>
        <w:widowControl w:val="0"/>
        <w:spacing w:line="240" w:lineRule="auto"/>
        <w:jc w:val="both"/>
        <w:rPr>
          <w:rFonts w:cs="Times New Roman"/>
          <w:noProof/>
        </w:rPr>
      </w:pPr>
      <w:r>
        <w:rPr>
          <w:rFonts w:cs="Times New Roman"/>
          <w:noProof/>
        </w:rPr>
        <w:t>In 2003, the Commission adopted its third European action programme for road safety, which aimed to halve the number of road deaths by saving 25 000 lives until 2010. While the initial target was not quite met by the end of 2010, it was decided to continue with a target of halving the overall number of road deaths in the EU by 2020, starting from a new baseline in 2010</w:t>
      </w:r>
      <w:r>
        <w:rPr>
          <w:rStyle w:val="FootnoteReference"/>
          <w:rFonts w:cs="Times New Roman"/>
          <w:noProof/>
        </w:rPr>
        <w:footnoteReference w:id="17"/>
      </w:r>
      <w:r>
        <w:rPr>
          <w:rFonts w:cs="Times New Roman"/>
          <w:noProof/>
        </w:rPr>
        <w:t xml:space="preserve"> from a</w:t>
      </w:r>
      <w:r>
        <w:rPr>
          <w:rFonts w:cs="Times New Roman"/>
          <w:noProof/>
          <w:szCs w:val="24"/>
        </w:rPr>
        <w:t>pproximately 31 000 to 15 000 in 2020</w:t>
      </w:r>
      <w:r>
        <w:rPr>
          <w:rFonts w:cs="Times New Roman"/>
          <w:noProof/>
        </w:rPr>
        <w:t>.</w:t>
      </w:r>
    </w:p>
    <w:p w14:paraId="02CCFF88" w14:textId="77777777" w:rsidR="00B70DE0" w:rsidRDefault="003010DC">
      <w:pPr>
        <w:pStyle w:val="ListBullet"/>
        <w:numPr>
          <w:ilvl w:val="0"/>
          <w:numId w:val="0"/>
        </w:numPr>
        <w:rPr>
          <w:noProof/>
        </w:rPr>
      </w:pPr>
      <w:r>
        <w:rPr>
          <w:noProof/>
        </w:rPr>
        <w:t>Measures have been taken as part of an integrated approach. The measures taken in the framework of passive vehicle safety overall, e.g. introduction of frontal and side crash legislation, presented a medium advancement, considering that their implementation depended on the vehicles renewal rate where the total fleet was expected to be completely renewed after about a 14-year-cycle</w:t>
      </w:r>
      <w:r>
        <w:rPr>
          <w:rStyle w:val="FootnoteReference"/>
          <w:noProof/>
        </w:rPr>
        <w:footnoteReference w:id="18"/>
      </w:r>
      <w:r>
        <w:rPr>
          <w:noProof/>
        </w:rPr>
        <w:t xml:space="preserve">. The </w:t>
      </w:r>
      <w:r>
        <w:rPr>
          <w:i/>
          <w:noProof/>
        </w:rPr>
        <w:t>ex post</w:t>
      </w:r>
      <w:r>
        <w:rPr>
          <w:noProof/>
        </w:rPr>
        <w:t xml:space="preserve"> analysis further concluded that between 2001 and 2007, vehicle occupants’ safety had been increasing remarkably. In general, both the effectiveness and the efficiency of passive vehicle safety improvements had proven to be positive, where generally the technologies themselves were not considered as hugely expensive, but were observed to be having a great impact on injury and fatality reduction. Clear examples of such effective safety regulations are the provisions for passenger car frontal and side crash safety that were phased in between 1998 and 2003</w:t>
      </w:r>
      <w:r>
        <w:rPr>
          <w:rStyle w:val="FootnoteReference"/>
          <w:noProof/>
        </w:rPr>
        <w:footnoteReference w:id="19"/>
      </w:r>
      <w:r>
        <w:rPr>
          <w:noProof/>
        </w:rPr>
        <w:t xml:space="preserve"> which, in the meantime, were integrated within the GSR for simplification and legislative harmonisation purposes.</w:t>
      </w:r>
    </w:p>
    <w:p w14:paraId="0D73C646" w14:textId="77777777" w:rsidR="00B70DE0" w:rsidRDefault="003010DC">
      <w:pPr>
        <w:pStyle w:val="ListBullet"/>
        <w:numPr>
          <w:ilvl w:val="0"/>
          <w:numId w:val="0"/>
        </w:numPr>
        <w:rPr>
          <w:noProof/>
        </w:rPr>
      </w:pPr>
      <w:r>
        <w:rPr>
          <w:noProof/>
        </w:rPr>
        <w:t>Also, for protecting pedestrians and other vulnerable road users such as cyclists, a set of comprehensive vehicle safety requirements had been introduced and phased in for normal passenger cars from 2005 to 2013</w:t>
      </w:r>
      <w:r>
        <w:rPr>
          <w:rStyle w:val="FootnoteReference"/>
          <w:noProof/>
        </w:rPr>
        <w:footnoteReference w:id="20"/>
      </w:r>
      <w:r>
        <w:rPr>
          <w:noProof/>
        </w:rPr>
        <w:t>, eventually as part of the current PSR. When comparing the EU situation in 2014 to that of 2005 as regards the total number of fatalities, analysis shows a 33% reduction of pedestrian and 30% reduction of cyclist fatalities respectively over the entire period</w:t>
      </w:r>
      <w:r>
        <w:rPr>
          <w:rStyle w:val="FootnoteReference"/>
          <w:noProof/>
        </w:rPr>
        <w:footnoteReference w:id="21"/>
      </w:r>
      <w:r>
        <w:rPr>
          <w:noProof/>
        </w:rPr>
        <w:t xml:space="preserve">. </w:t>
      </w:r>
    </w:p>
    <w:p w14:paraId="2D8A11F2" w14:textId="77777777" w:rsidR="00B70DE0" w:rsidRDefault="003010DC">
      <w:pPr>
        <w:pStyle w:val="ListBullet"/>
        <w:numPr>
          <w:ilvl w:val="0"/>
          <w:numId w:val="0"/>
        </w:numPr>
        <w:rPr>
          <w:noProof/>
        </w:rPr>
      </w:pPr>
      <w:r>
        <w:rPr>
          <w:noProof/>
        </w:rPr>
        <w:t xml:space="preserve">Road collisions are often multifactorial, with various driver, infrastructure and vehicle factors contributing to their causation. Addressing any of the causation factors of a specific collision bears a certain chance to prevent it or mitigate the resulting consequences. It should therefore be acknowledged that the effects of additional in-vehicle safety systems and infrastructure improvements will, to a certain extent, affect the same population of road traffic collisions. In how far the cases where the two sets of measures are effective overlap, i.e. being successful at </w:t>
      </w:r>
      <w:r>
        <w:rPr>
          <w:noProof/>
        </w:rPr>
        <w:lastRenderedPageBreak/>
        <w:t xml:space="preserve">preventing a targeted collision, is very complex to quantify in detail. Namely, scope and effectiveness vehicle safety measures are relatively closely defined, designed to avoid collisions by compensating for mistakes or non-compliant behaviours of human drivers. However, the resulting collision types are likely involve interaction with the road infrastructure, for instance run-off road or head-on collisions following unintentional lane departures due to inattention or excessive speed. A proportion of these accidents could also be addressed by rumble strips or roadside barriers if they were laid down and placed on the full road network. There are however also collisions with an assumed low level of infrastructure interaction, such as rear collisions or vehicle to pedestrian or cyclist collision due to a distracted driver. The effectiveness values for in-vehicle safety measures are typically in the order of 20% to 40% of the targeted collisions. The effectiveness for the passive safety measures will be lower and predominantly act through mitigation of consequences rather than collision prevention. </w:t>
      </w:r>
    </w:p>
    <w:p w14:paraId="24DF4955" w14:textId="77777777" w:rsidR="00B70DE0" w:rsidRDefault="003010DC">
      <w:pPr>
        <w:pStyle w:val="ListBullet"/>
        <w:numPr>
          <w:ilvl w:val="0"/>
          <w:numId w:val="0"/>
        </w:numPr>
        <w:rPr>
          <w:noProof/>
        </w:rPr>
      </w:pPr>
      <w:r>
        <w:rPr>
          <w:noProof/>
        </w:rPr>
        <w:t>The scope of the road infrastructure and tunnel safety initiative is defined at a higher level, focusing on audits (of new roads), inspections, black spot identification (of existing roads) and minimum safety standards for tunnels, which leaves the decision on suitable technical countermeasures open for the specific roads covered. While radical changes of the road infrastructure design could have the potential to ‘undermine’ vehicle safety cost-effectiveness evaluation, the measures expected from the road infrastructure and tunnel safety initiative are not believed to fall in this category, because, for instance, separation of carriageways using central barriers could physically prevent front-to-front collisions resulting from lane departures, but is unlikely to be viable for most of the single lane road network. The initiatives are aimed rather to lift a greater part of the road infrastructure to an appropriate safety level that is achieved on better performing roads already. Therefore, the vehicle safety effectiveness studies as conducted remain valid.</w:t>
      </w:r>
    </w:p>
    <w:p w14:paraId="250D023F" w14:textId="77777777" w:rsidR="00B70DE0" w:rsidRDefault="003010DC">
      <w:pPr>
        <w:pStyle w:val="ListBullet"/>
        <w:numPr>
          <w:ilvl w:val="0"/>
          <w:numId w:val="0"/>
        </w:numPr>
        <w:rPr>
          <w:noProof/>
        </w:rPr>
      </w:pPr>
      <w:r>
        <w:rPr>
          <w:noProof/>
        </w:rPr>
        <w:t>Furthermore, certain in-vehicle systems rely on a well-maintained road-infrastructure: Lane keeping systems require well-maintained lane markings, and speed assistance systems rely on speed limit signs in a good state of repair for camera detection. The road infrastructure and vehicle safety initiatives will therefore also complement each other in certain areas and enable in-vehicle systems to realise their full safety potential.</w:t>
      </w:r>
    </w:p>
    <w:p w14:paraId="7F1BDF7C" w14:textId="77777777" w:rsidR="00B70DE0" w:rsidRDefault="00B70DE0">
      <w:pPr>
        <w:pStyle w:val="ListBullet"/>
        <w:numPr>
          <w:ilvl w:val="0"/>
          <w:numId w:val="0"/>
        </w:numPr>
        <w:rPr>
          <w:noProof/>
        </w:rPr>
      </w:pPr>
    </w:p>
    <w:p w14:paraId="6B598584" w14:textId="77777777" w:rsidR="00B70DE0" w:rsidRDefault="003010DC">
      <w:pPr>
        <w:pStyle w:val="Caption"/>
        <w:keepNext/>
        <w:rPr>
          <w:noProof/>
          <w:szCs w:val="24"/>
        </w:rPr>
      </w:pPr>
      <w:bookmarkStart w:id="11" w:name="_Ref495679831"/>
      <w:bookmarkStart w:id="12" w:name="_Ref495679821"/>
      <w:r>
        <w:rPr>
          <w:noProof/>
        </w:rPr>
        <w:t>Figure 1</w:t>
      </w:r>
      <w:bookmarkEnd w:id="11"/>
      <w:r>
        <w:rPr>
          <w:noProof/>
        </w:rPr>
        <w:t>: Pace of traffic accidents, injuries and fatalities in the EU</w:t>
      </w:r>
      <w:bookmarkEnd w:id="12"/>
    </w:p>
    <w:p w14:paraId="64640154" w14:textId="77777777" w:rsidR="00B70DE0" w:rsidRDefault="003010DC">
      <w:pPr>
        <w:pStyle w:val="ListBullet"/>
        <w:numPr>
          <w:ilvl w:val="0"/>
          <w:numId w:val="0"/>
        </w:numPr>
        <w:jc w:val="center"/>
        <w:rPr>
          <w:noProof/>
        </w:rPr>
      </w:pPr>
      <w:r>
        <w:rPr>
          <w:noProof/>
          <w:lang w:eastAsia="en-GB"/>
        </w:rPr>
        <w:drawing>
          <wp:inline distT="0" distB="0" distL="0" distR="0" wp14:anchorId="0DB93943" wp14:editId="15D683C1">
            <wp:extent cx="5760085" cy="21691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2169160"/>
                    </a:xfrm>
                    <a:prstGeom prst="rect">
                      <a:avLst/>
                    </a:prstGeom>
                  </pic:spPr>
                </pic:pic>
              </a:graphicData>
            </a:graphic>
          </wp:inline>
        </w:drawing>
      </w:r>
    </w:p>
    <w:p w14:paraId="6B93CE67" w14:textId="77777777" w:rsidR="00B70DE0" w:rsidRDefault="003010DC">
      <w:pPr>
        <w:pStyle w:val="ListBullet"/>
        <w:numPr>
          <w:ilvl w:val="0"/>
          <w:numId w:val="0"/>
        </w:numPr>
        <w:rPr>
          <w:noProof/>
        </w:rPr>
      </w:pPr>
      <w:r>
        <w:rPr>
          <w:noProof/>
        </w:rPr>
        <w:t>Figure 1 demonstrates the respective number of fatalities, injuries, serious injuries and accidents, over time. It is easy to note that the reduction rate of accidents is running in parallel with the reduction rate for slight and severe injuries, but that that the one for road fatalities is more pronounced and performing better. This may be linked to current vehicle safety evolution, but given the nature of the combined road safety actions and the insufficient availability of EU wide in depth accident data</w:t>
      </w:r>
      <w:r>
        <w:rPr>
          <w:rStyle w:val="FootnoteReference"/>
          <w:noProof/>
        </w:rPr>
        <w:footnoteReference w:id="22"/>
      </w:r>
      <w:r>
        <w:rPr>
          <w:noProof/>
        </w:rPr>
        <w:t>, it has so far been proven impossible to attribute a clear quantified reduction rate to mandatory vehicle safety legislation.</w:t>
      </w:r>
    </w:p>
    <w:p w14:paraId="20622BEC" w14:textId="77777777" w:rsidR="00B70DE0" w:rsidRDefault="003010DC">
      <w:pPr>
        <w:pStyle w:val="ListBullet"/>
        <w:numPr>
          <w:ilvl w:val="0"/>
          <w:numId w:val="0"/>
        </w:numPr>
        <w:rPr>
          <w:noProof/>
        </w:rPr>
      </w:pPr>
      <w:r>
        <w:rPr>
          <w:noProof/>
        </w:rPr>
        <w:t>In context of the above, it should also be noted that apart from demanding EU vehicle safety legislation, vehicle manufacturers have been further encouraged to make vehicles even more safe and to fit state-of-the-art advanced safety technologies through consumer new car assessment and rating programmes, notably that carried out by the European New Car Assessment Programme (Euro NCAP) that launched its activities in December 1996. The resulting positive effects are also taken into account as part of the baseline scenario based on the EU Reference scenario 2016 covering the entire transport system, within this Impact Assessment.</w:t>
      </w:r>
    </w:p>
    <w:p w14:paraId="713BC2CA" w14:textId="77777777" w:rsidR="00B70DE0" w:rsidRDefault="003010DC">
      <w:pPr>
        <w:spacing w:line="240" w:lineRule="auto"/>
        <w:jc w:val="both"/>
        <w:rPr>
          <w:noProof/>
        </w:rPr>
      </w:pPr>
      <w:r>
        <w:rPr>
          <w:noProof/>
        </w:rPr>
        <w:t>With increasing levels of vehicle automation being a priority for car manufacturers, accurate, robust, durable and affordable sensor technologies are becoming widely available. These are necessary to detect the environment around the vehicle fully and also to facilitate the determination of a safe passage through traffic scenarios. Fitting such sensors and data processing technology to vehicles will continue contributing to safety improvements, especially regarding vulnerable road users, and even to the reduction of congestion and the ensuing pollution, given that 15% of all congestion in Europe is due to accidents</w:t>
      </w:r>
      <w:r>
        <w:rPr>
          <w:rStyle w:val="FootnoteReference"/>
          <w:noProof/>
          <w:szCs w:val="24"/>
        </w:rPr>
        <w:footnoteReference w:id="23"/>
      </w:r>
      <w:r>
        <w:rPr>
          <w:noProof/>
        </w:rPr>
        <w:t>. The beneficial effect of connectivity is achieved by various ways like messages transmitted via smart phones, navigator devices as well as Internet of Things applications. The concept of Vehicle-to-vehicle (V2V) and vehicle-to-infrastructure (V2X) communication is however not yet mature enough for widespread incorporation in vehicles. Despite this, it may be considered to ask the co-legislator for a mandate to ensure standardisation, as requested by the industry</w:t>
      </w:r>
      <w:r>
        <w:rPr>
          <w:rStyle w:val="FootnoteReference"/>
          <w:noProof/>
        </w:rPr>
        <w:footnoteReference w:id="24"/>
      </w:r>
      <w:r>
        <w:rPr>
          <w:noProof/>
        </w:rPr>
        <w:t>, to better facilitate e.g. multi-brand platooning.</w:t>
      </w:r>
    </w:p>
    <w:p w14:paraId="1CACB938" w14:textId="77777777" w:rsidR="00B70DE0" w:rsidRDefault="003010DC">
      <w:pPr>
        <w:pStyle w:val="ListBullet"/>
        <w:numPr>
          <w:ilvl w:val="0"/>
          <w:numId w:val="0"/>
        </w:numPr>
        <w:rPr>
          <w:noProof/>
        </w:rPr>
      </w:pPr>
      <w:r>
        <w:rPr>
          <w:noProof/>
        </w:rPr>
        <w:t xml:space="preserve">The </w:t>
      </w:r>
      <w:r>
        <w:rPr>
          <w:i/>
          <w:noProof/>
        </w:rPr>
        <w:t>ex post</w:t>
      </w:r>
      <w:r>
        <w:rPr>
          <w:noProof/>
        </w:rPr>
        <w:t xml:space="preserve"> evaluation of the road safety action programme, published in December 2009, already concluded that the development of measures related to the active safety of vehicles (primarily those having accident avoidance capability) presented a good state of advancement, but that they would play a considerable role for safety in the medium or long term rather than the short term. Accident avoidance measures can help in further reducing the number of road accidents by assisting the driver and providing a remedy for human errors, which is by far the main cause of road traffic accidents</w:t>
      </w:r>
      <w:r>
        <w:rPr>
          <w:rStyle w:val="FootnoteReference"/>
          <w:noProof/>
        </w:rPr>
        <w:footnoteReference w:id="25"/>
      </w:r>
      <w:r>
        <w:rPr>
          <w:noProof/>
        </w:rPr>
        <w:t>.</w:t>
      </w:r>
    </w:p>
    <w:p w14:paraId="294A5A4F" w14:textId="77777777" w:rsidR="00B70DE0" w:rsidRDefault="003010DC">
      <w:pPr>
        <w:pStyle w:val="Heading1"/>
        <w:rPr>
          <w:rFonts w:eastAsiaTheme="majorEastAsia"/>
          <w:noProof/>
          <w:color w:val="000000" w:themeColor="text1"/>
          <w:sz w:val="26"/>
        </w:rPr>
      </w:pPr>
      <w:bookmarkStart w:id="13" w:name="_Ref487454248"/>
      <w:bookmarkStart w:id="14" w:name="_Ref499742875"/>
      <w:r>
        <w:rPr>
          <w:noProof/>
        </w:rPr>
        <w:t>What is the problem and why is it a problem?</w:t>
      </w:r>
      <w:bookmarkEnd w:id="13"/>
      <w:bookmarkEnd w:id="14"/>
    </w:p>
    <w:p w14:paraId="24774EAF" w14:textId="77777777" w:rsidR="00B70DE0" w:rsidRDefault="003010DC">
      <w:pPr>
        <w:pStyle w:val="Heading2"/>
        <w:rPr>
          <w:noProof/>
          <w:color w:val="000000" w:themeColor="text1"/>
        </w:rPr>
      </w:pPr>
      <w:bookmarkStart w:id="15" w:name="_Ref496783708"/>
      <w:bookmarkStart w:id="16" w:name="_Ref496783725"/>
      <w:r>
        <w:rPr>
          <w:noProof/>
        </w:rPr>
        <w:t>Traffic accidents in the EU and their effects</w:t>
      </w:r>
      <w:bookmarkEnd w:id="15"/>
      <w:bookmarkEnd w:id="16"/>
    </w:p>
    <w:p w14:paraId="10125C14" w14:textId="77777777" w:rsidR="00B70DE0" w:rsidRDefault="003010DC">
      <w:pPr>
        <w:spacing w:line="240" w:lineRule="auto"/>
        <w:jc w:val="both"/>
        <w:rPr>
          <w:rFonts w:cs="Times New Roman"/>
          <w:noProof/>
          <w:szCs w:val="24"/>
        </w:rPr>
      </w:pPr>
      <w:r>
        <w:rPr>
          <w:rFonts w:cs="Times New Roman"/>
          <w:noProof/>
          <w:szCs w:val="24"/>
        </w:rPr>
        <w:t>Until 2009, transport accidents were the leading cause of death in the EU, but this is no longer the case</w:t>
      </w:r>
      <w:r>
        <w:rPr>
          <w:rStyle w:val="FootnoteReference"/>
          <w:noProof/>
          <w:szCs w:val="24"/>
        </w:rPr>
        <w:footnoteReference w:id="26"/>
      </w:r>
      <w:r>
        <w:rPr>
          <w:rFonts w:cs="Times New Roman"/>
          <w:noProof/>
          <w:szCs w:val="24"/>
        </w:rPr>
        <w:t xml:space="preserve">. The number of road fatalities has come down considerably during the last 15 years, namely with an approximate 54% reduction from 54 900 in 2001 to 25 300 in 2017 according to the statistical </w:t>
      </w:r>
      <w:r>
        <w:rPr>
          <w:rFonts w:cs="Times New Roman"/>
          <w:i/>
          <w:noProof/>
          <w:szCs w:val="24"/>
        </w:rPr>
        <w:t>EU accident data</w:t>
      </w:r>
      <w:r>
        <w:rPr>
          <w:rStyle w:val="FootnoteReference"/>
          <w:noProof/>
          <w:szCs w:val="24"/>
        </w:rPr>
        <w:footnoteReference w:id="27"/>
      </w:r>
      <w:r>
        <w:rPr>
          <w:rFonts w:cs="Times New Roman"/>
          <w:noProof/>
          <w:szCs w:val="24"/>
        </w:rPr>
        <w:t xml:space="preserve">. However, traffic accidents still affect hundreds of thousands of families and lead to huge economic costs each year, not only due to the loss of lives, but also due to persons sustaining serious injuries in road accidents. </w:t>
      </w:r>
      <w:r>
        <w:rPr>
          <w:noProof/>
        </w:rPr>
        <w:t>The social cost due to road casualties (i.e. rehabilitation, healthcare, death, material damages, among others) is estimated to be at least in the order of € 100 billion per year</w:t>
      </w:r>
      <w:r>
        <w:rPr>
          <w:rStyle w:val="FootnoteReference"/>
          <w:noProof/>
          <w:sz w:val="24"/>
        </w:rPr>
        <w:footnoteReference w:id="28"/>
      </w:r>
      <w:r>
        <w:rPr>
          <w:noProof/>
        </w:rPr>
        <w:t xml:space="preserve">and </w:t>
      </w:r>
      <w:r>
        <w:rPr>
          <w:rFonts w:cs="Times New Roman"/>
          <w:noProof/>
          <w:szCs w:val="24"/>
        </w:rPr>
        <w:t>as such, the problem of road safety remains an urgent one.</w:t>
      </w:r>
    </w:p>
    <w:p w14:paraId="2B633034" w14:textId="77777777" w:rsidR="00B70DE0" w:rsidRDefault="003010DC">
      <w:pPr>
        <w:pStyle w:val="Caption"/>
        <w:keepNext/>
        <w:ind w:left="142"/>
        <w:rPr>
          <w:noProof/>
          <w:szCs w:val="24"/>
        </w:rPr>
      </w:pPr>
      <w:r>
        <w:rPr>
          <w:noProof/>
        </w:rPr>
        <w:t>Figure 2: Road traffic fatalities and serious injuries in the EU (CARE database)</w:t>
      </w:r>
    </w:p>
    <w:p w14:paraId="173CF291" w14:textId="77777777" w:rsidR="00B70DE0" w:rsidRDefault="003010DC">
      <w:pPr>
        <w:spacing w:line="240" w:lineRule="auto"/>
        <w:jc w:val="center"/>
        <w:rPr>
          <w:rFonts w:cs="Times New Roman"/>
          <w:noProof/>
          <w:szCs w:val="24"/>
        </w:rPr>
      </w:pPr>
      <w:r>
        <w:rPr>
          <w:noProof/>
          <w:lang w:eastAsia="en-GB"/>
        </w:rPr>
        <w:drawing>
          <wp:inline distT="0" distB="0" distL="0" distR="0" wp14:anchorId="6189305E" wp14:editId="67117B42">
            <wp:extent cx="5760085" cy="24980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498090"/>
                    </a:xfrm>
                    <a:prstGeom prst="rect">
                      <a:avLst/>
                    </a:prstGeom>
                  </pic:spPr>
                </pic:pic>
              </a:graphicData>
            </a:graphic>
          </wp:inline>
        </w:drawing>
      </w:r>
    </w:p>
    <w:p w14:paraId="18325695" w14:textId="77777777" w:rsidR="00B70DE0" w:rsidRDefault="003010DC">
      <w:pPr>
        <w:spacing w:after="0" w:line="240" w:lineRule="auto"/>
        <w:jc w:val="both"/>
        <w:rPr>
          <w:rFonts w:cs="Times New Roman"/>
          <w:noProof/>
          <w:szCs w:val="24"/>
        </w:rPr>
      </w:pPr>
      <w:r>
        <w:rPr>
          <w:noProof/>
          <w:lang w:eastAsia="en-GB"/>
        </w:rPr>
        <mc:AlternateContent>
          <mc:Choice Requires="wps">
            <w:drawing>
              <wp:anchor distT="45720" distB="45720" distL="114300" distR="114300" simplePos="0" relativeHeight="251675648" behindDoc="0" locked="0" layoutInCell="1" allowOverlap="1" wp14:anchorId="24B28F82" wp14:editId="713843B8">
                <wp:simplePos x="0" y="0"/>
                <wp:positionH relativeFrom="column">
                  <wp:posOffset>-111125</wp:posOffset>
                </wp:positionH>
                <wp:positionV relativeFrom="paragraph">
                  <wp:posOffset>1154039</wp:posOffset>
                </wp:positionV>
                <wp:extent cx="5962650" cy="843915"/>
                <wp:effectExtent l="0" t="0" r="1905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843915"/>
                        </a:xfrm>
                        <a:prstGeom prst="rect">
                          <a:avLst/>
                        </a:prstGeom>
                        <a:solidFill>
                          <a:srgbClr val="FFFFFF"/>
                        </a:solidFill>
                        <a:ln w="9525">
                          <a:solidFill>
                            <a:srgbClr val="000000"/>
                          </a:solidFill>
                          <a:miter lim="800000"/>
                          <a:headEnd/>
                          <a:tailEnd/>
                        </a:ln>
                      </wps:spPr>
                      <wps:txbx>
                        <w:txbxContent>
                          <w:p w14:paraId="251A73EB" w14:textId="77777777" w:rsidR="00B70DE0" w:rsidRDefault="003010DC">
                            <w:pPr>
                              <w:spacing w:line="240" w:lineRule="auto"/>
                              <w:jc w:val="both"/>
                            </w:pPr>
                            <w:r>
                              <w:t xml:space="preserve">The main problem to tackle at this instance is the persistent high number of accidents that in turn leads to a high number of fatalities and a high number of severe injuries. The solutions to address the main problem should either </w:t>
                            </w:r>
                            <w:r>
                              <w:rPr>
                                <w:b/>
                              </w:rPr>
                              <w:t>avoid and lower the number of accidents</w:t>
                            </w:r>
                            <w:r>
                              <w:t xml:space="preserve"> or </w:t>
                            </w:r>
                            <w:r>
                              <w:rPr>
                                <w:b/>
                              </w:rPr>
                              <w:t>lower the severity of un-avoided accidents</w:t>
                            </w:r>
                            <w:r>
                              <w:t xml:space="preserve"> to lower the number of fatalities and severe injuries.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28F82" id="_x0000_t202" coordsize="21600,21600" o:spt="202" path="m,l,21600r21600,l21600,xe">
                <v:stroke joinstyle="miter"/>
                <v:path gradientshapeok="t" o:connecttype="rect"/>
              </v:shapetype>
              <v:shape id="Text Box 2" o:spid="_x0000_s1026" type="#_x0000_t202" style="position:absolute;left:0;text-align:left;margin-left:-8.75pt;margin-top:90.85pt;width:469.5pt;height:6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">
                <v:textbox>
                  <w:txbxContent>
                    <w:p w14:paraId="251A73EB" w14:textId="77777777" w:rsidR="00B70DE0" w:rsidRDefault="003010DC">
                      <w:pPr>
                        <w:spacing w:line="240" w:lineRule="auto"/>
                        <w:jc w:val="both"/>
                      </w:pPr>
                      <w:r>
                        <w:t xml:space="preserve">The main problem to tackle at this instance is the persistent high number of accidents that in turn leads to a high number of fatalities and a high number of severe injuries. The solutions to address the main problem should either </w:t>
                      </w:r>
                      <w:r>
                        <w:rPr>
                          <w:b/>
                        </w:rPr>
                        <w:t>avoid and lower the number of accidents</w:t>
                      </w:r>
                      <w:r>
                        <w:t xml:space="preserve"> or </w:t>
                      </w:r>
                      <w:r>
                        <w:rPr>
                          <w:b/>
                        </w:rPr>
                        <w:t>lower the severity of un-avoided accidents</w:t>
                      </w:r>
                      <w:r>
                        <w:t xml:space="preserve"> to lower the number of fatalities and severe injuries.</w:t>
                      </w:r>
                    </w:p>
                  </w:txbxContent>
                </v:textbox>
                <w10:wrap type="square"/>
              </v:shape>
            </w:pict>
          </mc:Fallback>
        </mc:AlternateContent>
      </w:r>
      <w:r>
        <w:rPr>
          <w:rFonts w:cs="Times New Roman"/>
          <w:noProof/>
          <w:szCs w:val="24"/>
        </w:rPr>
        <w:t>Strong annual reductions of road fatalities were observed, for example considering the total reduction in each of the Member States from 2005 to 2014, with the highest rate reduction per million inhabitants occurring in Spain (65%) and Lithuania (65%) followed by Czech (61%) and lowest rate reduction in Romania (26%), followed by Bulgaria (29%) and Germany (35%). However, the overall reduction appears to have stagnated since 2013. This is clearly visible in the plateau that has developed from 2013 to 2017 (last available annual data).</w:t>
      </w:r>
    </w:p>
    <w:p w14:paraId="5E30448E" w14:textId="77777777" w:rsidR="00B70DE0" w:rsidRDefault="003010DC">
      <w:pPr>
        <w:spacing w:before="240" w:line="240" w:lineRule="auto"/>
        <w:jc w:val="both"/>
        <w:rPr>
          <w:noProof/>
        </w:rPr>
      </w:pPr>
      <w:r>
        <w:rPr>
          <w:noProof/>
        </w:rPr>
        <w:t>Whereas some Member States are still making considerable progress every year, some others are even recording increases in fatalities. The causes are diverse, including structural factors (e.g. urbanisation, a growing number of cyclists and pedestrians, an ageing population, fewer resources for enforcement, road maintenance and vehicles following the economic crisis) and behavioural factors (e.g. distraction by electronic devices, speeding; alcohol). The lack of detailed data makes a precise analysis difficult. It is however clear that much of the low hanging fruits for policy making at national and EU level have been picked and that it is unlikely that the EU objective of a 50% reduction in road fatalities between 2010 and 2020 will be reached. A paradigm shift is needed towards a framework based on results that addresses the major challenges in an effective and flexible way across the entire spectrum of road safety policies. Such a framework will be proposed for the period 2020 – 2030 as part of the third Mobility Package and will follow the Safe System approach.</w:t>
      </w:r>
    </w:p>
    <w:p w14:paraId="7CC2DECA" w14:textId="77777777" w:rsidR="00B70DE0" w:rsidRDefault="003010DC">
      <w:pPr>
        <w:spacing w:line="240" w:lineRule="auto"/>
        <w:jc w:val="both"/>
        <w:rPr>
          <w:noProof/>
        </w:rPr>
      </w:pPr>
      <w:r>
        <w:rPr>
          <w:noProof/>
        </w:rPr>
        <w:t>New and safe vehicles, meeting the latest EU requirements adopted by the Council and the European Parliament in 2009 and becoming mandatory for almost all vehicles since 2014, are sold on the EU market today and dispersing into the fleet, replacing older and unsafer vehicles. However, we also know that increasing traffic volumes will lead to a mounting number of road incidents potentially leading to more collisions and casualties. We now also become aware that an increasing safety level in the vehicle fleet, resulting from the vehicle safety measures introduced in the previous years, is required simply to achieve the status quo. Without the previous measures, the fatality and severe injury rates could even be expected to rise. Those effective vehicle safety measures however as introduced in the past and that are still dispersing into the fleet, e.g. stability control, are integrated into the baseline scenario for future years and indeed seen to avoid casualties, but not to the extent necessary to considerably overcompensate the increase in traffic volumes. Hence, further action is now needed.</w:t>
      </w:r>
    </w:p>
    <w:p w14:paraId="5AE9D81A" w14:textId="77777777" w:rsidR="00B70DE0" w:rsidRDefault="003010DC">
      <w:pPr>
        <w:spacing w:line="240" w:lineRule="auto"/>
        <w:jc w:val="both"/>
        <w:rPr>
          <w:rFonts w:eastAsia="MS Mincho" w:cs="Times New Roman"/>
          <w:noProof/>
          <w:szCs w:val="24"/>
        </w:rPr>
      </w:pPr>
      <w:r>
        <w:rPr>
          <w:rFonts w:eastAsia="MS Mincho" w:cs="Times New Roman"/>
          <w:noProof/>
          <w:szCs w:val="24"/>
        </w:rPr>
        <w:t>According to the Safe System approach</w:t>
      </w:r>
      <w:r>
        <w:rPr>
          <w:rFonts w:eastAsia="MS Mincho" w:cs="Times New Roman"/>
          <w:noProof/>
          <w:szCs w:val="24"/>
          <w:vertAlign w:val="superscript"/>
        </w:rPr>
        <w:footnoteReference w:id="29"/>
      </w:r>
      <w:r>
        <w:rPr>
          <w:rFonts w:eastAsia="MS Mincho" w:cs="Times New Roman"/>
          <w:noProof/>
          <w:szCs w:val="24"/>
        </w:rPr>
        <w:t>, death and serious injury in road collisions are not an inevitable price to be paid for mobility. While collisions will continue to occur, death and serious injury are largely preventable. The Safe System seeks to better accommodate human errors, which are often simple errors of perception or judgment by otherwise compliant users, whilst also dealing with misbehaviour. It is a shared responsibility of actors at all levels and from all relevant sectors to ensure that road crashes do not lead to serious or fatal injuries. Better vehicle construction, improved road infrastructure, lower speeds for example all have the capacity to reduce the impact of accidents, and addressing one factor alone will not be enough. The aim is to create several layers of protection so that when one element fails, others will compensate for it. For example, if a drowsy driver veers from his lane, vehicle technology can alert him or gently correct the vehicle's trajectory. Rumble strips provide another warning. Should the vehicle nevertheless leave the road, a "forgiving roadside" without dangerous obstacles or with energy absorbing roadside barriers can prevent serious consequences. Finally, crash absorbing vehicle design, along with seatbelts and airbags, protect vehicle occupants. The Safe System approach is being adopted increasingly in EU Member States, regions and cities. It is recommended globally by the World Health Organisation</w:t>
      </w:r>
      <w:r>
        <w:rPr>
          <w:rFonts w:eastAsia="MS Mincho" w:cs="Times New Roman"/>
          <w:noProof/>
          <w:szCs w:val="24"/>
          <w:vertAlign w:val="superscript"/>
        </w:rPr>
        <w:footnoteReference w:id="30"/>
      </w:r>
      <w:r>
        <w:rPr>
          <w:rFonts w:eastAsia="MS Mincho" w:cs="Times New Roman"/>
          <w:noProof/>
          <w:szCs w:val="24"/>
        </w:rPr>
        <w:t>.</w:t>
      </w:r>
    </w:p>
    <w:p w14:paraId="58144CDD" w14:textId="77777777" w:rsidR="00B70DE0" w:rsidRDefault="003010DC">
      <w:pPr>
        <w:spacing w:line="240" w:lineRule="auto"/>
        <w:jc w:val="both"/>
        <w:rPr>
          <w:rFonts w:cs="Times New Roman"/>
          <w:noProof/>
          <w:szCs w:val="24"/>
        </w:rPr>
      </w:pPr>
      <w:r>
        <w:rPr>
          <w:rFonts w:eastAsia="Calibri"/>
          <w:noProof/>
        </w:rPr>
        <w:t xml:space="preserve">Working towards the EU’s strategic objectives to halve the number of road deaths by 2020 compared to 2010 and to move close to zero deaths by 2050 ("Vision Zero" approach) requires </w:t>
      </w:r>
      <w:r>
        <w:rPr>
          <w:noProof/>
        </w:rPr>
        <w:t>a wide range of measures</w:t>
      </w:r>
      <w:r>
        <w:rPr>
          <w:rFonts w:cs="Times New Roman"/>
          <w:noProof/>
          <w:szCs w:val="24"/>
        </w:rPr>
        <w:t>. Experts agree</w:t>
      </w:r>
      <w:r>
        <w:rPr>
          <w:rStyle w:val="FootnoteReference"/>
          <w:noProof/>
        </w:rPr>
        <w:footnoteReference w:id="31"/>
      </w:r>
      <w:r>
        <w:rPr>
          <w:rFonts w:cs="Times New Roman"/>
          <w:noProof/>
          <w:szCs w:val="24"/>
        </w:rPr>
        <w:t xml:space="preserve"> that contributions towards these targets will have to come from all areas of road safety policy. Measures addressing speed, drink-driving and vehicle safety, and – to a slightly lesser extent – measures addressing road infrastructure, protective equipment (seatbelts, child restraints) and post-crash care, are generally regarded as having the highest potential impact. Vehicle and infrastructure safety are being addressed in the present proposals. Further complementary actions will be assessed in the future, subject to separate impact assessments.</w:t>
      </w:r>
    </w:p>
    <w:p w14:paraId="1DD597F3" w14:textId="77777777" w:rsidR="00B70DE0" w:rsidRDefault="003010DC">
      <w:pPr>
        <w:spacing w:line="240" w:lineRule="auto"/>
        <w:jc w:val="both"/>
        <w:rPr>
          <w:rFonts w:cs="Times New Roman"/>
          <w:noProof/>
          <w:szCs w:val="24"/>
        </w:rPr>
      </w:pPr>
      <w:r>
        <w:rPr>
          <w:rFonts w:cs="Times New Roman"/>
          <w:noProof/>
          <w:szCs w:val="24"/>
        </w:rPr>
        <w:t>According to the main statistical findings provided and analysed by Eurostat</w:t>
      </w:r>
      <w:r>
        <w:rPr>
          <w:rStyle w:val="FootnoteReference"/>
          <w:rFonts w:cs="Times New Roman"/>
          <w:noProof/>
          <w:szCs w:val="24"/>
        </w:rPr>
        <w:footnoteReference w:id="32"/>
      </w:r>
      <w:r>
        <w:rPr>
          <w:rFonts w:cs="Times New Roman"/>
          <w:noProof/>
          <w:szCs w:val="24"/>
        </w:rPr>
        <w:t xml:space="preserve">, the number of road traffic fatalities in the various countries and regions depends on both structural differences (size of the country/region; composition, density and quality of the road network, characteristics of the population) and socio-economic differences (characteristics of the vehicle stock, transit and tourist traffic, behavioural aspects, etc.). </w:t>
      </w:r>
    </w:p>
    <w:p w14:paraId="2632FAB4" w14:textId="77777777" w:rsidR="00B70DE0" w:rsidRDefault="003010DC">
      <w:pPr>
        <w:spacing w:line="240" w:lineRule="auto"/>
        <w:jc w:val="both"/>
        <w:rPr>
          <w:rFonts w:cs="Times New Roman"/>
          <w:noProof/>
          <w:szCs w:val="24"/>
        </w:rPr>
      </w:pPr>
      <w:r>
        <w:rPr>
          <w:rFonts w:cs="Times New Roman"/>
          <w:noProof/>
          <w:szCs w:val="24"/>
        </w:rPr>
        <w:t>The trends in fatality rates vary significantly throughout the entire EU. For the period 2014-2015, 16 Member States reported rising casualty figures</w:t>
      </w:r>
      <w:r>
        <w:rPr>
          <w:rStyle w:val="FootnoteReference"/>
          <w:noProof/>
          <w:szCs w:val="24"/>
        </w:rPr>
        <w:footnoteReference w:id="33"/>
      </w:r>
      <w:r>
        <w:rPr>
          <w:rFonts w:cs="Times New Roman"/>
          <w:noProof/>
          <w:szCs w:val="24"/>
        </w:rPr>
        <w:t xml:space="preserve"> (e.g. Belgium (4%), France (2%), Germany (3%), Czech Republic (7%), Austria (10%) and Cyprus (27%). A decrease was observed in 10 Member States (e.g. Poland (-8%), Ireland (-15%), Estonia (-15%) and Luxembourg (-9%). </w:t>
      </w:r>
    </w:p>
    <w:p w14:paraId="0CC8926D" w14:textId="77777777" w:rsidR="00B70DE0" w:rsidRDefault="003010DC">
      <w:pPr>
        <w:spacing w:line="240" w:lineRule="auto"/>
        <w:jc w:val="both"/>
        <w:rPr>
          <w:rFonts w:cs="Times New Roman"/>
          <w:noProof/>
          <w:szCs w:val="24"/>
        </w:rPr>
      </w:pPr>
      <w:r>
        <w:rPr>
          <w:rFonts w:cs="Times New Roman"/>
          <w:noProof/>
          <w:szCs w:val="24"/>
        </w:rPr>
        <w:t>Causes</w:t>
      </w:r>
      <w:r>
        <w:rPr>
          <w:rFonts w:cs="Times New Roman"/>
          <w:b/>
          <w:noProof/>
          <w:szCs w:val="24"/>
        </w:rPr>
        <w:t xml:space="preserve"> </w:t>
      </w:r>
      <w:r>
        <w:rPr>
          <w:rFonts w:cs="Times New Roman"/>
          <w:noProof/>
          <w:szCs w:val="24"/>
        </w:rPr>
        <w:t xml:space="preserve">and </w:t>
      </w:r>
      <w:r>
        <w:rPr>
          <w:rFonts w:cs="Times New Roman"/>
          <w:b/>
          <w:noProof/>
          <w:szCs w:val="24"/>
        </w:rPr>
        <w:t>sources of traffic accidents</w:t>
      </w:r>
      <w:r>
        <w:rPr>
          <w:rFonts w:cs="Times New Roman"/>
          <w:noProof/>
          <w:szCs w:val="24"/>
        </w:rPr>
        <w:t xml:space="preserve"> have been subject to extensive investigation during many years. There are several in-depth international studies on traffic crashes that have identified significant causes and severity factors. Infrastructure, e.g.</w:t>
      </w:r>
      <w:r>
        <w:rPr>
          <w:noProof/>
        </w:rPr>
        <w:t xml:space="preserve"> </w:t>
      </w:r>
      <w:r>
        <w:rPr>
          <w:rFonts w:cs="Times New Roman"/>
          <w:noProof/>
          <w:szCs w:val="24"/>
        </w:rPr>
        <w:t>road layout such as hills, bends or narrow lanes and road environment such as slippery roads due to the weather conditions, contribute to the causes factors. On the other hand,</w:t>
      </w:r>
      <w:r>
        <w:rPr>
          <w:rFonts w:cs="Times New Roman"/>
          <w:b/>
          <w:noProof/>
          <w:szCs w:val="24"/>
        </w:rPr>
        <w:t xml:space="preserve"> road user factors</w:t>
      </w:r>
      <w:r>
        <w:rPr>
          <w:rFonts w:cs="Times New Roman"/>
          <w:noProof/>
          <w:szCs w:val="24"/>
        </w:rPr>
        <w:t>, such as inadequate restraint systems or improper use play a dominant role in severity factors. In contrast, vehicle factors (e.g. due to malfunction, worn parts, non-compliance) contribute only a relatively small portion to accident severity factors (road user factors 63%, road factors 33% and vehicle factors 4%)</w:t>
      </w:r>
      <w:r>
        <w:rPr>
          <w:rStyle w:val="FootnoteReference"/>
          <w:rFonts w:cs="Times New Roman"/>
          <w:noProof/>
          <w:szCs w:val="24"/>
        </w:rPr>
        <w:footnoteReference w:id="34"/>
      </w:r>
      <w:r>
        <w:rPr>
          <w:rFonts w:cs="Times New Roman"/>
          <w:noProof/>
          <w:szCs w:val="24"/>
        </w:rPr>
        <w:t xml:space="preserve">. </w:t>
      </w:r>
    </w:p>
    <w:p w14:paraId="05A61A92" w14:textId="77777777" w:rsidR="00B70DE0" w:rsidRDefault="003010DC">
      <w:pPr>
        <w:spacing w:line="240" w:lineRule="auto"/>
        <w:jc w:val="both"/>
        <w:rPr>
          <w:rFonts w:cs="Times New Roman"/>
          <w:noProof/>
          <w:szCs w:val="24"/>
        </w:rPr>
      </w:pPr>
      <w:r>
        <w:rPr>
          <w:rFonts w:cs="Times New Roman"/>
          <w:noProof/>
          <w:szCs w:val="24"/>
        </w:rPr>
        <w:t>The traditional vehicle safety performance, not to be confused with vehicle factors, has been consistently addressed through previous measures introduced in EU legislation. Of these, the passive safety measures consist of improving car designs and construction to protect the occupants in a crash. This is done by physically strengthening the vehicle chassis, structure and bodywork as well as the designs of e.g. seats, steering column and energy absorbing elements. More recently, the active safety measures that have been introduced are those that deploy once an accident is already occurring, e.g. airbags and safety belt tensioners. An area however that so far has not really been fully addressed is that of accident avoidance measures (with the noted exception of new stability control systems that are mandatory for all new vehicles since November 2014 and is identified as a major influence on the baseline scenario). Avoidance systems have the capability of indeed preventing an accident from happening altogether and the initiative covered by this Impact Assessment has a particular focus on deploying such measures alongside other conventional passive and active safety measures.</w:t>
      </w:r>
    </w:p>
    <w:p w14:paraId="505604A4" w14:textId="77777777" w:rsidR="00B70DE0" w:rsidRDefault="003010DC">
      <w:pPr>
        <w:spacing w:line="240" w:lineRule="auto"/>
        <w:jc w:val="both"/>
        <w:rPr>
          <w:rFonts w:cs="Times New Roman"/>
          <w:noProof/>
          <w:szCs w:val="24"/>
        </w:rPr>
      </w:pPr>
      <w:r>
        <w:rPr>
          <w:rFonts w:cs="Times New Roman"/>
          <w:noProof/>
          <w:szCs w:val="24"/>
        </w:rPr>
        <w:t xml:space="preserve">Some of the </w:t>
      </w:r>
      <w:r>
        <w:rPr>
          <w:rFonts w:cs="Times New Roman"/>
          <w:b/>
          <w:noProof/>
          <w:szCs w:val="24"/>
        </w:rPr>
        <w:t>sources of accidents with great impact on accident severity</w:t>
      </w:r>
      <w:r>
        <w:rPr>
          <w:rFonts w:cs="Times New Roman"/>
          <w:noProof/>
          <w:szCs w:val="24"/>
        </w:rPr>
        <w:t xml:space="preserve"> factors are thus </w:t>
      </w:r>
      <w:r>
        <w:rPr>
          <w:rFonts w:cs="Times New Roman"/>
          <w:b/>
          <w:noProof/>
          <w:szCs w:val="24"/>
        </w:rPr>
        <w:t>ideal candidates to address</w:t>
      </w:r>
      <w:r>
        <w:rPr>
          <w:rFonts w:cs="Times New Roman"/>
          <w:noProof/>
          <w:szCs w:val="24"/>
        </w:rPr>
        <w:t xml:space="preserve"> by means of </w:t>
      </w:r>
      <w:r>
        <w:rPr>
          <w:rFonts w:cs="Times New Roman"/>
          <w:b/>
          <w:noProof/>
          <w:szCs w:val="24"/>
        </w:rPr>
        <w:t>new and advanced safety measures</w:t>
      </w:r>
      <w:r>
        <w:rPr>
          <w:rFonts w:cs="Times New Roman"/>
          <w:noProof/>
          <w:szCs w:val="24"/>
        </w:rPr>
        <w:t xml:space="preserve">. For this purpose this was assessed in the context of the Commission’s reporting to European Parliament and the Council as referred to in section 1.3 above. One has to think along the lines of forward looking detection systems that can spot safety issues before the human driver can see them, in a way addressing infrastructure shortcomings. It should be noted that these sources differ across EU countries, thus avoidance measures enhance the overall safety effect throughout the EU. </w:t>
      </w:r>
    </w:p>
    <w:p w14:paraId="0EFCEADD" w14:textId="77777777" w:rsidR="00B70DE0" w:rsidRDefault="003010DC">
      <w:pPr>
        <w:spacing w:line="240" w:lineRule="auto"/>
        <w:jc w:val="both"/>
        <w:rPr>
          <w:rFonts w:cs="Times New Roman"/>
          <w:noProof/>
          <w:szCs w:val="24"/>
        </w:rPr>
      </w:pPr>
      <w:r>
        <w:rPr>
          <w:rFonts w:cs="Times New Roman"/>
          <w:noProof/>
          <w:szCs w:val="24"/>
        </w:rPr>
        <w:t xml:space="preserve">Another area that can be addressed concerns </w:t>
      </w:r>
      <w:r>
        <w:rPr>
          <w:rFonts w:cs="Times New Roman"/>
          <w:b/>
          <w:noProof/>
          <w:szCs w:val="24"/>
        </w:rPr>
        <w:t>population diversity</w:t>
      </w:r>
      <w:r>
        <w:rPr>
          <w:rFonts w:cs="Times New Roman"/>
          <w:noProof/>
          <w:szCs w:val="24"/>
        </w:rPr>
        <w:t xml:space="preserve"> throughout a regional population. This is done by improving (e.g. softening and optimising) in-vehicle restraint systems for better protecting physically sensitive elderly drivers with reduced bone density and frailty due to their age, as well as protecting small female occupants, as the smaller the person, the fewer crash forces the body can tolerate. This </w:t>
      </w:r>
      <w:r>
        <w:rPr>
          <w:rFonts w:cs="Times New Roman"/>
          <w:b/>
          <w:noProof/>
          <w:szCs w:val="24"/>
        </w:rPr>
        <w:t>addresses the road user factors</w:t>
      </w:r>
      <w:r>
        <w:rPr>
          <w:rFonts w:cs="Times New Roman"/>
          <w:noProof/>
          <w:szCs w:val="24"/>
        </w:rPr>
        <w:t xml:space="preserve"> and in particular the inadequate restraint systems mentioned above.</w:t>
      </w:r>
    </w:p>
    <w:p w14:paraId="17CAC740" w14:textId="77777777" w:rsidR="00B70DE0" w:rsidRDefault="003010DC">
      <w:pPr>
        <w:spacing w:line="240" w:lineRule="auto"/>
        <w:jc w:val="both"/>
        <w:rPr>
          <w:rFonts w:cs="Times New Roman"/>
          <w:noProof/>
          <w:szCs w:val="24"/>
        </w:rPr>
      </w:pPr>
      <w:r>
        <w:rPr>
          <w:rFonts w:cs="Times New Roman"/>
          <w:noProof/>
          <w:szCs w:val="24"/>
        </w:rPr>
        <w:t>It has further been suggested by stakeholders that the increasing number of older persons lead to an increase of reversing accidents in which an older pedestrian is hit, as the elderly have less agility to get out of the way of impending danger. It could also be argued that drivers of age may have longer reaction times and that they would benefit from autonomous safety systems. However concerning the latter there is insufficient data available that would help to precisely quantify both problem and benefit.</w:t>
      </w:r>
    </w:p>
    <w:p w14:paraId="594AA71C" w14:textId="77777777" w:rsidR="00B70DE0" w:rsidRDefault="003010DC">
      <w:pPr>
        <w:spacing w:line="240" w:lineRule="auto"/>
        <w:jc w:val="both"/>
        <w:rPr>
          <w:rFonts w:cs="Times New Roman"/>
          <w:noProof/>
          <w:szCs w:val="24"/>
        </w:rPr>
      </w:pPr>
      <w:r>
        <w:rPr>
          <w:rFonts w:cs="Times New Roman"/>
          <w:noProof/>
          <w:szCs w:val="24"/>
        </w:rPr>
        <w:t>Another possible problem driver that is often mentioned</w:t>
      </w:r>
      <w:r>
        <w:rPr>
          <w:rStyle w:val="FootnoteReference"/>
          <w:rFonts w:cs="Times New Roman"/>
          <w:noProof/>
          <w:szCs w:val="24"/>
        </w:rPr>
        <w:footnoteReference w:id="35"/>
      </w:r>
      <w:r>
        <w:rPr>
          <w:rFonts w:cs="Times New Roman"/>
          <w:noProof/>
          <w:szCs w:val="24"/>
        </w:rPr>
        <w:t xml:space="preserve"> by stakeholders and Member States, but for which only limited EU wide evidence exists</w:t>
      </w:r>
      <w:r>
        <w:rPr>
          <w:rStyle w:val="FootnoteReference"/>
          <w:rFonts w:cs="Times New Roman"/>
          <w:noProof/>
          <w:szCs w:val="24"/>
        </w:rPr>
        <w:footnoteReference w:id="36"/>
      </w:r>
      <w:r>
        <w:rPr>
          <w:rFonts w:cs="Times New Roman"/>
          <w:noProof/>
          <w:szCs w:val="24"/>
        </w:rPr>
        <w:t xml:space="preserve">, is that of driver inattention because of distraction through the </w:t>
      </w:r>
      <w:r>
        <w:rPr>
          <w:rFonts w:cs="Times New Roman"/>
          <w:b/>
          <w:noProof/>
          <w:szCs w:val="24"/>
        </w:rPr>
        <w:t>use of smartphones while driving.</w:t>
      </w:r>
      <w:r>
        <w:rPr>
          <w:rFonts w:cs="Times New Roman"/>
          <w:noProof/>
          <w:szCs w:val="24"/>
        </w:rPr>
        <w:t xml:space="preserve"> Distraction can be addressed by new technologies in motor-vehicles. In a recent publication on a targeted questionnaire in the Netherlands</w:t>
      </w:r>
      <w:r>
        <w:rPr>
          <w:rStyle w:val="FootnoteReference"/>
          <w:rFonts w:cs="Times New Roman"/>
          <w:noProof/>
          <w:szCs w:val="24"/>
        </w:rPr>
        <w:footnoteReference w:id="37"/>
      </w:r>
      <w:r>
        <w:rPr>
          <w:rFonts w:cs="Times New Roman"/>
          <w:noProof/>
          <w:szCs w:val="24"/>
        </w:rPr>
        <w:t>, up to 39% of car drivers indicated using a mobile phone behind the wheel for a task other than hand-held or hands-free calling. The overall average mobile phone use while driving was admitted by 42% of respondents, where the age group 25 to 34 topped the range at 79%. Of the respondents, 37% conceded doing this on a frequent basis. Along the same lines on driver inattention, driver fatigue and drowsiness should be mentioned, as it is estimated that this is a major factor in a large proportion of road crashes, in the 10% to 20% range</w:t>
      </w:r>
      <w:r>
        <w:rPr>
          <w:rStyle w:val="FootnoteReference"/>
          <w:rFonts w:cs="Times New Roman"/>
          <w:noProof/>
          <w:szCs w:val="24"/>
        </w:rPr>
        <w:footnoteReference w:id="38"/>
      </w:r>
      <w:r>
        <w:rPr>
          <w:rFonts w:cs="Times New Roman"/>
          <w:noProof/>
          <w:szCs w:val="24"/>
        </w:rPr>
        <w:t xml:space="preserve">. </w:t>
      </w:r>
    </w:p>
    <w:p w14:paraId="1FF9B43E" w14:textId="77777777" w:rsidR="00B70DE0" w:rsidRDefault="003010DC">
      <w:pPr>
        <w:spacing w:line="240" w:lineRule="auto"/>
        <w:jc w:val="both"/>
        <w:rPr>
          <w:rFonts w:cs="Times New Roman"/>
          <w:noProof/>
          <w:szCs w:val="24"/>
        </w:rPr>
      </w:pPr>
      <w:r>
        <w:rPr>
          <w:rFonts w:cs="Times New Roman"/>
          <w:noProof/>
          <w:szCs w:val="24"/>
        </w:rPr>
        <w:t>Therefore, in order to reach the current EU strategic target of halving the number of road deaths from approximately 31 000 in 2010 to 15 000 in 2020, as stated in the Policy Orientations on Road Safety 2011 – 2020</w:t>
      </w:r>
      <w:r>
        <w:rPr>
          <w:rStyle w:val="FootnoteReference"/>
          <w:noProof/>
          <w:szCs w:val="24"/>
        </w:rPr>
        <w:footnoteReference w:id="39"/>
      </w:r>
      <w:r>
        <w:rPr>
          <w:rFonts w:cs="Times New Roman"/>
          <w:noProof/>
          <w:szCs w:val="24"/>
        </w:rPr>
        <w:t>, or rather the updated targets that are to be set beyond this date, additional efforts are needed. Despite the big improvement made in the past, road fatalities are still persistent in European countries. As explained above, a large part of those are driven by human error factors. Therefore</w:t>
      </w:r>
      <w:r>
        <w:rPr>
          <w:rFonts w:cs="Times New Roman"/>
          <w:b/>
          <w:noProof/>
          <w:szCs w:val="24"/>
        </w:rPr>
        <w:t>, in order to complement our past initiatives</w:t>
      </w:r>
      <w:r>
        <w:rPr>
          <w:rFonts w:cs="Times New Roman"/>
          <w:noProof/>
          <w:szCs w:val="24"/>
        </w:rPr>
        <w:t xml:space="preserve"> and contribute to a further reduction of fatalities, our </w:t>
      </w:r>
      <w:r>
        <w:rPr>
          <w:rFonts w:cs="Times New Roman"/>
          <w:b/>
          <w:noProof/>
          <w:szCs w:val="24"/>
        </w:rPr>
        <w:t>focus</w:t>
      </w:r>
      <w:r>
        <w:rPr>
          <w:rFonts w:cs="Times New Roman"/>
          <w:noProof/>
          <w:szCs w:val="24"/>
        </w:rPr>
        <w:t xml:space="preserve"> </w:t>
      </w:r>
      <w:r>
        <w:rPr>
          <w:rFonts w:cs="Times New Roman"/>
          <w:b/>
          <w:noProof/>
          <w:szCs w:val="24"/>
        </w:rPr>
        <w:t>should be</w:t>
      </w:r>
      <w:r>
        <w:rPr>
          <w:rFonts w:cs="Times New Roman"/>
          <w:noProof/>
          <w:szCs w:val="24"/>
        </w:rPr>
        <w:t xml:space="preserve"> </w:t>
      </w:r>
      <w:r>
        <w:rPr>
          <w:rFonts w:cs="Times New Roman"/>
          <w:b/>
          <w:noProof/>
          <w:szCs w:val="24"/>
        </w:rPr>
        <w:t>on</w:t>
      </w:r>
      <w:r>
        <w:rPr>
          <w:rFonts w:cs="Times New Roman"/>
          <w:noProof/>
          <w:szCs w:val="24"/>
        </w:rPr>
        <w:t xml:space="preserve"> introducing new safety measures, especially those ones </w:t>
      </w:r>
      <w:r>
        <w:rPr>
          <w:rFonts w:cs="Times New Roman"/>
          <w:b/>
          <w:noProof/>
          <w:szCs w:val="24"/>
        </w:rPr>
        <w:t>tackling human error factors</w:t>
      </w:r>
      <w:r>
        <w:rPr>
          <w:rFonts w:cs="Times New Roman"/>
          <w:noProof/>
          <w:szCs w:val="24"/>
        </w:rPr>
        <w:t xml:space="preserve">, something that has not been the centre of attention before, </w:t>
      </w:r>
      <w:r>
        <w:rPr>
          <w:noProof/>
        </w:rPr>
        <w:t>to</w:t>
      </w:r>
      <w:r>
        <w:rPr>
          <w:rFonts w:cs="Times New Roman"/>
          <w:noProof/>
          <w:szCs w:val="24"/>
        </w:rPr>
        <w:t xml:space="preserve"> help boost road safety.</w:t>
      </w:r>
    </w:p>
    <w:p w14:paraId="4984648C" w14:textId="77777777" w:rsidR="00B70DE0" w:rsidRDefault="003010DC">
      <w:pPr>
        <w:pStyle w:val="Heading2"/>
        <w:rPr>
          <w:noProof/>
        </w:rPr>
      </w:pPr>
      <w:r>
        <w:rPr>
          <w:noProof/>
        </w:rPr>
        <w:t>Transformation of main safety problem into vehicle level problems</w:t>
      </w:r>
    </w:p>
    <w:p w14:paraId="77122746" w14:textId="77777777" w:rsidR="00B70DE0" w:rsidRDefault="003010DC">
      <w:pPr>
        <w:spacing w:line="240" w:lineRule="auto"/>
        <w:jc w:val="both"/>
        <w:rPr>
          <w:rFonts w:cs="Times New Roman"/>
          <w:noProof/>
          <w:szCs w:val="24"/>
        </w:rPr>
      </w:pPr>
      <w:r>
        <w:rPr>
          <w:rFonts w:cs="Times New Roman"/>
          <w:noProof/>
          <w:szCs w:val="24"/>
        </w:rPr>
        <w:t>In this section the description of specific road safety problem is ultimately provided from the perspective of persons that are injured or killed in traffic accidents involving vehicles. However, with reference to Annex 5, no less than 96 accident scenarios have been reviewed and subsequently rated in terms of feasibility and occurrence rate while taking into account EU accident data analysis. Account was taken of vehicle to vehicle accident as well as vehicle to person accident scenarios. A further rating was then applied based on assessment of risk, specifically concerning the persons in and around the vehicle involved in the accident, in order to identify the target priorities.</w:t>
      </w:r>
    </w:p>
    <w:p w14:paraId="0E798F29" w14:textId="77777777" w:rsidR="00B70DE0" w:rsidRDefault="003010DC">
      <w:pPr>
        <w:spacing w:line="240" w:lineRule="auto"/>
        <w:jc w:val="both"/>
        <w:rPr>
          <w:rFonts w:cs="Times New Roman"/>
          <w:noProof/>
          <w:szCs w:val="24"/>
        </w:rPr>
      </w:pPr>
      <w:r>
        <w:rPr>
          <w:rFonts w:cs="Times New Roman"/>
          <w:noProof/>
          <w:szCs w:val="24"/>
        </w:rPr>
        <w:t xml:space="preserve">Given the scope of the legislative framework that has been considered, the vehicle classes could be crudely grouped into two main distinctions: Light Duty Vehicles (LDV) and Heavy Duty Vehicles (HDV) as illustrated in </w:t>
      </w:r>
      <w:r>
        <w:rPr>
          <w:noProof/>
        </w:rPr>
        <w:t>Figure 3</w:t>
      </w:r>
      <w:r>
        <w:rPr>
          <w:rFonts w:cs="Times New Roman"/>
          <w:noProof/>
          <w:szCs w:val="24"/>
        </w:rPr>
        <w:t>.</w:t>
      </w:r>
    </w:p>
    <w:p w14:paraId="6875CC91" w14:textId="77777777" w:rsidR="00B70DE0" w:rsidRDefault="003010DC">
      <w:pPr>
        <w:pStyle w:val="Caption"/>
        <w:keepNext/>
        <w:ind w:left="142"/>
        <w:rPr>
          <w:noProof/>
        </w:rPr>
      </w:pPr>
      <w:bookmarkStart w:id="17" w:name="_Ref496632255"/>
      <w:r>
        <w:rPr>
          <w:noProof/>
        </w:rPr>
        <w:t>Figure 3</w:t>
      </w:r>
      <w:bookmarkEnd w:id="17"/>
      <w:r>
        <w:rPr>
          <w:noProof/>
        </w:rPr>
        <w:t>: Vehicle categories and grouping for problem description</w:t>
      </w:r>
    </w:p>
    <w:p w14:paraId="0A35CB1E" w14:textId="77777777" w:rsidR="00B70DE0" w:rsidRDefault="003010DC">
      <w:pPr>
        <w:jc w:val="center"/>
        <w:rPr>
          <w:noProof/>
        </w:rPr>
      </w:pPr>
      <w:r>
        <w:rPr>
          <w:rFonts w:cs="Times New Roman"/>
          <w:noProof/>
          <w:szCs w:val="24"/>
          <w:lang w:eastAsia="en-GB"/>
        </w:rPr>
        <mc:AlternateContent>
          <mc:Choice Requires="wps">
            <w:drawing>
              <wp:anchor distT="0" distB="0" distL="114300" distR="114300" simplePos="0" relativeHeight="251636736" behindDoc="0" locked="0" layoutInCell="1" allowOverlap="1" wp14:anchorId="168ACD5A" wp14:editId="65F4B190">
                <wp:simplePos x="0" y="0"/>
                <wp:positionH relativeFrom="column">
                  <wp:posOffset>782906</wp:posOffset>
                </wp:positionH>
                <wp:positionV relativeFrom="paragraph">
                  <wp:posOffset>2454910</wp:posOffset>
                </wp:positionV>
                <wp:extent cx="1555115" cy="188595"/>
                <wp:effectExtent l="0" t="0" r="698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88595"/>
                        </a:xfrm>
                        <a:prstGeom prst="rect">
                          <a:avLst/>
                        </a:prstGeom>
                        <a:solidFill>
                          <a:srgbClr val="FFFFFF"/>
                        </a:solidFill>
                        <a:ln w="9525">
                          <a:noFill/>
                          <a:miter lim="800000"/>
                          <a:headEnd/>
                          <a:tailEnd/>
                        </a:ln>
                      </wps:spPr>
                      <wps:txbx>
                        <w:txbxContent>
                          <w:p w14:paraId="10106B95" w14:textId="77777777" w:rsidR="00B70DE0" w:rsidRDefault="003010DC">
                            <w:pPr>
                              <w:spacing w:after="0"/>
                              <w:rPr>
                                <w:i/>
                              </w:rPr>
                            </w:pPr>
                            <w:r>
                              <w:rPr>
                                <w:i/>
                              </w:rPr>
                              <w:t>Light Duty Vehicles</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ACD5A" id="_x0000_s1027" type="#_x0000_t202" style="position:absolute;left:0;text-align:left;margin-left:61.65pt;margin-top:193.3pt;width:122.45pt;height:1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" stroked="f">
                <v:textbox inset=",0,0,0">
                  <w:txbxContent>
                    <w:p w14:paraId="10106B95" w14:textId="77777777" w:rsidR="00B70DE0" w:rsidRDefault="003010DC">
                      <w:pPr>
                        <w:spacing w:after="0"/>
                        <w:rPr>
                          <w:i/>
                        </w:rPr>
                      </w:pPr>
                      <w:r>
                        <w:rPr>
                          <w:i/>
                        </w:rPr>
                        <w:t>Light Duty Vehicles</w:t>
                      </w:r>
                    </w:p>
                  </w:txbxContent>
                </v:textbox>
              </v:shape>
            </w:pict>
          </mc:Fallback>
        </mc:AlternateContent>
      </w:r>
      <w:r>
        <w:rPr>
          <w:rFonts w:cs="Times New Roman"/>
          <w:noProof/>
          <w:szCs w:val="24"/>
          <w:lang w:eastAsia="en-GB"/>
        </w:rPr>
        <mc:AlternateContent>
          <mc:Choice Requires="wps">
            <w:drawing>
              <wp:anchor distT="0" distB="0" distL="114300" distR="114300" simplePos="0" relativeHeight="251640832" behindDoc="0" locked="0" layoutInCell="1" allowOverlap="1" wp14:anchorId="774CC02B" wp14:editId="5675302D">
                <wp:simplePos x="0" y="0"/>
                <wp:positionH relativeFrom="column">
                  <wp:posOffset>3244215</wp:posOffset>
                </wp:positionH>
                <wp:positionV relativeFrom="paragraph">
                  <wp:posOffset>2451783</wp:posOffset>
                </wp:positionV>
                <wp:extent cx="1555115" cy="188595"/>
                <wp:effectExtent l="0" t="0" r="6985"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88595"/>
                        </a:xfrm>
                        <a:prstGeom prst="rect">
                          <a:avLst/>
                        </a:prstGeom>
                        <a:solidFill>
                          <a:srgbClr val="FFFFFF"/>
                        </a:solidFill>
                        <a:ln w="9525">
                          <a:noFill/>
                          <a:miter lim="800000"/>
                          <a:headEnd/>
                          <a:tailEnd/>
                        </a:ln>
                      </wps:spPr>
                      <wps:txbx>
                        <w:txbxContent>
                          <w:p w14:paraId="3B74495B" w14:textId="77777777" w:rsidR="00B70DE0" w:rsidRDefault="003010DC">
                            <w:pPr>
                              <w:spacing w:after="0"/>
                              <w:jc w:val="center"/>
                              <w:rPr>
                                <w:i/>
                              </w:rPr>
                            </w:pPr>
                            <w:r>
                              <w:rPr>
                                <w:i/>
                              </w:rPr>
                              <w:t>Heavy Duty Vehicles</w:t>
                            </w:r>
                          </w:p>
                        </w:txbxContent>
                      </wps:txbx>
                      <wps:bodyPr rot="0" vert="horz" wrap="square" lIns="9144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CC02B" id="_x0000_s1028" type="#_x0000_t202" style="position:absolute;left:0;text-align:left;margin-left:255.45pt;margin-top:193.05pt;width:122.45pt;height:14.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" stroked="f">
                <v:textbox inset=",0,0,0">
                  <w:txbxContent>
                    <w:p w14:paraId="3B74495B" w14:textId="77777777" w:rsidR="00B70DE0" w:rsidRDefault="003010DC">
                      <w:pPr>
                        <w:spacing w:after="0"/>
                        <w:jc w:val="center"/>
                        <w:rPr>
                          <w:i/>
                        </w:rPr>
                      </w:pPr>
                      <w:r>
                        <w:rPr>
                          <w:i/>
                        </w:rPr>
                        <w:t>Heavy Duty Vehicles</w:t>
                      </w:r>
                    </w:p>
                  </w:txbxContent>
                </v:textbox>
              </v:shape>
            </w:pict>
          </mc:Fallback>
        </mc:AlternateContent>
      </w:r>
      <w:r>
        <w:rPr>
          <w:noProof/>
          <w:lang w:eastAsia="en-GB"/>
        </w:rPr>
        <w:drawing>
          <wp:inline distT="0" distB="0" distL="0" distR="0" wp14:anchorId="68C6003E" wp14:editId="0F0438D2">
            <wp:extent cx="5408247" cy="243043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448486" cy="2448518"/>
                    </a:xfrm>
                    <a:prstGeom prst="rect">
                      <a:avLst/>
                    </a:prstGeom>
                  </pic:spPr>
                </pic:pic>
              </a:graphicData>
            </a:graphic>
          </wp:inline>
        </w:drawing>
      </w:r>
      <w:r>
        <w:rPr>
          <w:noProof/>
        </w:rPr>
        <w:br/>
      </w:r>
    </w:p>
    <w:p w14:paraId="4CBDFBB7" w14:textId="77777777" w:rsidR="00B70DE0" w:rsidRDefault="003010DC">
      <w:pPr>
        <w:pStyle w:val="ListBullet"/>
        <w:numPr>
          <w:ilvl w:val="0"/>
          <w:numId w:val="0"/>
        </w:numPr>
        <w:tabs>
          <w:tab w:val="left" w:pos="720"/>
        </w:tabs>
        <w:rPr>
          <w:noProof/>
          <w:szCs w:val="24"/>
        </w:rPr>
      </w:pPr>
      <w:r>
        <w:rPr>
          <w:noProof/>
          <w:szCs w:val="24"/>
        </w:rPr>
        <w:t xml:space="preserve">A further distinction was made in relation to the category of vulnerable road users, namely pedestrians and cyclists. </w:t>
      </w:r>
    </w:p>
    <w:p w14:paraId="2F6E6FB4" w14:textId="77777777" w:rsidR="00B70DE0" w:rsidRDefault="003010DC">
      <w:pPr>
        <w:spacing w:line="240" w:lineRule="auto"/>
        <w:jc w:val="both"/>
        <w:rPr>
          <w:noProof/>
          <w:szCs w:val="24"/>
        </w:rPr>
      </w:pPr>
      <w:r>
        <w:rPr>
          <w:noProof/>
          <w:szCs w:val="24"/>
        </w:rPr>
        <w:t>Although moped and motorcycle riders are also often referred to as vulnerable road users, and e.g. the users of self-balancing machines, they are not explicitly included as such for the purpose of this Impact Assessment, although improved protection will to a certain extent also benefit them. This is however not quantified, because there is a considerable variation in the Member States in the distribution of e.g. moped and motorcycle fatalities by area and road type, diverging practises of helmet use, and the most frequently recorded specific critical event for riders is surplus speed that is described as speed that is too high for the conditions or manoeuvre being carried out, very much in contrast to pedestrians and cyclists</w:t>
      </w:r>
      <w:r>
        <w:rPr>
          <w:rStyle w:val="FootnoteReference"/>
          <w:noProof/>
          <w:szCs w:val="24"/>
        </w:rPr>
        <w:footnoteReference w:id="40"/>
      </w:r>
      <w:r>
        <w:rPr>
          <w:noProof/>
          <w:szCs w:val="24"/>
        </w:rPr>
        <w:t>. Also, motorcycle riders tend to be disconnected from the vehicle in case of an accident. Although this group should clearly be taken into account wherever practicable, specific measures to address their safety</w:t>
      </w:r>
      <w:r>
        <w:rPr>
          <w:rStyle w:val="FootnoteReference"/>
          <w:noProof/>
          <w:szCs w:val="24"/>
        </w:rPr>
        <w:footnoteReference w:id="41"/>
      </w:r>
      <w:r>
        <w:rPr>
          <w:noProof/>
          <w:szCs w:val="24"/>
        </w:rPr>
        <w:t xml:space="preserve"> were deemed more appropriate outside of the regulatory framework impacted by this specific initiative. Other possible improvements could for instance be achieved through road infrastructure risk management, by encouraging the application of roadside barriers that are especially designed to better protect riders sliding over the ground and impacting them.</w:t>
      </w:r>
    </w:p>
    <w:p w14:paraId="3AC00629" w14:textId="77777777" w:rsidR="00B70DE0" w:rsidRDefault="003010DC">
      <w:pPr>
        <w:spacing w:line="240" w:lineRule="auto"/>
        <w:jc w:val="both"/>
        <w:rPr>
          <w:rFonts w:cs="Times New Roman"/>
          <w:noProof/>
          <w:szCs w:val="24"/>
        </w:rPr>
      </w:pPr>
      <w:r>
        <w:rPr>
          <w:rFonts w:cs="Times New Roman"/>
          <w:noProof/>
          <w:szCs w:val="24"/>
        </w:rPr>
        <w:t xml:space="preserve">The </w:t>
      </w:r>
      <w:r>
        <w:rPr>
          <w:rFonts w:cs="Times New Roman"/>
          <w:i/>
          <w:noProof/>
          <w:szCs w:val="24"/>
        </w:rPr>
        <w:t xml:space="preserve">EU accident </w:t>
      </w:r>
      <w:r>
        <w:rPr>
          <w:rFonts w:cs="Times New Roman"/>
          <w:noProof/>
          <w:szCs w:val="24"/>
        </w:rPr>
        <w:t>data, as well as by the additional preparatory analysis</w:t>
      </w:r>
      <w:r>
        <w:rPr>
          <w:rStyle w:val="FootnoteReference"/>
          <w:rFonts w:cs="Times New Roman"/>
          <w:noProof/>
          <w:szCs w:val="24"/>
        </w:rPr>
        <w:footnoteReference w:id="42"/>
      </w:r>
      <w:r>
        <w:rPr>
          <w:rFonts w:cs="Times New Roman"/>
          <w:noProof/>
          <w:szCs w:val="24"/>
        </w:rPr>
        <w:t xml:space="preserve"> carried out specifically in support of this Impact Assessment, finally supported that the accident scenarios as mentioned below, most commonly involving LDV and HDV with the identified primary and secondary risks to be addressed by the initiative:</w:t>
      </w:r>
    </w:p>
    <w:p w14:paraId="73B92E74" w14:textId="77777777" w:rsidR="00B70DE0" w:rsidRDefault="003010DC">
      <w:pPr>
        <w:pStyle w:val="ListParagraph"/>
        <w:numPr>
          <w:ilvl w:val="0"/>
          <w:numId w:val="24"/>
        </w:numPr>
        <w:spacing w:line="240" w:lineRule="auto"/>
        <w:ind w:left="426"/>
        <w:jc w:val="both"/>
        <w:rPr>
          <w:rFonts w:cs="Times New Roman"/>
          <w:noProof/>
          <w:szCs w:val="24"/>
        </w:rPr>
      </w:pPr>
      <w:r>
        <w:rPr>
          <w:rFonts w:cs="Times New Roman"/>
          <w:b/>
          <w:noProof/>
          <w:szCs w:val="24"/>
        </w:rPr>
        <w:t xml:space="preserve">Frontal impacts and the </w:t>
      </w:r>
      <w:r>
        <w:rPr>
          <w:b/>
          <w:noProof/>
        </w:rPr>
        <w:t>protection</w:t>
      </w:r>
      <w:r>
        <w:rPr>
          <w:rFonts w:cs="Times New Roman"/>
          <w:b/>
          <w:noProof/>
          <w:szCs w:val="24"/>
        </w:rPr>
        <w:t xml:space="preserve"> of occupants</w:t>
      </w:r>
      <w:r>
        <w:rPr>
          <w:rFonts w:cs="Times New Roman"/>
          <w:noProof/>
          <w:szCs w:val="24"/>
        </w:rPr>
        <w:t xml:space="preserve"> resulting in about </w:t>
      </w:r>
      <w:r>
        <w:rPr>
          <w:rFonts w:cs="Times New Roman"/>
          <w:b/>
          <w:noProof/>
          <w:szCs w:val="24"/>
        </w:rPr>
        <w:t xml:space="preserve">63% (8650/yr) </w:t>
      </w:r>
      <w:r>
        <w:rPr>
          <w:rFonts w:cs="Times New Roman"/>
          <w:noProof/>
          <w:szCs w:val="24"/>
        </w:rPr>
        <w:t>of all occupant fatalities in LDV and HDV, as well as a need for fire and electric shock prevention after a crash occurrence;</w:t>
      </w:r>
    </w:p>
    <w:p w14:paraId="223816FF" w14:textId="77777777" w:rsidR="00B70DE0" w:rsidRDefault="003010DC">
      <w:pPr>
        <w:pStyle w:val="ListParagraph"/>
        <w:numPr>
          <w:ilvl w:val="0"/>
          <w:numId w:val="24"/>
        </w:numPr>
        <w:spacing w:line="240" w:lineRule="auto"/>
        <w:ind w:left="426"/>
        <w:jc w:val="both"/>
        <w:rPr>
          <w:rFonts w:cs="Times New Roman"/>
          <w:noProof/>
          <w:szCs w:val="24"/>
        </w:rPr>
      </w:pPr>
      <w:r>
        <w:rPr>
          <w:rFonts w:cs="Times New Roman"/>
          <w:b/>
          <w:noProof/>
          <w:szCs w:val="24"/>
        </w:rPr>
        <w:t>Side impacts and protection of occupants</w:t>
      </w:r>
      <w:r>
        <w:rPr>
          <w:rFonts w:cs="Times New Roman"/>
          <w:noProof/>
          <w:szCs w:val="24"/>
        </w:rPr>
        <w:t xml:space="preserve"> resulting in about </w:t>
      </w:r>
      <w:r>
        <w:rPr>
          <w:rFonts w:cs="Times New Roman"/>
          <w:b/>
          <w:noProof/>
          <w:szCs w:val="24"/>
        </w:rPr>
        <w:t xml:space="preserve">17% (2325/yr) </w:t>
      </w:r>
      <w:r>
        <w:rPr>
          <w:rFonts w:cs="Times New Roman"/>
          <w:noProof/>
          <w:szCs w:val="24"/>
        </w:rPr>
        <w:t>of all occupant fatalities in LDV and HDV, as well as a need for fire and electric shock prevention after a crash occurrence;</w:t>
      </w:r>
    </w:p>
    <w:p w14:paraId="5CD6FC0B" w14:textId="77777777" w:rsidR="00B70DE0" w:rsidRDefault="003010DC">
      <w:pPr>
        <w:pStyle w:val="ListParagraph"/>
        <w:numPr>
          <w:ilvl w:val="0"/>
          <w:numId w:val="24"/>
        </w:numPr>
        <w:spacing w:line="240" w:lineRule="auto"/>
        <w:ind w:left="426"/>
        <w:jc w:val="both"/>
        <w:rPr>
          <w:rFonts w:cs="Times New Roman"/>
          <w:noProof/>
          <w:szCs w:val="24"/>
        </w:rPr>
      </w:pPr>
      <w:r>
        <w:rPr>
          <w:rFonts w:cs="Times New Roman"/>
          <w:b/>
          <w:noProof/>
          <w:szCs w:val="24"/>
        </w:rPr>
        <w:t>Rear impacts and protection of occupants</w:t>
      </w:r>
      <w:r>
        <w:rPr>
          <w:rFonts w:cs="Times New Roman"/>
          <w:noProof/>
          <w:szCs w:val="24"/>
        </w:rPr>
        <w:t xml:space="preserve"> resulting in about </w:t>
      </w:r>
      <w:r>
        <w:rPr>
          <w:rFonts w:cs="Times New Roman"/>
          <w:b/>
          <w:noProof/>
          <w:szCs w:val="24"/>
        </w:rPr>
        <w:t xml:space="preserve">5% (725/yr) </w:t>
      </w:r>
      <w:r>
        <w:rPr>
          <w:rFonts w:cs="Times New Roman"/>
          <w:noProof/>
          <w:szCs w:val="24"/>
        </w:rPr>
        <w:t>of all occupant fatalities in LDV and HDV, as well as a need for fire and electric shock prevention after a crash occurrence.</w:t>
      </w:r>
    </w:p>
    <w:p w14:paraId="3E900FCF" w14:textId="77777777" w:rsidR="00B70DE0" w:rsidRDefault="003010DC">
      <w:pPr>
        <w:spacing w:line="240" w:lineRule="auto"/>
        <w:ind w:left="426" w:hanging="360"/>
        <w:jc w:val="both"/>
        <w:rPr>
          <w:rFonts w:cs="Times New Roman"/>
          <w:noProof/>
          <w:szCs w:val="24"/>
        </w:rPr>
      </w:pPr>
      <w:r>
        <w:rPr>
          <w:rFonts w:cs="Times New Roman"/>
          <w:noProof/>
          <w:szCs w:val="24"/>
        </w:rPr>
        <w:t>and</w:t>
      </w:r>
    </w:p>
    <w:p w14:paraId="37BB3B90" w14:textId="77777777" w:rsidR="00B70DE0" w:rsidRDefault="003010DC">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front-side </w:t>
      </w:r>
      <w:r>
        <w:rPr>
          <w:rFonts w:cs="Times New Roman"/>
          <w:noProof/>
          <w:szCs w:val="24"/>
        </w:rPr>
        <w:t xml:space="preserve">of a vehicle, resulting in about </w:t>
      </w:r>
      <w:r>
        <w:rPr>
          <w:rFonts w:cs="Times New Roman"/>
          <w:b/>
          <w:noProof/>
          <w:szCs w:val="24"/>
        </w:rPr>
        <w:t xml:space="preserve">78% (5250/yr) </w:t>
      </w:r>
      <w:r>
        <w:rPr>
          <w:rFonts w:cs="Times New Roman"/>
          <w:noProof/>
          <w:szCs w:val="24"/>
        </w:rPr>
        <w:t>of all pedestrian and cyclist fatalities hit by LDV and HDV;</w:t>
      </w:r>
    </w:p>
    <w:p w14:paraId="24E8C21B" w14:textId="77777777" w:rsidR="00B70DE0" w:rsidRDefault="003010DC">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side </w:t>
      </w:r>
      <w:r>
        <w:rPr>
          <w:rFonts w:cs="Times New Roman"/>
          <w:noProof/>
          <w:szCs w:val="24"/>
        </w:rPr>
        <w:t>of a vehicle, resulting in about</w:t>
      </w:r>
      <w:r>
        <w:rPr>
          <w:rFonts w:cs="Times New Roman"/>
          <w:b/>
          <w:noProof/>
          <w:szCs w:val="24"/>
        </w:rPr>
        <w:t xml:space="preserve"> 8% (575/yr) </w:t>
      </w:r>
      <w:r>
        <w:rPr>
          <w:rFonts w:cs="Times New Roman"/>
          <w:noProof/>
          <w:szCs w:val="24"/>
        </w:rPr>
        <w:t>of all pedestrian and cyclist fatalities hit by LDV and HDV;</w:t>
      </w:r>
    </w:p>
    <w:p w14:paraId="106B4188" w14:textId="77777777" w:rsidR="00B70DE0" w:rsidRDefault="003010DC">
      <w:pPr>
        <w:pStyle w:val="ListParagraph"/>
        <w:numPr>
          <w:ilvl w:val="0"/>
          <w:numId w:val="25"/>
        </w:numPr>
        <w:spacing w:line="240" w:lineRule="auto"/>
        <w:ind w:left="426"/>
        <w:jc w:val="both"/>
        <w:rPr>
          <w:rFonts w:cs="Times New Roman"/>
          <w:noProof/>
          <w:szCs w:val="24"/>
        </w:rPr>
      </w:pPr>
      <w:r>
        <w:rPr>
          <w:rFonts w:cs="Times New Roman"/>
          <w:b/>
          <w:noProof/>
          <w:szCs w:val="24"/>
        </w:rPr>
        <w:t>Pedestrian and cyclist</w:t>
      </w:r>
      <w:r>
        <w:rPr>
          <w:rFonts w:cs="Times New Roman"/>
          <w:noProof/>
          <w:szCs w:val="24"/>
        </w:rPr>
        <w:t xml:space="preserve"> protection hit by the</w:t>
      </w:r>
      <w:r>
        <w:rPr>
          <w:rFonts w:cs="Times New Roman"/>
          <w:b/>
          <w:noProof/>
          <w:szCs w:val="24"/>
        </w:rPr>
        <w:t xml:space="preserve"> rear-side </w:t>
      </w:r>
      <w:r>
        <w:rPr>
          <w:rFonts w:cs="Times New Roman"/>
          <w:noProof/>
          <w:szCs w:val="24"/>
        </w:rPr>
        <w:t xml:space="preserve">of a vehicle, resulting in about </w:t>
      </w:r>
      <w:r>
        <w:rPr>
          <w:rFonts w:cs="Times New Roman"/>
          <w:b/>
          <w:noProof/>
          <w:szCs w:val="24"/>
        </w:rPr>
        <w:t xml:space="preserve">11% (750/yr) </w:t>
      </w:r>
      <w:r>
        <w:rPr>
          <w:rFonts w:cs="Times New Roman"/>
          <w:noProof/>
          <w:szCs w:val="24"/>
        </w:rPr>
        <w:t>of all pedestrian and cyclist fatalities hit by LDV and HDV.</w:t>
      </w:r>
    </w:p>
    <w:p w14:paraId="7DBDA8F6" w14:textId="77777777" w:rsidR="00B70DE0" w:rsidRDefault="00B70DE0">
      <w:pPr>
        <w:pStyle w:val="ListParagraph"/>
        <w:spacing w:after="0"/>
        <w:ind w:left="862"/>
        <w:rPr>
          <w:noProof/>
        </w:rPr>
      </w:pPr>
    </w:p>
    <w:p w14:paraId="7007EC29" w14:textId="77777777" w:rsidR="00B70DE0" w:rsidRDefault="003010DC">
      <w:pPr>
        <w:spacing w:line="240" w:lineRule="auto"/>
        <w:jc w:val="both"/>
        <w:rPr>
          <w:noProof/>
        </w:rPr>
      </w:pPr>
      <w:r>
        <w:rPr>
          <w:noProof/>
        </w:rPr>
        <w:t>As the protection of persons is central to the reduction of road casualties, this aspect should be the focus of attention in the context of actions that are analysed within this Impact Assessment.</w:t>
      </w:r>
    </w:p>
    <w:p w14:paraId="7AFBD867" w14:textId="77777777" w:rsidR="00B70DE0" w:rsidRDefault="003010DC">
      <w:pPr>
        <w:pStyle w:val="Heading2"/>
        <w:rPr>
          <w:noProof/>
          <w:color w:val="000000" w:themeColor="text1"/>
        </w:rPr>
      </w:pPr>
      <w:r>
        <w:rPr>
          <w:noProof/>
        </w:rPr>
        <w:t>Slow market uptake of new safety features in the vehicle fleet</w:t>
      </w:r>
    </w:p>
    <w:p w14:paraId="2AA9DCD5" w14:textId="77777777" w:rsidR="00B70DE0" w:rsidRDefault="003010DC">
      <w:pPr>
        <w:spacing w:line="240" w:lineRule="auto"/>
        <w:jc w:val="both"/>
        <w:rPr>
          <w:noProof/>
        </w:rPr>
      </w:pPr>
      <w:r>
        <w:rPr>
          <w:rFonts w:cs="Times New Roman"/>
          <w:noProof/>
          <w:szCs w:val="24"/>
        </w:rPr>
        <w:t xml:space="preserve">The rapid development of accident avoidance technologies in the past years has resulted in the availability of a panoply of driver assistance features (e.g. autonomous emergency braking, lane keeping assist, reversing camera) that have a great potential to improve road safety, by either avoiding collisions altogether or reducing impact speed and thus the victims’ injury levels. In parallel, improved active safety features (e.g. window airbags, deployable bonnet, safety belt pre-tensioners and load limiters) as well as  passive safety features (e.g. energy absorbing windscreens, larger windows on trucks) also play an important role to further reducing the number of fatalities or injuries in collisions that will inevitably still occur. </w:t>
      </w:r>
      <w:r>
        <w:rPr>
          <w:noProof/>
        </w:rPr>
        <w:t xml:space="preserve">The voluntary market uptake of new vehicle safety features however has shown to be rather slow, as </w:t>
      </w:r>
      <w:r>
        <w:rPr>
          <w:rFonts w:cs="Times New Roman"/>
          <w:noProof/>
          <w:szCs w:val="24"/>
        </w:rPr>
        <w:t xml:space="preserve">typically, mainly larger luxury cars did benefit from these new features. </w:t>
      </w:r>
      <w:r>
        <w:rPr>
          <w:noProof/>
        </w:rPr>
        <w:t xml:space="preserve">Passive safety measures beyond those that are imposed and that are not primarily directed at protecting the occupants (i.e. pedestrian safety) are rarely incorporated in motor-vehicles on a voluntary basis. </w:t>
      </w:r>
    </w:p>
    <w:p w14:paraId="5189A321" w14:textId="77777777" w:rsidR="00B70DE0" w:rsidRDefault="003010DC">
      <w:pPr>
        <w:pStyle w:val="Heading2"/>
        <w:rPr>
          <w:noProof/>
          <w:color w:val="000000" w:themeColor="text1"/>
        </w:rPr>
      </w:pPr>
      <w:bookmarkStart w:id="18" w:name="_Ref496711459"/>
      <w:r>
        <w:rPr>
          <w:noProof/>
        </w:rPr>
        <w:t>Competitiveness and innovation</w:t>
      </w:r>
    </w:p>
    <w:p w14:paraId="28441B55" w14:textId="77777777" w:rsidR="00B70DE0" w:rsidRDefault="003010DC">
      <w:pPr>
        <w:spacing w:line="240" w:lineRule="auto"/>
        <w:rPr>
          <w:noProof/>
        </w:rPr>
      </w:pPr>
      <w:r>
        <w:rPr>
          <w:noProof/>
        </w:rPr>
        <w:t>It is envisioned that the current road safety problems can help to stimulate innovation for safer cars and technologies. As mentioned above, innovation on safety features has been limited to certain market segments so benefits are not optimal across the board. However, any introduction of new legislative measures shall not harm competiveness of car manufacturers and suppliers nor penalise their capacity to innovate..</w:t>
      </w:r>
    </w:p>
    <w:p w14:paraId="57D94666" w14:textId="77777777" w:rsidR="00B70DE0" w:rsidRDefault="003010DC">
      <w:pPr>
        <w:pStyle w:val="Heading2"/>
        <w:rPr>
          <w:noProof/>
          <w:color w:val="000000" w:themeColor="text1"/>
        </w:rPr>
      </w:pPr>
      <w:r>
        <w:rPr>
          <w:noProof/>
        </w:rPr>
        <w:t>Efficiency of measures introduced so far</w:t>
      </w:r>
    </w:p>
    <w:p w14:paraId="456E8B93" w14:textId="77777777" w:rsidR="00B70DE0" w:rsidRDefault="003010DC">
      <w:pPr>
        <w:spacing w:line="240" w:lineRule="auto"/>
        <w:jc w:val="both"/>
        <w:rPr>
          <w:noProof/>
        </w:rPr>
      </w:pPr>
      <w:r>
        <w:rPr>
          <w:noProof/>
        </w:rPr>
        <w:t>Given the very recent timeframe in which the latest safety measures have become mandatory, or in some cases still have to, the dispersion of fully compliant vehicles within the EU fleet is not yet achieved and will take up to 2025. This issue is the direct consequence of the choice of the co-legislators in 2009 to have long transitional arrangements for the implementation of the measures. Given, these very long transitional arrangements, a comprehensive evaluation of all the measures adopted so far could not be completed.</w:t>
      </w:r>
    </w:p>
    <w:p w14:paraId="3CED5C0C" w14:textId="77777777" w:rsidR="00B70DE0" w:rsidRDefault="003010DC">
      <w:pPr>
        <w:pStyle w:val="Heading2"/>
        <w:rPr>
          <w:noProof/>
          <w:color w:val="000000" w:themeColor="text1"/>
        </w:rPr>
      </w:pPr>
      <w:bookmarkStart w:id="19" w:name="_Ref501032278"/>
      <w:r>
        <w:rPr>
          <w:noProof/>
        </w:rPr>
        <w:t>Market description</w:t>
      </w:r>
      <w:bookmarkEnd w:id="19"/>
    </w:p>
    <w:p w14:paraId="78F1036F" w14:textId="77777777" w:rsidR="00B70DE0" w:rsidRDefault="003010DC">
      <w:pPr>
        <w:spacing w:line="240" w:lineRule="auto"/>
        <w:jc w:val="both"/>
        <w:rPr>
          <w:noProof/>
        </w:rPr>
      </w:pPr>
      <w:r>
        <w:rPr>
          <w:noProof/>
        </w:rPr>
        <w:t>The evolution of fatalities depends on a large number of factors, such as economic development (GDP/capita), mobility level (number of vehicle kilometres driven) or exposure, vehicle safety technologies, driver trainings or behaviour or road infrastructure.</w:t>
      </w:r>
    </w:p>
    <w:p w14:paraId="511DB9AD" w14:textId="77777777" w:rsidR="00B70DE0" w:rsidRDefault="003010DC">
      <w:pPr>
        <w:spacing w:line="240" w:lineRule="auto"/>
        <w:jc w:val="both"/>
        <w:rPr>
          <w:noProof/>
        </w:rPr>
      </w:pPr>
      <w:r>
        <w:rPr>
          <w:noProof/>
        </w:rPr>
        <w:t>At the same time, the impact of safety measures will depend on the improvements of vehicle technology and gradual penetration of the safety measures into stock of all vehicles. Even though we do not have granular data to approximate the current state of safety measures penetration in the car fleet, we can approximate it by the fleet renewal rates and the age of the car.</w:t>
      </w:r>
    </w:p>
    <w:p w14:paraId="7C690187" w14:textId="77777777" w:rsidR="00B70DE0" w:rsidRDefault="003010DC">
      <w:pPr>
        <w:spacing w:line="240" w:lineRule="auto"/>
        <w:jc w:val="both"/>
        <w:rPr>
          <w:noProof/>
        </w:rPr>
      </w:pPr>
      <w:r>
        <w:rPr>
          <w:noProof/>
        </w:rPr>
        <w:t>When observing an historical evolution of road accidents, we note that most European countries present similar accident trends which differ on the timing, depending mostly on the economic situation of countries</w:t>
      </w:r>
      <w:r>
        <w:rPr>
          <w:rStyle w:val="FootnoteReference"/>
          <w:noProof/>
        </w:rPr>
        <w:footnoteReference w:id="43"/>
      </w:r>
      <w:r>
        <w:rPr>
          <w:noProof/>
        </w:rPr>
        <w:t xml:space="preserve"> (figure A10.1 Annex 10). After a peak there is a high decrease on the number of accidents, followed by a stabilisation of the trend, with a lower decline rate of accidents. Western European countries experienced a high reduction of road accidents during the 60’s and 70’s, while Southern European countries did not experience a sharp decrease until some years later. Eastern countries experienced a big decline much more recently, around 2007, with some countries still being in this transition phase.</w:t>
      </w:r>
      <w:r>
        <w:rPr>
          <w:rStyle w:val="FootnoteReference"/>
          <w:noProof/>
        </w:rPr>
        <w:footnoteReference w:id="44"/>
      </w:r>
      <w:r>
        <w:rPr>
          <w:noProof/>
        </w:rPr>
        <w:t xml:space="preserve"> </w:t>
      </w:r>
    </w:p>
    <w:p w14:paraId="636C9685" w14:textId="77777777" w:rsidR="00B70DE0" w:rsidRDefault="003010DC">
      <w:pPr>
        <w:spacing w:line="240" w:lineRule="auto"/>
        <w:jc w:val="both"/>
        <w:rPr>
          <w:noProof/>
        </w:rPr>
      </w:pPr>
      <w:r>
        <w:rPr>
          <w:noProof/>
        </w:rPr>
        <w:t xml:space="preserve">During the past decades, the number of vehicles per inhabitant has increased, but we observe different regional tendencies. The number of passenger cars per thousand inhabitants has gradually increased in all Europe since 1990 (figure A10.2 Annex 10). The steep growth in Eastern European countries contrasts with a moderate increase in Western Europe and Central Europe. By 2015, the number cars/thousand inhabitants in South European countries was similar to Central European Member States, while Eastern countries are quickly catching-up and approximating to similar figures to those in Western countries. </w:t>
      </w:r>
    </w:p>
    <w:p w14:paraId="57D75D88" w14:textId="77777777" w:rsidR="00B70DE0" w:rsidRDefault="003010DC">
      <w:pPr>
        <w:spacing w:line="240" w:lineRule="auto"/>
        <w:jc w:val="both"/>
        <w:rPr>
          <w:noProof/>
        </w:rPr>
      </w:pPr>
      <w:r>
        <w:rPr>
          <w:noProof/>
        </w:rPr>
        <w:t>On the other side, we observe big differences in vehicle fleet composition between Member States. Even though most of the measures proposed in this Impact Assessment have already attained a certain level of maturity in the market</w:t>
      </w:r>
      <w:r>
        <w:rPr>
          <w:rStyle w:val="FootnoteReference"/>
          <w:noProof/>
          <w:sz w:val="22"/>
        </w:rPr>
        <w:footnoteReference w:id="45"/>
      </w:r>
      <w:r>
        <w:rPr>
          <w:noProof/>
        </w:rPr>
        <w:t xml:space="preserve">, its integration in different EU countries might remain heterogeneous. From 2007, we observe renewal rates of passenger cars to decrease in all Europe, with especially remarkable falls in South and Western Europe (Figure A10.3 Annex 10). Central European Member States were less affected than other regions, and kept a quite stable renewal rate from 2004 to 2015. From 2013 onwards, most Member States changed the tendency and started experiencing a faster renewal rate on passenger cars. Nowadays, Central Europe and Western Europe are the regions with faster renewal rates, while South Europe and Eastern Europe are slowly recovering. </w:t>
      </w:r>
    </w:p>
    <w:p w14:paraId="7C2C15DA" w14:textId="77777777" w:rsidR="00B70DE0" w:rsidRDefault="003010DC">
      <w:pPr>
        <w:spacing w:line="240" w:lineRule="auto"/>
        <w:jc w:val="both"/>
        <w:rPr>
          <w:noProof/>
        </w:rPr>
      </w:pPr>
      <w:r>
        <w:rPr>
          <w:noProof/>
        </w:rPr>
        <w:t xml:space="preserve">These differences are confirmed when observing the age of the current car fleet in different countries (Figure A10.4 Annex 10).  Member States such as UK, Germany and France have more than half of their fleet composed of relatively new vehicles: 19% of their fleet is not older than 5 years, with less than 15% of cars being older than 10 years. On the other hand, other Member States, such as Poland, Hungary or Spain still present relatively old car fleets, with more than half of the fleet older than 10 years, and in some cases, even a notorious share of cars older than 20 years (Poland 32 %, and Latvia 22%). </w:t>
      </w:r>
    </w:p>
    <w:p w14:paraId="424F382B" w14:textId="77777777" w:rsidR="00B70DE0" w:rsidRDefault="003010DC">
      <w:pPr>
        <w:pStyle w:val="Heading2"/>
        <w:rPr>
          <w:noProof/>
          <w:color w:val="000000" w:themeColor="text1"/>
        </w:rPr>
      </w:pPr>
      <w:r>
        <w:rPr>
          <w:noProof/>
        </w:rPr>
        <w:t>Outdated safety exemptions for SUVs, MPVs, vans and the like</w:t>
      </w:r>
      <w:bookmarkEnd w:id="18"/>
    </w:p>
    <w:p w14:paraId="742A99B7" w14:textId="77777777" w:rsidR="00B70DE0" w:rsidRDefault="003010DC">
      <w:pPr>
        <w:spacing w:line="240" w:lineRule="auto"/>
        <w:jc w:val="both"/>
        <w:rPr>
          <w:noProof/>
        </w:rPr>
      </w:pPr>
      <w:r>
        <w:rPr>
          <w:noProof/>
        </w:rPr>
        <w:t>Currently, heavy passenger cars (e.g. family van, SUV, MPV</w:t>
      </w:r>
      <w:r>
        <w:rPr>
          <w:rStyle w:val="FootnoteReference"/>
          <w:noProof/>
        </w:rPr>
        <w:footnoteReference w:id="46"/>
      </w:r>
      <w:r>
        <w:rPr>
          <w:noProof/>
        </w:rPr>
        <w:t>) and all light commercial vehicles (e.g. cargo delivery van, pick-up) are fully exempted from the frontal crash testing as introduced in 1996. At that time the exemptions were introduced based on either a very low market availability of such vehicles or the notion that utility vehicles would have severe difficulties to comply due to their size and mass. It was further suggested that compliance with the legislation would make larger and heavy cars stiffer at the front, and that this would create a specific problem for small non-compliant older cars in collisions with newer compliant heavy cars (i.e. compatibility mismatch). However, this issue has become increasingly obsolete over time, given that a high percentage of small cars in the fleet</w:t>
      </w:r>
      <w:r>
        <w:rPr>
          <w:rStyle w:val="FootnoteReference"/>
          <w:noProof/>
        </w:rPr>
        <w:footnoteReference w:id="47"/>
      </w:r>
      <w:r>
        <w:rPr>
          <w:noProof/>
        </w:rPr>
        <w:t xml:space="preserve">  now meet the frontal impact off-set crash requirements.</w:t>
      </w:r>
    </w:p>
    <w:p w14:paraId="2158085B" w14:textId="77777777" w:rsidR="00B70DE0" w:rsidRDefault="003010DC">
      <w:pPr>
        <w:spacing w:line="240" w:lineRule="auto"/>
        <w:jc w:val="both"/>
        <w:rPr>
          <w:noProof/>
        </w:rPr>
      </w:pPr>
      <w:r>
        <w:rPr>
          <w:noProof/>
        </w:rPr>
        <w:t>The absence of frontal crash testing requirements for light commercial vehicles as a whole, based on the notion of size and mass as with SUVs, presents the situation that workers that are required to drive light commercial vehicles to carry out their duties cannot rely on a harmonised minimum level of frontal crash protection. The actual safety level depends fully on the vehicle purchase choice made by their employers and even that safety performance is not subject to a guaranteed level.</w:t>
      </w:r>
    </w:p>
    <w:p w14:paraId="49453CBC" w14:textId="77777777" w:rsidR="00B70DE0" w:rsidRDefault="003010DC">
      <w:pPr>
        <w:spacing w:line="240" w:lineRule="auto"/>
        <w:jc w:val="both"/>
        <w:rPr>
          <w:noProof/>
        </w:rPr>
      </w:pPr>
      <w:r>
        <w:rPr>
          <w:noProof/>
        </w:rPr>
        <w:t>In practise, the actual safety level may vary significantly between two vehicles that appear to be completely identical in terms of looks, but that differ on a technical level. Some equipment may be fitted, but their performance can be erratic, given that there is no control mechanism due to the nature of the exemptions in the current legislation.</w:t>
      </w:r>
    </w:p>
    <w:p w14:paraId="0037E28D" w14:textId="77777777" w:rsidR="00B70DE0" w:rsidRDefault="003010DC">
      <w:pPr>
        <w:spacing w:line="240" w:lineRule="auto"/>
        <w:jc w:val="both"/>
        <w:rPr>
          <w:rFonts w:cs="Times New Roman"/>
          <w:noProof/>
          <w:szCs w:val="24"/>
        </w:rPr>
      </w:pPr>
      <w:r>
        <w:rPr>
          <w:rFonts w:cs="Times New Roman"/>
          <w:noProof/>
          <w:szCs w:val="24"/>
        </w:rPr>
        <w:t xml:space="preserve">Vehicles that do not have a seating position under just 70 cm above ground level are in turn fully exempted from the side impact crash test. Also in this case it notably includes those passenger cars that can be characterised as SUVs as well as delivery type vans. The exemption was based on a lower risk of bodily injury of occupants, due to the ‘high’ seating position. In principle this reasoning is still valid, but the regulations contain other safety criteria covering spontaneous door opening in a crash or all doors being jammed shut after a crash, which are then also neglected, putting occupants of these vehicles at a risk. </w:t>
      </w:r>
    </w:p>
    <w:p w14:paraId="7AFADE10" w14:textId="77777777" w:rsidR="00B70DE0" w:rsidRDefault="003010DC">
      <w:pPr>
        <w:spacing w:line="240" w:lineRule="auto"/>
        <w:jc w:val="both"/>
        <w:rPr>
          <w:rFonts w:cs="Times New Roman"/>
          <w:noProof/>
          <w:szCs w:val="24"/>
        </w:rPr>
      </w:pPr>
      <w:r>
        <w:rPr>
          <w:rFonts w:cs="Times New Roman"/>
          <w:noProof/>
          <w:szCs w:val="24"/>
        </w:rPr>
        <w:t>Rear impact crash testing has been exempted altogether for all vehicle categories although the relevant test specifications and requirements have existed on UNECE level that apply in the EU since its accession in 1997</w:t>
      </w:r>
      <w:r>
        <w:rPr>
          <w:rStyle w:val="FootnoteReference"/>
          <w:rFonts w:cs="Times New Roman"/>
          <w:noProof/>
          <w:szCs w:val="24"/>
        </w:rPr>
        <w:footnoteReference w:id="48"/>
      </w:r>
      <w:r>
        <w:rPr>
          <w:rFonts w:cs="Times New Roman"/>
          <w:noProof/>
          <w:szCs w:val="24"/>
        </w:rPr>
        <w:t xml:space="preserve">. Its current application in the EU is mandatory, but with a specific exemption concerning the rear crash test. </w:t>
      </w:r>
    </w:p>
    <w:p w14:paraId="0525F76A" w14:textId="77777777" w:rsidR="00B70DE0" w:rsidRDefault="003010DC">
      <w:pPr>
        <w:spacing w:line="240" w:lineRule="auto"/>
        <w:jc w:val="both"/>
        <w:rPr>
          <w:noProof/>
        </w:rPr>
      </w:pPr>
      <w:r>
        <w:rPr>
          <w:noProof/>
        </w:rPr>
        <w:t>When motor-vehicles are exempted from these type of crash tests, the post-crash protection against electric shock and fire risks can also not be guaranteed.</w:t>
      </w:r>
    </w:p>
    <w:p w14:paraId="1C915914" w14:textId="77777777" w:rsidR="00B70DE0" w:rsidRDefault="003010DC">
      <w:pPr>
        <w:spacing w:line="240" w:lineRule="auto"/>
        <w:jc w:val="both"/>
        <w:rPr>
          <w:noProof/>
        </w:rPr>
      </w:pPr>
      <w:r>
        <w:rPr>
          <w:noProof/>
        </w:rPr>
        <w:t>In the light of the success of SUVs in the marketplace, up from only 3% in 1996 to 14% market penetration in 2016</w:t>
      </w:r>
      <w:r>
        <w:rPr>
          <w:rStyle w:val="FootnoteReference"/>
          <w:noProof/>
        </w:rPr>
        <w:footnoteReference w:id="49"/>
      </w:r>
      <w:r>
        <w:rPr>
          <w:noProof/>
        </w:rPr>
        <w:t xml:space="preserve"> and the increasing sales figures</w:t>
      </w:r>
      <w:r>
        <w:rPr>
          <w:rStyle w:val="FootnoteReference"/>
          <w:noProof/>
        </w:rPr>
        <w:footnoteReference w:id="50"/>
      </w:r>
      <w:r>
        <w:rPr>
          <w:noProof/>
        </w:rPr>
        <w:t xml:space="preserve"> for light commercial vehicles with the market addressing urban mobility solutions the justification for these exemptions has to be reconsidered. In addition, the accelerated shift towards zero-emission mobility with electric vehicles and their heavy and high capacity batteries also plead for re-examination of these exemptions as battery powered vehicles need to offer adequate protection against electric shock and vehicle fire after a crash. It should be recognised that e.g. consumer testing points to certain manufacturers that may very well design and construct vehicles based on due diligence. However, given this very unclear situation, it has also proven to be impossible to quantify this specific problem. Hence the safest way forward would be to scrutinise the old justifications with a view to lift these exemptions, to ascertain that they cannot have an unintended negative effect on the already precarious status quo.</w:t>
      </w:r>
    </w:p>
    <w:p w14:paraId="0F131741" w14:textId="77777777" w:rsidR="00B70DE0" w:rsidRDefault="003010DC">
      <w:pPr>
        <w:pStyle w:val="Heading2"/>
        <w:rPr>
          <w:noProof/>
          <w:color w:val="000000" w:themeColor="text1"/>
        </w:rPr>
      </w:pPr>
      <w:r>
        <w:rPr>
          <w:noProof/>
        </w:rPr>
        <w:t>Contribution to the reduction of the regulatory burden on companies</w:t>
      </w:r>
    </w:p>
    <w:p w14:paraId="6A6FDAEC" w14:textId="77777777" w:rsidR="00B70DE0" w:rsidRDefault="003010DC">
      <w:pPr>
        <w:spacing w:line="240" w:lineRule="auto"/>
        <w:jc w:val="both"/>
        <w:rPr>
          <w:noProof/>
        </w:rPr>
      </w:pPr>
      <w:r>
        <w:rPr>
          <w:noProof/>
        </w:rPr>
        <w:t>The initiative has a REFIT dimension, but is not expected to have a significant impact on the regulatory burden for manufacturers or national governments. Vehicle type-approval is already covered by the existing vehicle legislative framework (Framework Directive 2007/46/EC) and the inclusion of any new safety measures is to be integrated within that framework.</w:t>
      </w:r>
    </w:p>
    <w:p w14:paraId="602E866B" w14:textId="77777777" w:rsidR="00B70DE0" w:rsidRDefault="003010DC">
      <w:pPr>
        <w:spacing w:line="240" w:lineRule="auto"/>
        <w:jc w:val="both"/>
        <w:rPr>
          <w:noProof/>
        </w:rPr>
      </w:pPr>
      <w:r>
        <w:rPr>
          <w:noProof/>
        </w:rPr>
        <w:t>Although the relevant vehicle testing and certification procedures can be performed within the existing type-approval infrastructure available in the Member States, additional testing and certification cost will be applicable. These costs are however insignificant</w:t>
      </w:r>
      <w:r>
        <w:rPr>
          <w:rStyle w:val="FootnoteReference"/>
          <w:noProof/>
        </w:rPr>
        <w:footnoteReference w:id="51"/>
      </w:r>
      <w:r>
        <w:rPr>
          <w:noProof/>
        </w:rPr>
        <w:t xml:space="preserve"> in relation to the overall cost of the development of a new vehicle model (typically ranging from several hundred millions to several billions euros).</w:t>
      </w:r>
    </w:p>
    <w:p w14:paraId="73E7AC48" w14:textId="77777777" w:rsidR="00B70DE0" w:rsidRDefault="003010DC">
      <w:pPr>
        <w:spacing w:line="240" w:lineRule="auto"/>
        <w:jc w:val="both"/>
        <w:rPr>
          <w:noProof/>
        </w:rPr>
      </w:pPr>
      <w:r>
        <w:rPr>
          <w:noProof/>
        </w:rPr>
        <w:t xml:space="preserve">The original GSR introduced a range of vehicle safety measures, but also aimed to achieve simplification based on the </w:t>
      </w:r>
      <w:r>
        <w:rPr>
          <w:rFonts w:cs="Times New Roman"/>
          <w:noProof/>
        </w:rPr>
        <w:t>CARS21 High Level Group recommendations</w:t>
      </w:r>
      <w:r>
        <w:rPr>
          <w:rStyle w:val="FootnoteReference"/>
          <w:rFonts w:cs="Times New Roman"/>
          <w:noProof/>
        </w:rPr>
        <w:footnoteReference w:id="52"/>
      </w:r>
      <w:r>
        <w:rPr>
          <w:rFonts w:cs="Times New Roman"/>
          <w:noProof/>
        </w:rPr>
        <w:t xml:space="preserve"> by replacing 38 EC Directives with equivalent and world-wide harmonised UNECE regulations. The proposed new vehicle safety measures covered by this initiative should also adhere to this principle and where detailed technical testing provisions do not yet exist, they should clearly be developed on UNECE level. In the same vein, several EU Regulations that currently implement the GSR will be repealed and replaced by equivalent UNECE regulations that have in the meantime been introduced. </w:t>
      </w:r>
    </w:p>
    <w:p w14:paraId="19C93833" w14:textId="77777777" w:rsidR="00B70DE0" w:rsidRDefault="003010DC">
      <w:pPr>
        <w:spacing w:line="240" w:lineRule="auto"/>
        <w:jc w:val="both"/>
        <w:rPr>
          <w:noProof/>
        </w:rPr>
      </w:pPr>
      <w:r>
        <w:rPr>
          <w:noProof/>
        </w:rPr>
        <w:t xml:space="preserve">Because of the transparent stakeholder engagement and frequent reporting in EU Working Groups and UNECE Working Parties, there has been significant interest by other Contracting Parties to engage on UNECE level. For instance, work to develop safety standards has already started on Lane Keeping provisions, Autonomous Emergency Breaking for cars and for pedestrians and cyclist detection on the front and to the side of trucks cabs, as well as for a direct vision standard for heavy duty vehicles by countries including Japan, Russia and Canada. </w:t>
      </w:r>
    </w:p>
    <w:p w14:paraId="577DC1AF" w14:textId="77777777" w:rsidR="00B70DE0" w:rsidRDefault="003010DC">
      <w:pPr>
        <w:spacing w:line="240" w:lineRule="auto"/>
        <w:jc w:val="both"/>
        <w:rPr>
          <w:noProof/>
        </w:rPr>
      </w:pPr>
      <w:r>
        <w:rPr>
          <w:noProof/>
        </w:rPr>
        <w:t>The proposed initiative will consolidate in one legal act and repeal the three currently applicable co-decision regulations, namely the General Safety Regulation, the Pedestrian Safety Regulation and the Hydrogen Safety Regulation</w:t>
      </w:r>
      <w:r>
        <w:rPr>
          <w:rStyle w:val="FootnoteReference"/>
          <w:noProof/>
        </w:rPr>
        <w:footnoteReference w:id="53"/>
      </w:r>
      <w:r>
        <w:rPr>
          <w:noProof/>
        </w:rPr>
        <w:t>, as they share specific similarities that will result in simplification of this EU legislation. In particular, a further 15 individual implementing measures of the three main acts will be repealed and replaced, on the one hand with UNECE Regulations that have been adopted in the meantime, and on the other hand with one delegated act and one implementing act.</w:t>
      </w:r>
    </w:p>
    <w:p w14:paraId="0E7C4984" w14:textId="77777777" w:rsidR="00B70DE0" w:rsidRDefault="003010DC">
      <w:pPr>
        <w:spacing w:line="240" w:lineRule="auto"/>
        <w:jc w:val="both"/>
        <w:rPr>
          <w:noProof/>
        </w:rPr>
      </w:pPr>
      <w:r>
        <w:rPr>
          <w:noProof/>
        </w:rPr>
        <w:t xml:space="preserve">The proposed action is future proof. The envisioned measures are to be put in place on a ‘technology neutral’ basis. The overall vehicle safety measures covered by this initiative will further adhere to the established and industry welcomed principle of preferred development on UNECE level for reasons of world-wide harmonisation. It is also highly preferential in terms of its potential for efficient adaptation of vehicle safety rules to technical progress. It means that on the one side manufacturers can innovate to meet their own safety performance objectives, without dictating the technical approach, but also that the Commission as regulator can efficiently address technical progress and urgent safety needs through more simple integration within the EU legislative framework. </w:t>
      </w:r>
    </w:p>
    <w:p w14:paraId="511D18DB" w14:textId="77777777" w:rsidR="00B70DE0" w:rsidRDefault="003010DC">
      <w:pPr>
        <w:spacing w:line="240" w:lineRule="auto"/>
        <w:jc w:val="both"/>
        <w:rPr>
          <w:noProof/>
        </w:rPr>
      </w:pPr>
      <w:r>
        <w:rPr>
          <w:noProof/>
        </w:rPr>
        <w:t xml:space="preserve">Finally, thanks to the technology neutral approach, manufacturers will be enabled to exceed the minimum requirements with deployment of new innovations. This is in particular important given the transition to more autonomous functions in vehicles, vehicle to vehicle and vehicle to infrastructure communication. The room that is going to be provided for innovation allows for various options that can benefit the further development of connected and automated transport, e.g. use of advanced sensors and/or cameras for road sensing.   </w:t>
      </w:r>
    </w:p>
    <w:p w14:paraId="644F6378" w14:textId="77777777" w:rsidR="00B70DE0" w:rsidRDefault="003010DC">
      <w:pPr>
        <w:pStyle w:val="Heading2"/>
        <w:rPr>
          <w:noProof/>
          <w:color w:val="000000" w:themeColor="text1"/>
        </w:rPr>
      </w:pPr>
      <w:r>
        <w:rPr>
          <w:noProof/>
        </w:rPr>
        <w:t>Main problem drivers and consequences</w:t>
      </w:r>
    </w:p>
    <w:p w14:paraId="54A7F199" w14:textId="77777777" w:rsidR="00B70DE0" w:rsidRDefault="003010DC">
      <w:pPr>
        <w:pStyle w:val="Caption"/>
        <w:keepNext/>
        <w:ind w:left="142"/>
        <w:rPr>
          <w:noProof/>
        </w:rPr>
      </w:pPr>
      <w:r>
        <w:rPr>
          <w:noProof/>
        </w:rPr>
        <w:t>Figure 4: Problem tree</w:t>
      </w:r>
    </w:p>
    <w:p w14:paraId="49EC4FDA" w14:textId="77777777" w:rsidR="00B70DE0" w:rsidRDefault="003010DC">
      <w:pPr>
        <w:jc w:val="center"/>
        <w:rPr>
          <w:noProof/>
          <w:lang w:eastAsia="ja-JP"/>
        </w:rPr>
      </w:pPr>
      <w:r>
        <w:rPr>
          <w:noProof/>
          <w:lang w:eastAsia="en-GB"/>
        </w:rPr>
        <w:drawing>
          <wp:inline distT="0" distB="0" distL="0" distR="0" wp14:anchorId="30049227" wp14:editId="3A67AF0C">
            <wp:extent cx="5328474" cy="45529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345515" cy="4567510"/>
                    </a:xfrm>
                    <a:prstGeom prst="rect">
                      <a:avLst/>
                    </a:prstGeom>
                  </pic:spPr>
                </pic:pic>
              </a:graphicData>
            </a:graphic>
          </wp:inline>
        </w:drawing>
      </w:r>
      <w:r>
        <w:rPr>
          <w:noProof/>
          <w:lang w:eastAsia="ja-JP"/>
        </w:rPr>
        <w:t xml:space="preserve">  </w:t>
      </w:r>
    </w:p>
    <w:p w14:paraId="09C02CCC" w14:textId="77777777" w:rsidR="00B70DE0" w:rsidRDefault="003010DC">
      <w:pPr>
        <w:jc w:val="both"/>
        <w:rPr>
          <w:noProof/>
        </w:rPr>
      </w:pPr>
      <w:r>
        <w:rPr>
          <w:noProof/>
        </w:rPr>
        <w:t>Out of scope:</w:t>
      </w:r>
    </w:p>
    <w:p w14:paraId="2C835657" w14:textId="77777777" w:rsidR="00B70DE0" w:rsidRDefault="003010DC">
      <w:pPr>
        <w:pStyle w:val="ListParagraph"/>
        <w:numPr>
          <w:ilvl w:val="0"/>
          <w:numId w:val="171"/>
        </w:numPr>
        <w:jc w:val="both"/>
        <w:rPr>
          <w:noProof/>
        </w:rPr>
      </w:pPr>
      <w:r>
        <w:rPr>
          <w:noProof/>
        </w:rPr>
        <w:t>Road infrastructure (e.g. signs, lane markings, motor-ways, tunnels)</w:t>
      </w:r>
    </w:p>
    <w:p w14:paraId="45942557" w14:textId="77777777" w:rsidR="00B70DE0" w:rsidRDefault="003010DC">
      <w:pPr>
        <w:pStyle w:val="ListParagraph"/>
        <w:numPr>
          <w:ilvl w:val="0"/>
          <w:numId w:val="171"/>
        </w:numPr>
        <w:jc w:val="both"/>
        <w:rPr>
          <w:noProof/>
        </w:rPr>
      </w:pPr>
      <w:r>
        <w:rPr>
          <w:noProof/>
        </w:rPr>
        <w:t>Driver training</w:t>
      </w:r>
    </w:p>
    <w:p w14:paraId="5F695D5C" w14:textId="77777777" w:rsidR="00B70DE0" w:rsidRDefault="003010DC">
      <w:pPr>
        <w:pStyle w:val="ListParagraph"/>
        <w:numPr>
          <w:ilvl w:val="0"/>
          <w:numId w:val="171"/>
        </w:numPr>
        <w:jc w:val="both"/>
        <w:rPr>
          <w:noProof/>
        </w:rPr>
      </w:pPr>
      <w:r>
        <w:rPr>
          <w:noProof/>
        </w:rPr>
        <w:t>Level of enforcement</w:t>
      </w:r>
    </w:p>
    <w:p w14:paraId="682F7BB2" w14:textId="77777777" w:rsidR="00B70DE0" w:rsidRDefault="003010DC">
      <w:pPr>
        <w:pStyle w:val="ListParagraph"/>
        <w:numPr>
          <w:ilvl w:val="0"/>
          <w:numId w:val="171"/>
        </w:numPr>
        <w:jc w:val="both"/>
        <w:rPr>
          <w:noProof/>
        </w:rPr>
      </w:pPr>
      <w:r>
        <w:rPr>
          <w:noProof/>
        </w:rPr>
        <w:t>Mobility mix options (e.g. car-pooling)</w:t>
      </w:r>
    </w:p>
    <w:p w14:paraId="00A93D60" w14:textId="77777777" w:rsidR="00B70DE0" w:rsidRDefault="003010DC">
      <w:pPr>
        <w:pStyle w:val="ListParagraph"/>
        <w:numPr>
          <w:ilvl w:val="0"/>
          <w:numId w:val="171"/>
        </w:numPr>
        <w:jc w:val="both"/>
        <w:rPr>
          <w:noProof/>
        </w:rPr>
      </w:pPr>
      <w:r>
        <w:rPr>
          <w:noProof/>
        </w:rPr>
        <w:t>Mobility restrictions (e.g. low emissions zones)</w:t>
      </w:r>
    </w:p>
    <w:p w14:paraId="77A439F4" w14:textId="77777777" w:rsidR="00B70DE0" w:rsidRDefault="003010DC">
      <w:pPr>
        <w:pStyle w:val="ListParagraph"/>
        <w:numPr>
          <w:ilvl w:val="0"/>
          <w:numId w:val="171"/>
        </w:numPr>
        <w:jc w:val="both"/>
        <w:rPr>
          <w:noProof/>
        </w:rPr>
      </w:pPr>
      <w:r>
        <w:rPr>
          <w:noProof/>
        </w:rPr>
        <w:t>Cooperative, connected and automated mobility (CCAM)</w:t>
      </w:r>
    </w:p>
    <w:p w14:paraId="72503AAD" w14:textId="77777777" w:rsidR="00B70DE0" w:rsidRDefault="003010DC">
      <w:pPr>
        <w:pStyle w:val="Heading1"/>
        <w:rPr>
          <w:bCs/>
          <w:noProof/>
        </w:rPr>
      </w:pPr>
      <w:r>
        <w:rPr>
          <w:noProof/>
        </w:rPr>
        <w:t>Why should the EU act?</w:t>
      </w:r>
    </w:p>
    <w:p w14:paraId="0AE7FFF4" w14:textId="77777777" w:rsidR="00B70DE0" w:rsidRDefault="003010DC">
      <w:pPr>
        <w:pStyle w:val="Text1"/>
        <w:ind w:left="0"/>
        <w:rPr>
          <w:noProof/>
        </w:rPr>
      </w:pPr>
      <w:r>
        <w:rPr>
          <w:noProof/>
        </w:rPr>
        <w:t>The Legislative Framework for type-approval of vehicles in general is based on Article 114 of the TFEU and contributes to the implementation of the internal market for goods. Vehicle safety requirements are already harmonised at the EU level, which not only prevents fragmentation of the internal market, but also ensures equal health and safety standards across the EU as well as offering advantages of economies of scale: products can be made for the whole European market, instead of being customised to obtain national approval for every single Member State.</w:t>
      </w:r>
    </w:p>
    <w:p w14:paraId="0152E5EC" w14:textId="77777777" w:rsidR="00B70DE0" w:rsidRDefault="003010DC">
      <w:pPr>
        <w:pStyle w:val="Text1"/>
        <w:ind w:left="0"/>
        <w:rPr>
          <w:noProof/>
        </w:rPr>
      </w:pPr>
      <w:r>
        <w:rPr>
          <w:noProof/>
        </w:rPr>
        <w:t>If actions to address road safety problems were to be taken individually by Member States at national level by imposing additional specific performance requirements, there would be a particular risk of creating obstacles to the free movement of motor vehicles. This risk has clearly been demonstrated in the discussions about the more strict requirements concerning the positioning or repositioning of the steering-wheel of new or previously registered vehicles designed for left-side traffic in order to be used on public roads of Member States with right-side traffic</w:t>
      </w:r>
      <w:r>
        <w:rPr>
          <w:rStyle w:val="FootnoteReference"/>
          <w:noProof/>
        </w:rPr>
        <w:footnoteReference w:id="54"/>
      </w:r>
      <w:r>
        <w:rPr>
          <w:noProof/>
        </w:rPr>
        <w:t>.</w:t>
      </w:r>
    </w:p>
    <w:p w14:paraId="644B3DA3" w14:textId="77777777" w:rsidR="00B70DE0" w:rsidRDefault="003010DC">
      <w:pPr>
        <w:pStyle w:val="Text1"/>
        <w:ind w:left="0"/>
        <w:rPr>
          <w:noProof/>
        </w:rPr>
      </w:pPr>
      <w:r>
        <w:rPr>
          <w:noProof/>
        </w:rPr>
        <w:t>Another example, demonstrating this risk is linked to local or regional level prohibition of vehicle circulation, for instance inside of certain cities or city sections that would require more stringent safety equipment on vehicles than required by EU legislation. In some cases this is limited to public procurement methods, for instance by the city of Copenhagen with guidelines for procurement of garbage collecting services, requiring that the garbage trucks used should be designed to maximise the safety of surrounding vulnerable road users, e.g. with glass doors for increasing the driver's field of vision</w:t>
      </w:r>
      <w:r>
        <w:rPr>
          <w:rStyle w:val="FootnoteReference"/>
          <w:noProof/>
        </w:rPr>
        <w:footnoteReference w:id="55"/>
      </w:r>
      <w:r>
        <w:rPr>
          <w:noProof/>
        </w:rPr>
        <w:t>. It is however also known that the city of London is working on actually banning EU compliant vehicles from city areas if they do not fulfil specific additional safety criteria</w:t>
      </w:r>
      <w:r>
        <w:rPr>
          <w:rStyle w:val="FootnoteReference"/>
          <w:noProof/>
        </w:rPr>
        <w:footnoteReference w:id="56"/>
      </w:r>
      <w:r>
        <w:rPr>
          <w:noProof/>
        </w:rPr>
        <w:t>. For this purpose, the mayor of London is currently already finalising a set of comprehensive rules on a direct vision standard for trucks</w:t>
      </w:r>
      <w:r>
        <w:rPr>
          <w:rStyle w:val="FootnoteReference"/>
          <w:noProof/>
        </w:rPr>
        <w:footnoteReference w:id="57"/>
      </w:r>
      <w:r>
        <w:rPr>
          <w:noProof/>
        </w:rPr>
        <w:t>, hence there is clear added value to take action at EU level.</w:t>
      </w:r>
    </w:p>
    <w:p w14:paraId="35888B2E" w14:textId="77777777" w:rsidR="00B70DE0" w:rsidRDefault="003010DC">
      <w:pPr>
        <w:pStyle w:val="ListBullet"/>
        <w:numPr>
          <w:ilvl w:val="0"/>
          <w:numId w:val="0"/>
        </w:numPr>
        <w:rPr>
          <w:noProof/>
        </w:rPr>
      </w:pPr>
      <w:bookmarkStart w:id="20" w:name="_Ref499743036"/>
      <w:r>
        <w:rPr>
          <w:noProof/>
        </w:rPr>
        <w:t>Furthermore, given the lack of rapid uptake of new vehicle safety features, as outlined in section 2.2 above, and the fact that the typical fitment rates are still well below what could be considered an effective and appropriate proportion of new vehicles, these matters should rather be considered for EU legislative action.</w:t>
      </w:r>
    </w:p>
    <w:p w14:paraId="52503768" w14:textId="77777777" w:rsidR="00B70DE0" w:rsidRDefault="003010DC">
      <w:pPr>
        <w:spacing w:line="240" w:lineRule="auto"/>
        <w:jc w:val="both"/>
        <w:rPr>
          <w:noProof/>
        </w:rPr>
      </w:pPr>
      <w:r>
        <w:rPr>
          <w:rFonts w:cs="Times New Roman"/>
          <w:noProof/>
          <w:szCs w:val="24"/>
        </w:rPr>
        <w:t>In addition, making available, on a large scale, motor-vehicles with raised sophistication will also have consequences concerning several aspects related to vehicle drivers as well as the infrastructure. Notably these could include incorporating knowledge and awareness of new technologies in driver training programs as well as optimisation of road markings and traffic signs for the increasing automation functions depending on that type or road infrastructure input. As such, it is again underlined how important the integrated approach remains.</w:t>
      </w:r>
    </w:p>
    <w:bookmarkEnd w:id="20"/>
    <w:p w14:paraId="6A6A667F" w14:textId="77777777" w:rsidR="00B70DE0" w:rsidRDefault="003010DC">
      <w:pPr>
        <w:pStyle w:val="Heading1"/>
        <w:rPr>
          <w:bCs/>
          <w:noProof/>
        </w:rPr>
      </w:pPr>
      <w:r>
        <w:rPr>
          <w:noProof/>
        </w:rPr>
        <w:t>What should be achieved?</w:t>
      </w:r>
    </w:p>
    <w:p w14:paraId="0EEB0E8D" w14:textId="77777777" w:rsidR="00B70DE0" w:rsidRDefault="003010DC">
      <w:pPr>
        <w:spacing w:line="240" w:lineRule="auto"/>
        <w:jc w:val="both"/>
        <w:rPr>
          <w:noProof/>
        </w:rPr>
      </w:pPr>
      <w:r>
        <w:rPr>
          <w:noProof/>
        </w:rPr>
        <w:t xml:space="preserve">The </w:t>
      </w:r>
      <w:r>
        <w:rPr>
          <w:b/>
          <w:noProof/>
        </w:rPr>
        <w:t>general objective</w:t>
      </w:r>
      <w:r>
        <w:rPr>
          <w:noProof/>
        </w:rPr>
        <w:t xml:space="preserve"> of the proposed initiative is to </w:t>
      </w:r>
      <w:r>
        <w:rPr>
          <w:b/>
          <w:noProof/>
        </w:rPr>
        <w:t>contribute to a further</w:t>
      </w:r>
      <w:r>
        <w:rPr>
          <w:noProof/>
        </w:rPr>
        <w:t xml:space="preserve"> </w:t>
      </w:r>
      <w:r>
        <w:rPr>
          <w:b/>
          <w:noProof/>
        </w:rPr>
        <w:t>reduction of the number of traffic accident fatalities and severe injuries</w:t>
      </w:r>
      <w:r>
        <w:rPr>
          <w:noProof/>
        </w:rPr>
        <w:t>.</w:t>
      </w:r>
    </w:p>
    <w:p w14:paraId="6A99E6BA" w14:textId="77777777" w:rsidR="00B70DE0" w:rsidRDefault="003010DC">
      <w:pPr>
        <w:spacing w:line="240" w:lineRule="auto"/>
        <w:jc w:val="both"/>
        <w:rPr>
          <w:rFonts w:cs="Times New Roman"/>
          <w:noProof/>
          <w:szCs w:val="24"/>
        </w:rPr>
      </w:pPr>
      <w:r>
        <w:rPr>
          <w:rFonts w:cs="Times New Roman"/>
          <w:noProof/>
          <w:szCs w:val="24"/>
        </w:rPr>
        <w:t xml:space="preserve">The problem definition has pointed to </w:t>
      </w:r>
      <w:r>
        <w:rPr>
          <w:b/>
          <w:noProof/>
        </w:rPr>
        <w:t>two specific objectives</w:t>
      </w:r>
      <w:r>
        <w:rPr>
          <w:rFonts w:cs="Times New Roman"/>
          <w:noProof/>
          <w:szCs w:val="24"/>
        </w:rPr>
        <w:t xml:space="preserve"> to address the general objective in terms of physical protection of persons: </w:t>
      </w:r>
    </w:p>
    <w:p w14:paraId="2D354D8E" w14:textId="77777777" w:rsidR="00B70DE0" w:rsidRDefault="003010DC">
      <w:pPr>
        <w:pStyle w:val="ListParagraph"/>
        <w:numPr>
          <w:ilvl w:val="0"/>
          <w:numId w:val="3"/>
        </w:numPr>
        <w:spacing w:line="240" w:lineRule="auto"/>
        <w:jc w:val="both"/>
        <w:rPr>
          <w:rFonts w:cs="Times New Roman"/>
          <w:noProof/>
          <w:szCs w:val="24"/>
        </w:rPr>
      </w:pPr>
      <w:r>
        <w:rPr>
          <w:b/>
          <w:noProof/>
        </w:rPr>
        <w:t>Occupants of vehicles involved in collisions need to be protected</w:t>
      </w:r>
      <w:r>
        <w:rPr>
          <w:rFonts w:cs="Times New Roman"/>
          <w:noProof/>
          <w:szCs w:val="24"/>
        </w:rPr>
        <w:t>.</w:t>
      </w:r>
    </w:p>
    <w:p w14:paraId="70ED0E36" w14:textId="77777777" w:rsidR="00B70DE0" w:rsidRDefault="003010DC">
      <w:pPr>
        <w:pStyle w:val="ListParagraph"/>
        <w:numPr>
          <w:ilvl w:val="0"/>
          <w:numId w:val="3"/>
        </w:numPr>
        <w:spacing w:line="240" w:lineRule="auto"/>
        <w:jc w:val="both"/>
        <w:rPr>
          <w:rFonts w:cs="Times New Roman"/>
          <w:noProof/>
          <w:szCs w:val="24"/>
        </w:rPr>
      </w:pPr>
      <w:r>
        <w:rPr>
          <w:b/>
          <w:noProof/>
        </w:rPr>
        <w:t>Pedestrians and cyclists struck by a vehicle need to be protected</w:t>
      </w:r>
      <w:r>
        <w:rPr>
          <w:rFonts w:cs="Times New Roman"/>
          <w:noProof/>
          <w:szCs w:val="24"/>
        </w:rPr>
        <w:t>.</w:t>
      </w:r>
    </w:p>
    <w:p w14:paraId="51470E59" w14:textId="77777777" w:rsidR="00B70DE0" w:rsidRDefault="003010DC">
      <w:pPr>
        <w:spacing w:line="240" w:lineRule="auto"/>
        <w:jc w:val="both"/>
        <w:rPr>
          <w:rFonts w:cs="Times New Roman"/>
          <w:noProof/>
          <w:szCs w:val="24"/>
        </w:rPr>
      </w:pPr>
      <w:r>
        <w:rPr>
          <w:rFonts w:cs="Times New Roman"/>
          <w:noProof/>
          <w:szCs w:val="24"/>
        </w:rPr>
        <w:t xml:space="preserve">A range of underlying problems have also been identified. The slow market uptake of new features and abolishing of outdated vehicle safety exemptions can be addressed when measures indeed focus on upgrading EU vehicle safety with concrete vehicle safety measures and new features. Competitiveness and innovation are general issues that need to be taken on board regardless of the proposed solution. The lack of data on the efficiency of measures that have been adopted in the past cannot be addressed for those measures per se, but to promote a workable solution for new measures that are presently under consideration. </w:t>
      </w:r>
    </w:p>
    <w:p w14:paraId="2DFE595B" w14:textId="77777777" w:rsidR="00B70DE0" w:rsidRDefault="003010DC">
      <w:pPr>
        <w:spacing w:line="240" w:lineRule="auto"/>
        <w:jc w:val="both"/>
        <w:rPr>
          <w:noProof/>
        </w:rPr>
      </w:pPr>
      <w:r>
        <w:rPr>
          <w:noProof/>
        </w:rPr>
        <w:t xml:space="preserve">As previously outlined, the legislative framework addressing vehicle safety consists of on the one hand the GSR and on the other the PSR that are thus subject of this Impact Assessment. Reduction of traffic casualties can be achieved through the introduction of new vehicle safety measure implementing legislation, adopting existing implementing legislation available e.g. </w:t>
      </w:r>
      <w:r>
        <w:rPr>
          <w:rFonts w:cs="Times New Roman"/>
          <w:noProof/>
          <w:szCs w:val="24"/>
        </w:rPr>
        <w:t>on UNECE level</w:t>
      </w:r>
      <w:r>
        <w:rPr>
          <w:rStyle w:val="FootnoteReference"/>
          <w:rFonts w:cs="Times New Roman"/>
          <w:noProof/>
          <w:szCs w:val="24"/>
        </w:rPr>
        <w:footnoteReference w:id="58"/>
      </w:r>
      <w:r>
        <w:rPr>
          <w:rFonts w:cs="Times New Roman"/>
          <w:noProof/>
          <w:szCs w:val="24"/>
        </w:rPr>
        <w:t xml:space="preserve"> to which the EU is a Contracting Party,</w:t>
      </w:r>
      <w:r>
        <w:rPr>
          <w:noProof/>
        </w:rPr>
        <w:t xml:space="preserve"> or by adapting existing mandatory legislation in the context of the specific objective.</w:t>
      </w:r>
    </w:p>
    <w:p w14:paraId="11B6B68D" w14:textId="77777777" w:rsidR="00B70DE0" w:rsidRDefault="003010DC">
      <w:pPr>
        <w:pStyle w:val="Caption"/>
        <w:keepNext/>
        <w:ind w:left="142"/>
        <w:rPr>
          <w:noProof/>
        </w:rPr>
      </w:pPr>
      <w:r>
        <w:rPr>
          <w:noProof/>
        </w:rPr>
        <w:t>Figure 5: Objective tree</w:t>
      </w:r>
    </w:p>
    <w:p w14:paraId="2986056F" w14:textId="77777777" w:rsidR="00B70DE0" w:rsidRDefault="003010DC">
      <w:pPr>
        <w:jc w:val="center"/>
        <w:rPr>
          <w:noProof/>
          <w:lang w:eastAsia="en-GB"/>
        </w:rPr>
      </w:pPr>
      <w:r>
        <w:rPr>
          <w:noProof/>
          <w:lang w:eastAsia="en-GB"/>
        </w:rPr>
        <w:drawing>
          <wp:inline distT="0" distB="0" distL="0" distR="0" wp14:anchorId="36B320C6" wp14:editId="10FD155D">
            <wp:extent cx="5446361" cy="476250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461408" cy="4775657"/>
                    </a:xfrm>
                    <a:prstGeom prst="rect">
                      <a:avLst/>
                    </a:prstGeom>
                  </pic:spPr>
                </pic:pic>
              </a:graphicData>
            </a:graphic>
          </wp:inline>
        </w:drawing>
      </w:r>
    </w:p>
    <w:p w14:paraId="158B2E5F" w14:textId="77777777" w:rsidR="00B70DE0" w:rsidRDefault="00B70DE0">
      <w:pPr>
        <w:rPr>
          <w:noProof/>
          <w:sz w:val="4"/>
          <w:szCs w:val="4"/>
        </w:rPr>
      </w:pPr>
    </w:p>
    <w:p w14:paraId="177EAB16" w14:textId="77777777" w:rsidR="00B70DE0" w:rsidRDefault="003010DC">
      <w:pPr>
        <w:pStyle w:val="Heading1"/>
        <w:rPr>
          <w:noProof/>
        </w:rPr>
      </w:pPr>
      <w:r>
        <w:rPr>
          <w:noProof/>
        </w:rPr>
        <w:t>What are the various options to achieve the objectives?</w:t>
      </w:r>
    </w:p>
    <w:p w14:paraId="717623C9" w14:textId="77777777" w:rsidR="00B70DE0" w:rsidRDefault="003010DC">
      <w:pPr>
        <w:spacing w:line="240" w:lineRule="auto"/>
        <w:jc w:val="both"/>
        <w:rPr>
          <w:noProof/>
        </w:rPr>
      </w:pPr>
      <w:r>
        <w:rPr>
          <w:noProof/>
        </w:rPr>
        <w:t xml:space="preserve">The main problem to tackle has been identified as the persistent high number of accidents that in turn leads to a high number of fatalities and a high number of severe injuries. </w:t>
      </w:r>
    </w:p>
    <w:p w14:paraId="5C47CA15" w14:textId="77777777" w:rsidR="00B70DE0" w:rsidRDefault="003010DC">
      <w:pPr>
        <w:spacing w:line="240" w:lineRule="auto"/>
        <w:jc w:val="both"/>
        <w:rPr>
          <w:noProof/>
        </w:rPr>
      </w:pPr>
      <w:r>
        <w:rPr>
          <w:noProof/>
          <w:lang w:eastAsia="en-GB"/>
        </w:rPr>
        <mc:AlternateContent>
          <mc:Choice Requires="wps">
            <w:drawing>
              <wp:anchor distT="0" distB="0" distL="114300" distR="114300" simplePos="0" relativeHeight="251677696" behindDoc="0" locked="0" layoutInCell="1" allowOverlap="1" wp14:anchorId="5829448F" wp14:editId="42380F7F">
                <wp:simplePos x="0" y="0"/>
                <wp:positionH relativeFrom="column">
                  <wp:posOffset>-40738</wp:posOffset>
                </wp:positionH>
                <wp:positionV relativeFrom="paragraph">
                  <wp:posOffset>627575</wp:posOffset>
                </wp:positionV>
                <wp:extent cx="5869354" cy="6557108"/>
                <wp:effectExtent l="0" t="0" r="17145" b="15240"/>
                <wp:wrapNone/>
                <wp:docPr id="26" name="Rectangle 26"/>
                <wp:cNvGraphicFramePr/>
                <a:graphic xmlns:a="http://schemas.openxmlformats.org/drawingml/2006/main">
                  <a:graphicData uri="http://schemas.microsoft.com/office/word/2010/wordprocessingShape">
                    <wps:wsp>
                      <wps:cNvSpPr/>
                      <wps:spPr>
                        <a:xfrm>
                          <a:off x="0" y="0"/>
                          <a:ext cx="5869354" cy="6557108"/>
                        </a:xfrm>
                        <a:prstGeom prst="rect">
                          <a:avLst/>
                        </a:prstGeom>
                        <a:no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EFA75" id="Rectangle 26" o:spid="_x0000_s1026" style="position:absolute;margin-left:-3.2pt;margin-top:49.4pt;width:462.15pt;height:5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" filled="f" strokecolor="black [3213]" strokeweight="1pt"/>
            </w:pict>
          </mc:Fallback>
        </mc:AlternateContent>
      </w:r>
      <w:r>
        <w:rPr>
          <w:noProof/>
        </w:rPr>
        <w:t xml:space="preserve">The solutions mentioned below try to address the main problem by either completely avoiding and lower the number of accidents or by lowering the severity of un-avoided accidents to lower the number of fatalities and severe injuries. </w:t>
      </w:r>
    </w:p>
    <w:p w14:paraId="49206F68" w14:textId="77777777" w:rsidR="00B70DE0" w:rsidRDefault="003010DC">
      <w:pPr>
        <w:spacing w:line="240" w:lineRule="auto"/>
        <w:jc w:val="both"/>
        <w:rPr>
          <w:noProof/>
        </w:rPr>
      </w:pPr>
      <w:r>
        <w:rPr>
          <w:noProof/>
        </w:rPr>
        <w:t xml:space="preserve">The different measures listed below have been selected on the basis of the Commission's study </w:t>
      </w:r>
      <w:r>
        <w:rPr>
          <w:rFonts w:eastAsia="Arial Unicode MS" w:cs="Times New Roman"/>
          <w:b/>
          <w:noProof/>
        </w:rPr>
        <w:t>''Benefit and Feasibility of a Range of New Technologies and Unregulated Measures in the fields of Vehicle Occupant Safety and Protection of Vulnerable Road Users"</w:t>
      </w:r>
      <w:r>
        <w:rPr>
          <w:rFonts w:eastAsia="Arial Unicode MS" w:cs="Times New Roman"/>
          <w:noProof/>
          <w:vertAlign w:val="superscript"/>
        </w:rPr>
        <w:footnoteReference w:id="59"/>
      </w:r>
      <w:r>
        <w:rPr>
          <w:rFonts w:eastAsia="Arial Unicode MS" w:cs="Times New Roman"/>
          <w:noProof/>
        </w:rPr>
        <w:t>,</w:t>
      </w:r>
      <w:r>
        <w:rPr>
          <w:noProof/>
        </w:rPr>
        <w:t xml:space="preserve"> that initially analysed over 50 possible vehicle safety measures. The initial list of potential measures was brought forward by the Commission, but the stakeholders added possible measures for analysis in the course of the frequent consultations that took place. For reasons of transparency this process and the suggestions contributed by the various stakeholders were fully documented in the respective study.</w:t>
      </w:r>
    </w:p>
    <w:p w14:paraId="7C5EB235" w14:textId="77777777" w:rsidR="00B70DE0" w:rsidRDefault="003010DC">
      <w:pPr>
        <w:spacing w:line="240" w:lineRule="auto"/>
        <w:jc w:val="both"/>
        <w:rPr>
          <w:noProof/>
        </w:rPr>
      </w:pPr>
      <w:r>
        <w:rPr>
          <w:noProof/>
        </w:rPr>
        <w:t xml:space="preserve">All suggested measures were in a first step assessed on the basis of </w:t>
      </w:r>
      <w:r>
        <w:rPr>
          <w:b/>
          <w:noProof/>
        </w:rPr>
        <w:t>feasibility</w:t>
      </w:r>
      <w:r>
        <w:rPr>
          <w:noProof/>
        </w:rPr>
        <w:t xml:space="preserve"> and </w:t>
      </w:r>
      <w:r>
        <w:rPr>
          <w:b/>
          <w:noProof/>
        </w:rPr>
        <w:t>expected cost-effectiveness</w:t>
      </w:r>
      <w:r>
        <w:rPr>
          <w:noProof/>
        </w:rPr>
        <w:t xml:space="preserve">. In a second step a reduced list of around 20 measures was based on the results of the initial assessment and it was looked at whether the potential measures were available through existing, robust or otherwise feasible technologies and whether such technologies would be affordable. </w:t>
      </w:r>
    </w:p>
    <w:p w14:paraId="57E79BC1" w14:textId="77777777" w:rsidR="00B70DE0" w:rsidRDefault="003010DC">
      <w:pPr>
        <w:spacing w:line="240" w:lineRule="auto"/>
        <w:jc w:val="both"/>
        <w:rPr>
          <w:noProof/>
        </w:rPr>
      </w:pPr>
      <w:r>
        <w:rPr>
          <w:noProof/>
        </w:rPr>
        <w:t xml:space="preserve">For all measures that were assessed positively, the </w:t>
      </w:r>
      <w:r>
        <w:rPr>
          <w:b/>
          <w:noProof/>
        </w:rPr>
        <w:t>individual costs and benefits</w:t>
      </w:r>
      <w:r>
        <w:rPr>
          <w:noProof/>
        </w:rPr>
        <w:t xml:space="preserve"> were assessed. This was also done for the </w:t>
      </w:r>
      <w:r>
        <w:rPr>
          <w:b/>
          <w:noProof/>
        </w:rPr>
        <w:t>effectiveness</w:t>
      </w:r>
      <w:r>
        <w:rPr>
          <w:noProof/>
        </w:rPr>
        <w:t xml:space="preserve"> of measures. These assessments were based on </w:t>
      </w:r>
      <w:r>
        <w:rPr>
          <w:b/>
          <w:noProof/>
        </w:rPr>
        <w:t>literature studies</w:t>
      </w:r>
      <w:r>
        <w:rPr>
          <w:noProof/>
        </w:rPr>
        <w:t xml:space="preserve"> or </w:t>
      </w:r>
      <w:r>
        <w:rPr>
          <w:b/>
          <w:noProof/>
        </w:rPr>
        <w:t>input provided by stakeholders</w:t>
      </w:r>
      <w:r>
        <w:rPr>
          <w:noProof/>
        </w:rPr>
        <w:t xml:space="preserve"> in the course of the consultations. </w:t>
      </w:r>
    </w:p>
    <w:p w14:paraId="6B4F28BB" w14:textId="77777777" w:rsidR="00B70DE0" w:rsidRDefault="003010DC">
      <w:pPr>
        <w:spacing w:line="240" w:lineRule="auto"/>
        <w:jc w:val="both"/>
        <w:rPr>
          <w:noProof/>
        </w:rPr>
      </w:pPr>
      <w:r>
        <w:rPr>
          <w:noProof/>
        </w:rPr>
        <w:t xml:space="preserve">Subsequently, in the context of a targeted stakeholder workshop event, </w:t>
      </w:r>
      <w:r>
        <w:rPr>
          <w:b/>
          <w:noProof/>
        </w:rPr>
        <w:t>all data was explicitly shared with all stakeholders on ‘fact sheets’ for each individual measure</w:t>
      </w:r>
      <w:r>
        <w:rPr>
          <w:noProof/>
        </w:rPr>
        <w:t xml:space="preserve">. Stakeholders were then asked to agree with this data or to provide updated figures and data sources if they did not agree. By this the </w:t>
      </w:r>
      <w:r>
        <w:rPr>
          <w:b/>
          <w:noProof/>
        </w:rPr>
        <w:t>stakeholders</w:t>
      </w:r>
      <w:r>
        <w:rPr>
          <w:noProof/>
        </w:rPr>
        <w:t xml:space="preserve"> eventually </w:t>
      </w:r>
      <w:r>
        <w:rPr>
          <w:b/>
          <w:noProof/>
        </w:rPr>
        <w:t>endorsed all input data</w:t>
      </w:r>
      <w:r>
        <w:rPr>
          <w:noProof/>
        </w:rPr>
        <w:t xml:space="preserve"> that was to be used for the purpose of this Impact Assessment, i.e. the vehicle manufacturers, supplier industry, safety advocacy and environmental groups, as regards the </w:t>
      </w:r>
      <w:r>
        <w:rPr>
          <w:b/>
          <w:noProof/>
        </w:rPr>
        <w:t>costs and effectiveness of the range of safety measures</w:t>
      </w:r>
      <w:r>
        <w:rPr>
          <w:noProof/>
        </w:rPr>
        <w:t>.</w:t>
      </w:r>
    </w:p>
    <w:p w14:paraId="56DA842B" w14:textId="77777777" w:rsidR="00B70DE0" w:rsidRDefault="003010DC">
      <w:pPr>
        <w:spacing w:line="240" w:lineRule="auto"/>
        <w:jc w:val="both"/>
        <w:rPr>
          <w:noProof/>
        </w:rPr>
      </w:pPr>
      <w:r>
        <w:rPr>
          <w:noProof/>
        </w:rPr>
        <w:t xml:space="preserve">In the final stage the </w:t>
      </w:r>
      <w:r>
        <w:rPr>
          <w:b/>
          <w:noProof/>
        </w:rPr>
        <w:t>stakeholders</w:t>
      </w:r>
      <w:r>
        <w:rPr>
          <w:noProof/>
        </w:rPr>
        <w:t xml:space="preserve"> however </w:t>
      </w:r>
      <w:r>
        <w:rPr>
          <w:b/>
          <w:noProof/>
        </w:rPr>
        <w:t xml:space="preserve">insisted </w:t>
      </w:r>
      <w:r>
        <w:rPr>
          <w:noProof/>
        </w:rPr>
        <w:t xml:space="preserve">that the assessment of the benefits and costs for multiple </w:t>
      </w:r>
      <w:r>
        <w:rPr>
          <w:b/>
          <w:noProof/>
        </w:rPr>
        <w:t>grouped measures</w:t>
      </w:r>
      <w:r>
        <w:rPr>
          <w:noProof/>
        </w:rPr>
        <w:t xml:space="preserve"> would be assessed in a </w:t>
      </w:r>
      <w:r>
        <w:rPr>
          <w:b/>
          <w:noProof/>
        </w:rPr>
        <w:t>combined fashion</w:t>
      </w:r>
      <w:r>
        <w:rPr>
          <w:noProof/>
        </w:rPr>
        <w:t xml:space="preserve">, and </w:t>
      </w:r>
      <w:r>
        <w:rPr>
          <w:b/>
          <w:noProof/>
        </w:rPr>
        <w:t>not on individual basis</w:t>
      </w:r>
      <w:r>
        <w:rPr>
          <w:noProof/>
        </w:rPr>
        <w:t>, for each vehicle category. Indeed, some of the proposed measures were targeting the same accident type and thus had a mutual influence/interaction on the level of their effectiveness. E.g. autonomous braking avoiding a collision vis-à-vis improved restraint systems in case of crashing – if the collision is avoided, the improved restraint system is effectively of no use, however, no measure is 100% effective, so there is still a significant merit to improve the restrain systems although its specific effectiveness figure needed to be adjusted downward. Some features also use a common technology (e.g. forward looking camera for autonomous braking, lane keeping and intelligent speed assistance) and their grouping would save cost.</w:t>
      </w:r>
    </w:p>
    <w:p w14:paraId="180D57BD" w14:textId="77777777" w:rsidR="00B70DE0" w:rsidRDefault="003010DC">
      <w:pPr>
        <w:spacing w:line="240" w:lineRule="auto"/>
        <w:jc w:val="both"/>
        <w:rPr>
          <w:noProof/>
        </w:rPr>
      </w:pPr>
      <w:r>
        <w:rPr>
          <w:noProof/>
        </w:rPr>
        <w:t>On this basis, the cost and benefit analysis of the measures was adapted accordingly. It should be mentioned as a concrete example, that the safety measure of “small overlap crash test” that was one of the 20 short-listed measures was potentially cost-effective as a standalone measure, but with the simultaneous introduction of “lane keeping” technology and through independent accidentology data provided on behalf of the vehicle industry, the occurrence of such small overlap accidents would be starkly reduced and the residual effectiveness would no longer weigh up to the cost for structural improvements to the vehicles.</w:t>
      </w:r>
    </w:p>
    <w:p w14:paraId="52EBB9A3" w14:textId="77777777" w:rsidR="00B70DE0" w:rsidRDefault="003010DC">
      <w:pPr>
        <w:pStyle w:val="Heading2"/>
        <w:rPr>
          <w:noProof/>
          <w:color w:val="000000" w:themeColor="text1"/>
        </w:rPr>
      </w:pPr>
      <w:bookmarkStart w:id="21" w:name="_Ref479074644"/>
      <w:r>
        <w:rPr>
          <w:noProof/>
        </w:rPr>
        <w:t xml:space="preserve">Measures to completely avoid accidents, to reduce the overall severity of accidents or to mitigate the outcome of injuries in accidents between vehicles or vehicles and obstacles </w:t>
      </w:r>
    </w:p>
    <w:p w14:paraId="383D8319" w14:textId="77777777" w:rsidR="00B70DE0" w:rsidRDefault="003010DC">
      <w:pPr>
        <w:pStyle w:val="Heading3"/>
        <w:rPr>
          <w:noProof/>
        </w:rPr>
      </w:pPr>
      <w:bookmarkStart w:id="22" w:name="_Ref495420341"/>
      <w:bookmarkStart w:id="23" w:name="_Ref496776271"/>
      <w:bookmarkStart w:id="24" w:name="_Ref496776297"/>
      <w:bookmarkStart w:id="25" w:name="_Ref496776322"/>
      <w:bookmarkStart w:id="26" w:name="_Ref496776334"/>
      <w:bookmarkStart w:id="27" w:name="_Ref496776360"/>
      <w:bookmarkStart w:id="28" w:name="_Ref496776385"/>
      <w:bookmarkStart w:id="29" w:name="_Ref496776386"/>
      <w:r>
        <w:rPr>
          <w:noProof/>
        </w:rPr>
        <w:t>Frontal impact occurrences</w:t>
      </w:r>
      <w:bookmarkEnd w:id="22"/>
      <w:bookmarkEnd w:id="23"/>
      <w:bookmarkEnd w:id="24"/>
      <w:bookmarkEnd w:id="25"/>
      <w:bookmarkEnd w:id="26"/>
      <w:bookmarkEnd w:id="27"/>
      <w:bookmarkEnd w:id="28"/>
      <w:bookmarkEnd w:id="29"/>
    </w:p>
    <w:p w14:paraId="2ADB2A9A" w14:textId="77777777" w:rsidR="00B70DE0" w:rsidRDefault="003010DC">
      <w:pPr>
        <w:spacing w:after="0" w:line="240" w:lineRule="auto"/>
        <w:jc w:val="both"/>
        <w:rPr>
          <w:b/>
          <w:noProof/>
          <w:u w:val="single"/>
        </w:rPr>
      </w:pPr>
      <w:r>
        <w:rPr>
          <w:b/>
          <w:noProof/>
          <w:u w:val="single"/>
        </w:rPr>
        <w:t>New advanced safety features</w:t>
      </w:r>
      <w:r>
        <w:rPr>
          <w:b/>
          <w:noProof/>
        </w:rPr>
        <w:t>:</w:t>
      </w:r>
    </w:p>
    <w:p w14:paraId="34FE2B97" w14:textId="77777777" w:rsidR="00B70DE0" w:rsidRDefault="003010DC">
      <w:pPr>
        <w:spacing w:line="240" w:lineRule="auto"/>
        <w:jc w:val="both"/>
        <w:rPr>
          <w:rFonts w:cs="Times New Roman"/>
          <w:noProof/>
          <w:szCs w:val="24"/>
        </w:rPr>
      </w:pPr>
      <w:r>
        <w:rPr>
          <w:rFonts w:cs="Times New Roman"/>
          <w:noProof/>
          <w:szCs w:val="24"/>
        </w:rPr>
        <w:t>Several of the possible measures addressing frontal impacts revolve around an active intervention by vehicle systems or a general aim to either avoid the frontal impact altogether or to mitigate accident outcome in terms of occupant injury levels. Other measures have the potential to reduce the overall risk of a frontal impact collision or to aid in terms of measurement of the effectiveness of vehicle safety systems.</w:t>
      </w:r>
    </w:p>
    <w:p w14:paraId="15DB0AF0" w14:textId="77777777" w:rsidR="00B70DE0" w:rsidRDefault="003010DC">
      <w:pPr>
        <w:spacing w:line="240" w:lineRule="auto"/>
        <w:jc w:val="both"/>
        <w:rPr>
          <w:rFonts w:cs="Times New Roman"/>
          <w:noProof/>
          <w:szCs w:val="24"/>
        </w:rPr>
      </w:pPr>
      <w:r>
        <w:rPr>
          <w:rFonts w:cs="Times New Roman"/>
          <w:b/>
          <w:noProof/>
          <w:szCs w:val="24"/>
        </w:rPr>
        <w:t>Autonomous emergency braking for driving and still-standing vehicles ahead</w:t>
      </w:r>
      <w:r>
        <w:rPr>
          <w:rFonts w:cs="Times New Roman"/>
          <w:noProof/>
          <w:szCs w:val="24"/>
        </w:rPr>
        <w:t xml:space="preserve"> is a </w:t>
      </w:r>
      <w:r>
        <w:rPr>
          <w:rFonts w:cs="Times New Roman"/>
          <w:b/>
          <w:noProof/>
          <w:szCs w:val="24"/>
        </w:rPr>
        <w:t xml:space="preserve">new vehicle safety measure </w:t>
      </w:r>
      <w:r>
        <w:rPr>
          <w:rFonts w:cs="Times New Roman"/>
          <w:noProof/>
          <w:szCs w:val="24"/>
        </w:rPr>
        <w:t xml:space="preserve">for LDV, but is already mandatory for HDV. It combines sensing of the environment ahead of the vehicle with the automatic activation of the brakes (without driver input) in order to completely </w:t>
      </w:r>
      <w:r>
        <w:rPr>
          <w:rFonts w:cs="Times New Roman"/>
          <w:b/>
          <w:noProof/>
          <w:szCs w:val="24"/>
        </w:rPr>
        <w:t>stop the vehicle before the collision occurs</w:t>
      </w:r>
      <w:r>
        <w:rPr>
          <w:rFonts w:cs="Times New Roman"/>
          <w:noProof/>
          <w:szCs w:val="24"/>
        </w:rPr>
        <w:t xml:space="preserve"> </w:t>
      </w:r>
      <w:r>
        <w:rPr>
          <w:rFonts w:cs="Times New Roman"/>
          <w:b/>
          <w:noProof/>
          <w:szCs w:val="24"/>
        </w:rPr>
        <w:t>or to</w:t>
      </w:r>
      <w:r>
        <w:rPr>
          <w:rFonts w:cs="Times New Roman"/>
          <w:noProof/>
          <w:szCs w:val="24"/>
        </w:rPr>
        <w:t xml:space="preserve"> </w:t>
      </w:r>
      <w:r>
        <w:rPr>
          <w:rFonts w:cs="Times New Roman"/>
          <w:b/>
          <w:noProof/>
          <w:szCs w:val="24"/>
        </w:rPr>
        <w:t>reduce the impact speed</w:t>
      </w:r>
      <w:r>
        <w:rPr>
          <w:rFonts w:cs="Times New Roman"/>
          <w:noProof/>
          <w:szCs w:val="24"/>
        </w:rPr>
        <w:t>, the latter also still having great beneficial effect on injury risk</w:t>
      </w:r>
      <w:r>
        <w:rPr>
          <w:rStyle w:val="FootnoteReference"/>
          <w:rFonts w:cs="Times New Roman"/>
          <w:noProof/>
          <w:szCs w:val="24"/>
        </w:rPr>
        <w:footnoteReference w:id="60"/>
      </w:r>
      <w:r>
        <w:rPr>
          <w:rFonts w:cs="Times New Roman"/>
          <w:noProof/>
          <w:szCs w:val="24"/>
        </w:rPr>
        <w:t>.</w:t>
      </w:r>
    </w:p>
    <w:p w14:paraId="0F3F4CD1"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autonomous emergency braking for driving and still-standing vehicles ahead</w:t>
      </w:r>
    </w:p>
    <w:p w14:paraId="0A72A72D" w14:textId="77777777" w:rsidR="00B70DE0" w:rsidRDefault="003010DC">
      <w:pPr>
        <w:spacing w:line="240" w:lineRule="auto"/>
        <w:jc w:val="both"/>
        <w:rPr>
          <w:rFonts w:cs="Times New Roman"/>
          <w:b/>
          <w:noProof/>
          <w:szCs w:val="24"/>
        </w:rPr>
      </w:pPr>
      <w:r>
        <w:rPr>
          <w:rFonts w:cs="Times New Roman"/>
          <w:b/>
          <w:noProof/>
          <w:szCs w:val="24"/>
        </w:rPr>
        <w:t xml:space="preserve">Alcohol interlock installation facilitation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is expected to lead to more vehicles being equipped with an alcohol interlock device, either on a voluntary basis, due to a national policy for categories of (professional) drivers or as a result of a national (recidivist) fitting program, and that thus </w:t>
      </w:r>
      <w:r>
        <w:rPr>
          <w:rFonts w:cs="Times New Roman"/>
          <w:b/>
          <w:noProof/>
          <w:szCs w:val="24"/>
        </w:rPr>
        <w:t>reduces the risk of collision occurrence</w:t>
      </w:r>
      <w:r>
        <w:rPr>
          <w:rFonts w:cs="Times New Roman"/>
          <w:noProof/>
          <w:szCs w:val="24"/>
        </w:rPr>
        <w:t>.</w:t>
      </w:r>
    </w:p>
    <w:p w14:paraId="6B841421"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alcohol interlock installation facilitation</w:t>
      </w:r>
    </w:p>
    <w:p w14:paraId="45052B53" w14:textId="77777777" w:rsidR="00B70DE0" w:rsidRDefault="003010DC">
      <w:pPr>
        <w:spacing w:line="240" w:lineRule="auto"/>
        <w:jc w:val="both"/>
        <w:rPr>
          <w:rFonts w:cs="Times New Roman"/>
          <w:noProof/>
          <w:szCs w:val="24"/>
        </w:rPr>
      </w:pPr>
      <w:r>
        <w:rPr>
          <w:rFonts w:cs="Times New Roman"/>
          <w:b/>
          <w:noProof/>
          <w:szCs w:val="24"/>
        </w:rPr>
        <w:t>Drowsiness and attention detection</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detects driver inattention through system analysis over a given timeframe of erratic driving and steering input, either due to fatigue or due to some activity that competes for a driver’s visual attention. Upon detection of driver inattention, the driver receives a warning to resume normal attentive driving, or to take a rest, leading to a </w:t>
      </w:r>
      <w:r>
        <w:rPr>
          <w:rFonts w:cs="Times New Roman"/>
          <w:b/>
          <w:noProof/>
          <w:szCs w:val="24"/>
        </w:rPr>
        <w:t>reduction of the risk of a collision</w:t>
      </w:r>
      <w:r>
        <w:rPr>
          <w:rFonts w:cs="Times New Roman"/>
          <w:noProof/>
          <w:szCs w:val="24"/>
        </w:rPr>
        <w:t>.</w:t>
      </w:r>
    </w:p>
    <w:p w14:paraId="725BFA5F"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drowsiness and attention detection</w:t>
      </w:r>
    </w:p>
    <w:p w14:paraId="4DA10BF1" w14:textId="77777777" w:rsidR="00B70DE0" w:rsidRDefault="003010DC">
      <w:pPr>
        <w:spacing w:line="240" w:lineRule="auto"/>
        <w:jc w:val="both"/>
        <w:rPr>
          <w:rFonts w:cs="Times New Roman"/>
          <w:noProof/>
          <w:szCs w:val="24"/>
        </w:rPr>
      </w:pPr>
      <w:r>
        <w:rPr>
          <w:rFonts w:cs="Times New Roman"/>
          <w:b/>
          <w:noProof/>
          <w:szCs w:val="24"/>
        </w:rPr>
        <w:t>Distraction recognition</w:t>
      </w:r>
      <w:r>
        <w:rPr>
          <w:rFonts w:cs="Times New Roman"/>
          <w:noProof/>
          <w:szCs w:val="24"/>
        </w:rPr>
        <w:t xml:space="preserve"> is a further </w:t>
      </w:r>
      <w:r>
        <w:rPr>
          <w:rFonts w:cs="Times New Roman"/>
          <w:b/>
          <w:noProof/>
          <w:szCs w:val="24"/>
        </w:rPr>
        <w:t>new vehicle safety measure</w:t>
      </w:r>
      <w:r>
        <w:rPr>
          <w:rFonts w:cs="Times New Roman"/>
          <w:noProof/>
          <w:szCs w:val="24"/>
        </w:rPr>
        <w:t xml:space="preserve"> that also detects driver inattention, but that goes a step further by recognising the situation for which the key shared feature is the actual absence of visual attention on the driving task, again either due to fatigue or due to some activity that competes for a driver’s visual attention. Upon more or less instant detection of driver inattention, the driver receives a warning to resume normal attentive driving, leading to a </w:t>
      </w:r>
      <w:r>
        <w:rPr>
          <w:rFonts w:cs="Times New Roman"/>
          <w:b/>
          <w:noProof/>
          <w:szCs w:val="24"/>
        </w:rPr>
        <w:t>reduction of the risk of frontal collision</w:t>
      </w:r>
      <w:r>
        <w:rPr>
          <w:rFonts w:cs="Times New Roman"/>
          <w:noProof/>
          <w:szCs w:val="24"/>
        </w:rPr>
        <w:t>.</w:t>
      </w:r>
    </w:p>
    <w:p w14:paraId="3653F917"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drowsiness recognition</w:t>
      </w:r>
    </w:p>
    <w:p w14:paraId="4E87A758" w14:textId="77777777" w:rsidR="00B70DE0" w:rsidRDefault="003010DC">
      <w:pPr>
        <w:spacing w:line="240" w:lineRule="auto"/>
        <w:jc w:val="both"/>
        <w:rPr>
          <w:rFonts w:cs="Times New Roman"/>
          <w:noProof/>
          <w:szCs w:val="24"/>
        </w:rPr>
      </w:pPr>
      <w:r>
        <w:rPr>
          <w:rFonts w:cs="Times New Roman"/>
          <w:b/>
          <w:noProof/>
          <w:szCs w:val="24"/>
        </w:rPr>
        <w:t>Emergency stop signal</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consists of a rapid flashing of the brake lamp when full brakes are applied. This system is designed to address front-to-rear accidents.  Drivers following a hard-braking vehicle are instantly aware that the vehicle in front is braking with a high retardation so that they can take appropriate action. It helps drivers to avoid late recognition of the hard-braking situation that might </w:t>
      </w:r>
      <w:r>
        <w:rPr>
          <w:rFonts w:cs="Times New Roman"/>
          <w:b/>
          <w:noProof/>
          <w:szCs w:val="24"/>
        </w:rPr>
        <w:t>prevent a collision or reduce the resulting impact speed</w:t>
      </w:r>
      <w:r>
        <w:rPr>
          <w:rFonts w:cs="Times New Roman"/>
          <w:noProof/>
          <w:szCs w:val="24"/>
        </w:rPr>
        <w:t>.</w:t>
      </w:r>
    </w:p>
    <w:p w14:paraId="452BB974"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emergency stop signal</w:t>
      </w:r>
    </w:p>
    <w:p w14:paraId="397672DB" w14:textId="77777777" w:rsidR="00B70DE0" w:rsidRDefault="003010DC">
      <w:pPr>
        <w:spacing w:line="240" w:lineRule="auto"/>
        <w:jc w:val="both"/>
        <w:rPr>
          <w:rFonts w:cs="Times New Roman"/>
          <w:noProof/>
          <w:szCs w:val="24"/>
        </w:rPr>
      </w:pPr>
      <w:r>
        <w:rPr>
          <w:rFonts w:cs="Times New Roman"/>
          <w:b/>
          <w:noProof/>
          <w:szCs w:val="24"/>
        </w:rPr>
        <w:t xml:space="preserve">Intelligent speed assistance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works with the driver to provide non-intrusive haptic feedback, preferably through the accelerator pedal that could be overridden by the driver, to promote the adoption of a (slightly) reduced speed in accordance with the maximum permissible speed limit. Speed limit information would be provided through a combination of optical recognition of maximum speed signs as well as up-to-date detailed map data or real-time over-the-air type data. The link between speed in excess and increased severity and frequency of accidents has long been established. This measure is expected to </w:t>
      </w:r>
      <w:r>
        <w:rPr>
          <w:rFonts w:cs="Times New Roman"/>
          <w:b/>
          <w:noProof/>
          <w:szCs w:val="24"/>
        </w:rPr>
        <w:t xml:space="preserve">reduce the risk of collision occurrence, but also the resulting impact speed </w:t>
      </w:r>
      <w:r>
        <w:rPr>
          <w:rFonts w:cs="Times New Roman"/>
          <w:noProof/>
          <w:szCs w:val="24"/>
        </w:rPr>
        <w:t>in those collisions that will not be prevented.</w:t>
      </w:r>
    </w:p>
    <w:p w14:paraId="1020FBA0"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intelligent speed assistance</w:t>
      </w:r>
    </w:p>
    <w:p w14:paraId="5C61E837" w14:textId="77777777" w:rsidR="00B70DE0" w:rsidRDefault="003010DC">
      <w:pPr>
        <w:spacing w:line="240" w:lineRule="auto"/>
        <w:jc w:val="both"/>
        <w:rPr>
          <w:rFonts w:cs="Times New Roman"/>
          <w:b/>
          <w:noProof/>
          <w:szCs w:val="24"/>
        </w:rPr>
      </w:pPr>
      <w:r>
        <w:rPr>
          <w:rFonts w:cs="Times New Roman"/>
          <w:b/>
          <w:noProof/>
          <w:szCs w:val="24"/>
        </w:rPr>
        <w:t xml:space="preserve">Lane keeping assist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that either keeps the vehicle in its driving lane by correcting driver steering input where appropriate. In a first step the measure recognises that the vehicle is about to leave or no longer follow the appropriate lane, but then only actively intervenes to keep within the lane in the particular case where also an imminent threat such as leaving the road, or leaving the lane when a collision with other traffic or road obstacles is about to occur. This vehicle safety measure therefore </w:t>
      </w:r>
      <w:r>
        <w:rPr>
          <w:rFonts w:cs="Times New Roman"/>
          <w:b/>
          <w:noProof/>
          <w:szCs w:val="24"/>
        </w:rPr>
        <w:t>reduces the risk of frontal collision occurrence through its avoidance potential</w:t>
      </w:r>
      <w:r>
        <w:rPr>
          <w:rFonts w:cs="Times New Roman"/>
          <w:noProof/>
          <w:szCs w:val="24"/>
        </w:rPr>
        <w:t>.</w:t>
      </w:r>
    </w:p>
    <w:p w14:paraId="33165D93"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(emergency) lane keeping assist</w:t>
      </w:r>
    </w:p>
    <w:p w14:paraId="7C1090D6" w14:textId="77777777" w:rsidR="00B70DE0" w:rsidRDefault="003010DC">
      <w:pPr>
        <w:spacing w:line="240" w:lineRule="auto"/>
        <w:jc w:val="both"/>
        <w:rPr>
          <w:rFonts w:cs="Times New Roman"/>
          <w:b/>
          <w:noProof/>
          <w:szCs w:val="24"/>
        </w:rPr>
      </w:pPr>
      <w:r>
        <w:rPr>
          <w:rFonts w:cs="Times New Roman"/>
          <w:b/>
          <w:noProof/>
          <w:szCs w:val="24"/>
        </w:rPr>
        <w:t xml:space="preserve">Tyre pressure monitoring system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for all vehicle categories except passenger cars for which it is already mandatory. The system reports situations of a critically underinflated tyre to the driver. Underinflated tyres can lead to poor vehicle handling and increased stopping distances, and can result in catastrophic tyre failure, and subsequent loss of control of the vehicle, due to increased stress and heat build-up in the tyre. This vehicle safety measure therefore </w:t>
      </w:r>
      <w:r>
        <w:rPr>
          <w:rFonts w:cs="Times New Roman"/>
          <w:b/>
          <w:noProof/>
          <w:szCs w:val="24"/>
        </w:rPr>
        <w:t>reduces the risk of collisions through its avoidance potential</w:t>
      </w:r>
      <w:r>
        <w:rPr>
          <w:rFonts w:cs="Times New Roman"/>
          <w:noProof/>
          <w:szCs w:val="24"/>
        </w:rPr>
        <w:t>.</w:t>
      </w:r>
    </w:p>
    <w:p w14:paraId="22916A0A"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tyre pressure monitoring system</w:t>
      </w:r>
    </w:p>
    <w:p w14:paraId="3F9DC4B2" w14:textId="77777777" w:rsidR="00B70DE0" w:rsidRDefault="003010DC">
      <w:pPr>
        <w:spacing w:line="240" w:lineRule="auto"/>
        <w:jc w:val="both"/>
        <w:rPr>
          <w:rFonts w:cs="Times New Roman"/>
          <w:noProof/>
          <w:szCs w:val="24"/>
        </w:rPr>
      </w:pPr>
      <w:r>
        <w:rPr>
          <w:rFonts w:cs="Times New Roman"/>
          <w:b/>
          <w:noProof/>
          <w:szCs w:val="24"/>
        </w:rPr>
        <w:t xml:space="preserve">Event (accident) data recorder </w:t>
      </w:r>
      <w:r>
        <w:rPr>
          <w:rFonts w:cs="Times New Roman"/>
          <w:noProof/>
          <w:szCs w:val="24"/>
        </w:rPr>
        <w:t xml:space="preserve">is a </w:t>
      </w:r>
      <w:r>
        <w:rPr>
          <w:rFonts w:cs="Times New Roman"/>
          <w:b/>
          <w:noProof/>
          <w:szCs w:val="24"/>
        </w:rPr>
        <w:t>new vehicle safety measure</w:t>
      </w:r>
      <w:r>
        <w:rPr>
          <w:rFonts w:cs="Times New Roman"/>
          <w:noProof/>
          <w:szCs w:val="24"/>
        </w:rPr>
        <w:t xml:space="preserve"> for LDV that stores a range of vehicle status data over a specific timeframe (short duration in conventional vehicles, long duration in vehicles with highly automated functions) before, during and after a crash, usually triggered by airbag deployment. It should facilitate a standardised form of interrogation and should store critical crash-related information such as vehicle speed, state of restraint systems, detection and monitoring systems, light signalling devices and driver direct control input parameters (e.g. steering wheel angle, accelerator pedal, brake force), as well as the level of activation and influence of accident avoidance systems, and further relevant vehicle data at the time of the collision, without linking it to any data facilitating the identification of a vehicle other than its make, type, variant and version and specific fitted optional equipment. Although studies show a range of </w:t>
      </w:r>
      <w:r>
        <w:rPr>
          <w:rFonts w:cs="Times New Roman"/>
          <w:b/>
          <w:noProof/>
          <w:szCs w:val="24"/>
        </w:rPr>
        <w:t>reductions in accidents</w:t>
      </w:r>
      <w:r>
        <w:rPr>
          <w:rFonts w:cs="Times New Roman"/>
          <w:noProof/>
          <w:szCs w:val="24"/>
        </w:rPr>
        <w:t xml:space="preserve"> when fitted</w:t>
      </w:r>
      <w:r>
        <w:rPr>
          <w:rStyle w:val="FootnoteReference"/>
          <w:rFonts w:cs="Times New Roman"/>
          <w:noProof/>
          <w:szCs w:val="24"/>
        </w:rPr>
        <w:footnoteReference w:id="61"/>
      </w:r>
      <w:r>
        <w:rPr>
          <w:rFonts w:cs="Times New Roman"/>
          <w:noProof/>
          <w:szCs w:val="24"/>
        </w:rPr>
        <w:t xml:space="preserve">, the addition of </w:t>
      </w:r>
      <w:r>
        <w:rPr>
          <w:rFonts w:cs="Times New Roman"/>
          <w:b/>
          <w:noProof/>
          <w:szCs w:val="24"/>
        </w:rPr>
        <w:t>this device would actually make the effectiveness of most of the above vehicle safety systems measurable</w:t>
      </w:r>
      <w:r>
        <w:rPr>
          <w:rFonts w:cs="Times New Roman"/>
          <w:noProof/>
          <w:szCs w:val="24"/>
        </w:rPr>
        <w:t>, i.e. a key element of setting objectives. The relevant data for the purpose of in depth accident analysis should be made available in a considerably more accurate, consistent and barrier-free way.</w:t>
      </w:r>
    </w:p>
    <w:p w14:paraId="228FA9F2"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event (accident) data recorder</w:t>
      </w:r>
    </w:p>
    <w:p w14:paraId="7C77751D" w14:textId="77777777" w:rsidR="00B70DE0" w:rsidRDefault="003010DC">
      <w:pPr>
        <w:spacing w:after="0" w:line="240" w:lineRule="auto"/>
        <w:jc w:val="both"/>
        <w:rPr>
          <w:b/>
          <w:noProof/>
          <w:u w:val="single"/>
        </w:rPr>
      </w:pPr>
      <w:r>
        <w:rPr>
          <w:b/>
          <w:noProof/>
          <w:u w:val="single"/>
        </w:rPr>
        <w:t xml:space="preserve">Extension of existing measures: </w:t>
      </w:r>
    </w:p>
    <w:p w14:paraId="0DD4CF53" w14:textId="77777777" w:rsidR="00B70DE0" w:rsidRDefault="003010DC">
      <w:pPr>
        <w:spacing w:line="240" w:lineRule="auto"/>
        <w:jc w:val="both"/>
        <w:rPr>
          <w:rFonts w:cs="Times New Roman"/>
          <w:noProof/>
          <w:szCs w:val="24"/>
        </w:rPr>
      </w:pPr>
      <w:r>
        <w:rPr>
          <w:rFonts w:cs="Times New Roman"/>
          <w:noProof/>
          <w:szCs w:val="24"/>
        </w:rPr>
        <w:t xml:space="preserve">Occupants protection in frontal crashes is currently regulated in the EU through a </w:t>
      </w:r>
      <w:r>
        <w:rPr>
          <w:rFonts w:cs="Times New Roman"/>
          <w:b/>
          <w:noProof/>
          <w:szCs w:val="24"/>
        </w:rPr>
        <w:t>frontal impact off-set crash</w:t>
      </w:r>
      <w:r>
        <w:rPr>
          <w:rFonts w:cs="Times New Roman"/>
          <w:noProof/>
          <w:szCs w:val="24"/>
        </w:rPr>
        <w:t xml:space="preserve"> test that was introduced within the EU in 1996</w:t>
      </w:r>
      <w:r>
        <w:rPr>
          <w:rStyle w:val="FootnoteReference"/>
          <w:rFonts w:cs="Times New Roman"/>
          <w:noProof/>
          <w:szCs w:val="24"/>
        </w:rPr>
        <w:footnoteReference w:id="62"/>
      </w:r>
      <w:r>
        <w:rPr>
          <w:rFonts w:cs="Times New Roman"/>
          <w:noProof/>
          <w:szCs w:val="24"/>
        </w:rPr>
        <w:t>, subsequently harmonised on UNECE level</w:t>
      </w:r>
      <w:r>
        <w:rPr>
          <w:rStyle w:val="FootnoteReference"/>
          <w:rFonts w:cs="Times New Roman"/>
          <w:noProof/>
          <w:szCs w:val="24"/>
        </w:rPr>
        <w:footnoteReference w:id="63"/>
      </w:r>
      <w:r>
        <w:rPr>
          <w:rFonts w:cs="Times New Roman"/>
          <w:noProof/>
          <w:szCs w:val="24"/>
        </w:rPr>
        <w:t xml:space="preserve"> and amended several times to account for technical progress. The relevant vehicle safety measure is </w:t>
      </w:r>
      <w:r>
        <w:rPr>
          <w:rFonts w:cs="Times New Roman"/>
          <w:b/>
          <w:noProof/>
          <w:szCs w:val="24"/>
        </w:rPr>
        <w:t>UNECE regulation No 94</w:t>
      </w:r>
      <w:r>
        <w:rPr>
          <w:rStyle w:val="FootnoteReference"/>
          <w:rFonts w:cs="Times New Roman"/>
          <w:noProof/>
          <w:szCs w:val="24"/>
        </w:rPr>
        <w:footnoteReference w:id="64"/>
      </w:r>
      <w:r>
        <w:rPr>
          <w:rFonts w:cs="Times New Roman"/>
          <w:noProof/>
          <w:szCs w:val="24"/>
        </w:rPr>
        <w:t>.</w:t>
      </w:r>
    </w:p>
    <w:p w14:paraId="38226B4F" w14:textId="77777777" w:rsidR="00B70DE0" w:rsidRDefault="003010DC">
      <w:pPr>
        <w:spacing w:line="240" w:lineRule="auto"/>
        <w:jc w:val="both"/>
        <w:rPr>
          <w:rFonts w:cs="Times New Roman"/>
          <w:noProof/>
          <w:szCs w:val="24"/>
        </w:rPr>
      </w:pPr>
      <w:r>
        <w:rPr>
          <w:rFonts w:cs="Times New Roman"/>
          <w:noProof/>
          <w:szCs w:val="24"/>
        </w:rPr>
        <w:t xml:space="preserve">As described in section 2.4, </w:t>
      </w:r>
      <w:r>
        <w:rPr>
          <w:noProof/>
        </w:rPr>
        <w:t>heavy passenger cars and all light commercial vehicles are fully exempted from the frontal crash testing (as introduced in 1996), based on low market availability, difficulties to comply and potential compatibility mismatch that may have been applicable at the time. Presently, the exemption of these vehicles is no longer justified or desirable.</w:t>
      </w:r>
      <w:r>
        <w:rPr>
          <w:rFonts w:cs="Times New Roman"/>
          <w:noProof/>
          <w:szCs w:val="24"/>
        </w:rPr>
        <w:t xml:space="preserve"> </w:t>
      </w:r>
    </w:p>
    <w:p w14:paraId="1B7B8C78"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heavy passenger vehicles (e.g. SUVs) and all light commercial vehicles to the scope of the mandatory frontal off-set crash tests</w:t>
      </w:r>
    </w:p>
    <w:p w14:paraId="6DC8981B" w14:textId="77777777" w:rsidR="00B70DE0" w:rsidRDefault="003010DC">
      <w:pPr>
        <w:spacing w:line="240" w:lineRule="auto"/>
        <w:jc w:val="both"/>
        <w:rPr>
          <w:rFonts w:cs="Times New Roman"/>
          <w:noProof/>
          <w:szCs w:val="24"/>
        </w:rPr>
      </w:pPr>
      <w:r>
        <w:rPr>
          <w:rFonts w:cs="Times New Roman"/>
          <w:noProof/>
          <w:szCs w:val="24"/>
        </w:rPr>
        <w:t xml:space="preserve">Further benefits are foreseen in the field of occupant protection in frontal crashes when a </w:t>
      </w:r>
      <w:r>
        <w:rPr>
          <w:rFonts w:cs="Times New Roman"/>
          <w:b/>
          <w:noProof/>
          <w:szCs w:val="24"/>
        </w:rPr>
        <w:t>new type of</w:t>
      </w:r>
      <w:r>
        <w:rPr>
          <w:rFonts w:cs="Times New Roman"/>
          <w:noProof/>
          <w:szCs w:val="24"/>
        </w:rPr>
        <w:t xml:space="preserve"> </w:t>
      </w:r>
      <w:r>
        <w:rPr>
          <w:rFonts w:cs="Times New Roman"/>
          <w:b/>
          <w:noProof/>
          <w:szCs w:val="24"/>
        </w:rPr>
        <w:t>crash test</w:t>
      </w:r>
      <w:r>
        <w:rPr>
          <w:rFonts w:cs="Times New Roman"/>
          <w:noProof/>
          <w:szCs w:val="24"/>
        </w:rPr>
        <w:t xml:space="preserve"> is added to the above that focuses starkly on </w:t>
      </w:r>
      <w:r>
        <w:rPr>
          <w:rFonts w:cs="Times New Roman"/>
          <w:b/>
          <w:noProof/>
          <w:szCs w:val="24"/>
        </w:rPr>
        <w:t xml:space="preserve">improving restraint systems </w:t>
      </w:r>
      <w:r>
        <w:rPr>
          <w:rFonts w:cs="Times New Roman"/>
          <w:noProof/>
          <w:szCs w:val="24"/>
        </w:rPr>
        <w:t xml:space="preserve">(i.e. airbag and safety-belt combinations) to encourage adaptive restraints protecting a broader demography of occupants (e.g. small females and elderly) than the current test achieves. The test protocol already exists on UNECE level, but the specific objective would further benefit from a specific revision to enhance that protocol. The relevant vehicle safety measure is </w:t>
      </w:r>
      <w:r>
        <w:rPr>
          <w:rFonts w:cs="Times New Roman"/>
          <w:b/>
          <w:noProof/>
          <w:szCs w:val="24"/>
        </w:rPr>
        <w:t>UNECE regulation No 137</w:t>
      </w:r>
      <w:r>
        <w:rPr>
          <w:rStyle w:val="FootnoteReference"/>
          <w:rFonts w:cs="Times New Roman"/>
          <w:noProof/>
          <w:szCs w:val="24"/>
        </w:rPr>
        <w:footnoteReference w:id="65"/>
      </w:r>
    </w:p>
    <w:p w14:paraId="43802CB5" w14:textId="77777777" w:rsidR="00B70DE0" w:rsidRDefault="003010DC">
      <w:pPr>
        <w:pStyle w:val="ListParagraph"/>
        <w:numPr>
          <w:ilvl w:val="0"/>
          <w:numId w:val="4"/>
        </w:numPr>
        <w:spacing w:line="240" w:lineRule="auto"/>
        <w:jc w:val="both"/>
        <w:rPr>
          <w:b/>
          <w:noProof/>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full overlap frontal crash that focusses on restraint system (i.e. safety belt and airbag system) performance.</w:t>
      </w:r>
    </w:p>
    <w:p w14:paraId="274000FC" w14:textId="77777777" w:rsidR="00B70DE0" w:rsidRDefault="003010DC">
      <w:pPr>
        <w:spacing w:after="0" w:line="240" w:lineRule="auto"/>
        <w:jc w:val="both"/>
        <w:rPr>
          <w:b/>
          <w:noProof/>
        </w:rPr>
      </w:pPr>
      <w:r>
        <w:rPr>
          <w:noProof/>
        </w:rPr>
        <w:t xml:space="preserve">Finally, a note for information. </w:t>
      </w:r>
      <w:r>
        <w:rPr>
          <w:b/>
          <w:noProof/>
        </w:rPr>
        <w:t>Safety belt reminder system</w:t>
      </w:r>
      <w:r>
        <w:rPr>
          <w:noProof/>
        </w:rPr>
        <w:t xml:space="preserve"> for the front seats in all motor-vehicles and also on the rear seats in passenger cars and vans have in an early stage of the preparatory work also been identified as a cost-effective safety measure. This was also the case for </w:t>
      </w:r>
      <w:r>
        <w:rPr>
          <w:b/>
          <w:noProof/>
        </w:rPr>
        <w:t>improved rear underrun protection device</w:t>
      </w:r>
      <w:r>
        <w:rPr>
          <w:noProof/>
        </w:rPr>
        <w:t xml:space="preserve"> on trucks, removal of exemptions for </w:t>
      </w:r>
      <w:r>
        <w:rPr>
          <w:b/>
          <w:noProof/>
        </w:rPr>
        <w:t>lateral protection devices</w:t>
      </w:r>
      <w:r>
        <w:rPr>
          <w:noProof/>
        </w:rPr>
        <w:t xml:space="preserve"> on Special Purpose trucks, as well as </w:t>
      </w:r>
      <w:r>
        <w:rPr>
          <w:b/>
          <w:noProof/>
        </w:rPr>
        <w:t>fire prevention</w:t>
      </w:r>
      <w:r>
        <w:rPr>
          <w:noProof/>
        </w:rPr>
        <w:t xml:space="preserve"> measures on buses. These matters have in the meantime all been adequately addressed in the context of technological progress in the respective UNECE regulations and will thus become obligatory in accordance with the transitional provisions in those regulations.</w:t>
      </w:r>
    </w:p>
    <w:p w14:paraId="5D72863B" w14:textId="77777777" w:rsidR="00B70DE0" w:rsidRDefault="003010DC">
      <w:pPr>
        <w:pStyle w:val="Heading3"/>
        <w:rPr>
          <w:noProof/>
        </w:rPr>
      </w:pPr>
      <w:bookmarkStart w:id="30" w:name="_Ref495488335"/>
      <w:bookmarkEnd w:id="21"/>
      <w:r>
        <w:rPr>
          <w:noProof/>
        </w:rPr>
        <w:t>Side impact occurrences</w:t>
      </w:r>
      <w:bookmarkEnd w:id="30"/>
    </w:p>
    <w:p w14:paraId="0D94789A" w14:textId="77777777" w:rsidR="00B70DE0" w:rsidRDefault="003010DC">
      <w:pPr>
        <w:spacing w:line="240" w:lineRule="auto"/>
        <w:jc w:val="both"/>
        <w:rPr>
          <w:rFonts w:cs="Times New Roman"/>
          <w:noProof/>
          <w:szCs w:val="24"/>
        </w:rPr>
      </w:pPr>
      <w:r>
        <w:rPr>
          <w:rFonts w:cs="Times New Roman"/>
          <w:noProof/>
          <w:szCs w:val="24"/>
        </w:rPr>
        <w:t xml:space="preserve">This is currently regulated in the EU through a </w:t>
      </w:r>
      <w:r>
        <w:rPr>
          <w:rFonts w:cs="Times New Roman"/>
          <w:b/>
          <w:noProof/>
          <w:szCs w:val="24"/>
        </w:rPr>
        <w:t>side impact crash</w:t>
      </w:r>
      <w:r>
        <w:rPr>
          <w:rFonts w:cs="Times New Roman"/>
          <w:noProof/>
          <w:szCs w:val="24"/>
        </w:rPr>
        <w:t xml:space="preserve"> test that was introduced in 1996</w:t>
      </w:r>
      <w:r>
        <w:rPr>
          <w:rStyle w:val="FootnoteReference"/>
          <w:rFonts w:cs="Times New Roman"/>
          <w:noProof/>
          <w:szCs w:val="24"/>
        </w:rPr>
        <w:footnoteReference w:id="66"/>
      </w:r>
      <w:r>
        <w:rPr>
          <w:rFonts w:cs="Times New Roman"/>
          <w:noProof/>
          <w:szCs w:val="24"/>
        </w:rPr>
        <w:t xml:space="preserve"> on EU level, that was subsequently harmonised on UNECE level, and that has been amended several times to account for technical progress. The relevant vehicle safety measure is </w:t>
      </w:r>
      <w:r>
        <w:rPr>
          <w:rFonts w:cs="Times New Roman"/>
          <w:b/>
          <w:noProof/>
          <w:szCs w:val="24"/>
        </w:rPr>
        <w:t>UNECE regulation No 95</w:t>
      </w:r>
      <w:r>
        <w:rPr>
          <w:rStyle w:val="FootnoteReference"/>
          <w:rFonts w:cs="Times New Roman"/>
          <w:noProof/>
          <w:szCs w:val="24"/>
        </w:rPr>
        <w:footnoteReference w:id="67"/>
      </w:r>
      <w:r>
        <w:rPr>
          <w:rFonts w:cs="Times New Roman"/>
          <w:noProof/>
          <w:szCs w:val="24"/>
        </w:rPr>
        <w:t>.</w:t>
      </w:r>
    </w:p>
    <w:p w14:paraId="13E36664" w14:textId="77777777" w:rsidR="00B70DE0" w:rsidRDefault="003010DC">
      <w:pPr>
        <w:spacing w:line="240" w:lineRule="auto"/>
        <w:jc w:val="both"/>
        <w:rPr>
          <w:rFonts w:cs="Times New Roman"/>
          <w:noProof/>
          <w:szCs w:val="24"/>
        </w:rPr>
      </w:pPr>
      <w:r>
        <w:rPr>
          <w:rFonts w:cs="Times New Roman"/>
          <w:noProof/>
          <w:szCs w:val="24"/>
        </w:rPr>
        <w:t>As described in section 2.3, certain vehicles with ‘high’ seating positions are currently exempted from the side crash testing as introduced in 1996, that causes other safety criteria that are normally also checked in this test to be omitted as well. In line with the clarification provided for frontal impact off-set crash, the</w:t>
      </w:r>
      <w:r>
        <w:rPr>
          <w:noProof/>
        </w:rPr>
        <w:t xml:space="preserve"> exemption of these vehicles is no longer justified or desirable.</w:t>
      </w:r>
    </w:p>
    <w:p w14:paraId="15DBD7E2"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vehicles with a high seating position (e.g. SUVs and vans) to the scope of the mandatory side impact crash tests</w:t>
      </w:r>
    </w:p>
    <w:p w14:paraId="2DF5AC81" w14:textId="77777777" w:rsidR="00B70DE0" w:rsidRDefault="003010DC">
      <w:pPr>
        <w:spacing w:line="240" w:lineRule="auto"/>
        <w:jc w:val="both"/>
        <w:rPr>
          <w:rFonts w:cs="Times New Roman"/>
          <w:noProof/>
          <w:szCs w:val="24"/>
        </w:rPr>
      </w:pPr>
      <w:r>
        <w:rPr>
          <w:rFonts w:cs="Times New Roman"/>
          <w:noProof/>
          <w:szCs w:val="24"/>
        </w:rPr>
        <w:t xml:space="preserve">Additional benefits are foreseen in the field of occupant protection in side impact crashes when a </w:t>
      </w:r>
      <w:r>
        <w:rPr>
          <w:rFonts w:cs="Times New Roman"/>
          <w:b/>
          <w:noProof/>
          <w:szCs w:val="24"/>
        </w:rPr>
        <w:t>new type of side impact crash test</w:t>
      </w:r>
      <w:r>
        <w:rPr>
          <w:rFonts w:cs="Times New Roman"/>
          <w:noProof/>
          <w:szCs w:val="24"/>
        </w:rPr>
        <w:t xml:space="preserve"> is added to the above that focuses on a vehicle side collision with a rigid narrow pole</w:t>
      </w:r>
      <w:r>
        <w:rPr>
          <w:rFonts w:cs="Times New Roman"/>
          <w:b/>
          <w:noProof/>
          <w:szCs w:val="24"/>
        </w:rPr>
        <w:t xml:space="preserve"> </w:t>
      </w:r>
      <w:r>
        <w:rPr>
          <w:rFonts w:cs="Times New Roman"/>
          <w:noProof/>
          <w:szCs w:val="24"/>
        </w:rPr>
        <w:t xml:space="preserve">(i.e. </w:t>
      </w:r>
      <w:r>
        <w:rPr>
          <w:rFonts w:cs="Times New Roman"/>
          <w:b/>
          <w:noProof/>
          <w:szCs w:val="24"/>
        </w:rPr>
        <w:t>pole side impact</w:t>
      </w:r>
      <w:r>
        <w:rPr>
          <w:rFonts w:cs="Times New Roman"/>
          <w:noProof/>
          <w:szCs w:val="24"/>
        </w:rPr>
        <w:t xml:space="preserve"> when skidding off the road) to demand a much better protection in the head strike area of the occupants with interior parts of the vehicle (e.g. side curtain airbag protection). The vehicle safety measure already exists, namely in the form of </w:t>
      </w:r>
      <w:r>
        <w:rPr>
          <w:rFonts w:cs="Times New Roman"/>
          <w:b/>
          <w:noProof/>
          <w:szCs w:val="24"/>
        </w:rPr>
        <w:t>UNECE regulation No 135</w:t>
      </w:r>
      <w:r>
        <w:rPr>
          <w:rStyle w:val="FootnoteReference"/>
          <w:rFonts w:cs="Times New Roman"/>
          <w:noProof/>
          <w:szCs w:val="24"/>
        </w:rPr>
        <w:footnoteReference w:id="68"/>
      </w:r>
    </w:p>
    <w:p w14:paraId="44E79B91"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 xml:space="preserve">mandatory application of pole side impact crash test </w:t>
      </w:r>
    </w:p>
    <w:p w14:paraId="0447E731" w14:textId="77777777" w:rsidR="00B70DE0" w:rsidRDefault="003010DC">
      <w:pPr>
        <w:spacing w:line="240" w:lineRule="auto"/>
        <w:jc w:val="both"/>
        <w:rPr>
          <w:rFonts w:cs="Times New Roman"/>
          <w:noProof/>
          <w:szCs w:val="24"/>
        </w:rPr>
      </w:pPr>
      <w:r>
        <w:rPr>
          <w:noProof/>
        </w:rPr>
        <w:t xml:space="preserve">Review of further new vehicle safety measures and opportunities having a significant potential to </w:t>
      </w:r>
      <w:r>
        <w:rPr>
          <w:rFonts w:cs="Times New Roman"/>
          <w:noProof/>
          <w:szCs w:val="24"/>
        </w:rPr>
        <w:t>address side impacts:</w:t>
      </w:r>
    </w:p>
    <w:p w14:paraId="557CEA49"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Autonomous emergency braking for driving and still-standing vehicles ahead</w:t>
      </w:r>
    </w:p>
    <w:p w14:paraId="3434E828"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14:paraId="6CBB271D"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14:paraId="62D8628B"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14:paraId="224954A0"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14:paraId="724047B4" w14:textId="77777777" w:rsidR="00B70DE0" w:rsidRDefault="003010DC">
      <w:pPr>
        <w:pStyle w:val="ListParagraph"/>
        <w:numPr>
          <w:ilvl w:val="0"/>
          <w:numId w:val="4"/>
        </w:numPr>
        <w:spacing w:line="240" w:lineRule="auto"/>
        <w:jc w:val="both"/>
        <w:rPr>
          <w:rFonts w:cs="Times New Roman"/>
          <w:b/>
          <w:noProof/>
          <w:szCs w:val="24"/>
        </w:rPr>
      </w:pPr>
      <w:r>
        <w:rPr>
          <w:rFonts w:cs="Times New Roman"/>
          <w:b/>
          <w:noProof/>
          <w:szCs w:val="24"/>
        </w:rPr>
        <w:t>Tyre pressure monitoring system</w:t>
      </w:r>
    </w:p>
    <w:p w14:paraId="270BAC78" w14:textId="77777777" w:rsidR="00B70DE0" w:rsidRDefault="003010DC">
      <w:pPr>
        <w:pStyle w:val="ListParagraph"/>
        <w:numPr>
          <w:ilvl w:val="0"/>
          <w:numId w:val="4"/>
        </w:numPr>
        <w:spacing w:line="240" w:lineRule="auto"/>
        <w:jc w:val="both"/>
        <w:rPr>
          <w:noProof/>
        </w:rPr>
      </w:pPr>
      <w:r>
        <w:rPr>
          <w:rFonts w:cs="Times New Roman"/>
          <w:b/>
          <w:noProof/>
          <w:szCs w:val="24"/>
        </w:rPr>
        <w:t>Event (accident) data recorder</w:t>
      </w:r>
    </w:p>
    <w:p w14:paraId="05E4369D" w14:textId="77777777" w:rsidR="00B70DE0" w:rsidRDefault="003010DC">
      <w:pPr>
        <w:pStyle w:val="Heading3"/>
        <w:rPr>
          <w:noProof/>
        </w:rPr>
      </w:pPr>
      <w:r>
        <w:rPr>
          <w:noProof/>
        </w:rPr>
        <w:t>Rear impact occurrences</w:t>
      </w:r>
    </w:p>
    <w:p w14:paraId="1F0FCF4C" w14:textId="77777777" w:rsidR="00B70DE0" w:rsidRDefault="003010DC">
      <w:pPr>
        <w:spacing w:line="240" w:lineRule="auto"/>
        <w:jc w:val="both"/>
        <w:rPr>
          <w:noProof/>
        </w:rPr>
      </w:pPr>
      <w:r>
        <w:rPr>
          <w:noProof/>
        </w:rPr>
        <w:t>There are no measures currently at our disposal that should be amended to reach this specific sub-objective, nor are there proposed new vehicle safety measures that are specifically and exclusively geared towards it. The only existing legislation that regulates rear impacts revolves around head restraint performance in UNECE regulation No 17</w:t>
      </w:r>
      <w:r>
        <w:rPr>
          <w:rStyle w:val="FootnoteReference"/>
          <w:noProof/>
        </w:rPr>
        <w:footnoteReference w:id="69"/>
      </w:r>
      <w:r>
        <w:rPr>
          <w:noProof/>
        </w:rPr>
        <w:t xml:space="preserve"> to mitigate the effects on occupants in terms of whiplash protection. However, this regulation is subject to adaptations to technical progress in the context of ongoing regulatory work under UNECE and the beneficial effects thereof are therefore incorporated into the baseline scenario in which no specific additional EU regulatory actions are taken.</w:t>
      </w:r>
    </w:p>
    <w:p w14:paraId="3C905B2B" w14:textId="77777777" w:rsidR="00B70DE0" w:rsidRDefault="003010DC">
      <w:pPr>
        <w:spacing w:line="240" w:lineRule="auto"/>
        <w:jc w:val="both"/>
        <w:rPr>
          <w:rFonts w:cs="Times New Roman"/>
          <w:noProof/>
          <w:szCs w:val="24"/>
        </w:rPr>
      </w:pPr>
      <w:r>
        <w:rPr>
          <w:noProof/>
        </w:rPr>
        <w:t xml:space="preserve">On the other hand, </w:t>
      </w:r>
      <w:r>
        <w:rPr>
          <w:b/>
          <w:noProof/>
        </w:rPr>
        <w:t>UNECE regulation No 34</w:t>
      </w:r>
      <w:r>
        <w:rPr>
          <w:rStyle w:val="FootnoteReference"/>
          <w:noProof/>
        </w:rPr>
        <w:footnoteReference w:id="70"/>
      </w:r>
      <w:r>
        <w:rPr>
          <w:noProof/>
        </w:rPr>
        <w:t xml:space="preserve"> on fire risks, fuel tanks and rear impact protection, applies on an obligatory basis in the EU. Again, this legislation suffers from the fact that specific exemptions apply which has the detrimental effect that those vehicles are not tested in terms of </w:t>
      </w:r>
      <w:r>
        <w:rPr>
          <w:rFonts w:cs="Times New Roman"/>
          <w:noProof/>
          <w:szCs w:val="24"/>
        </w:rPr>
        <w:t xml:space="preserve">post-crash protection against fire risks. It is also explicitly necessary to accelerate the work on including protection against electric shock in the regulation, as has been done for all other vehicle crash legislation on UNECE level, as that is currently not yet the case for this regulation. This is particularly important given that (hybrid) electric vehicle propulsion battery packs are often located in the rear luggage compartment section of conventional vehicles. </w:t>
      </w:r>
    </w:p>
    <w:p w14:paraId="0906622E"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 the mandatory application for rear impact testing and also address post-crash electric safety</w:t>
      </w:r>
    </w:p>
    <w:p w14:paraId="54F14538" w14:textId="77777777" w:rsidR="00B70DE0" w:rsidRDefault="003010DC">
      <w:pPr>
        <w:spacing w:line="240" w:lineRule="auto"/>
        <w:jc w:val="both"/>
        <w:rPr>
          <w:rFonts w:cs="Times New Roman"/>
          <w:noProof/>
          <w:szCs w:val="24"/>
        </w:rPr>
      </w:pPr>
      <w:r>
        <w:rPr>
          <w:noProof/>
        </w:rPr>
        <w:t xml:space="preserve">Review of further new vehicle safety measures and opportunities having a significant potential to </w:t>
      </w:r>
      <w:r>
        <w:rPr>
          <w:rFonts w:cs="Times New Roman"/>
          <w:noProof/>
          <w:szCs w:val="24"/>
        </w:rPr>
        <w:t>address rear impacts:</w:t>
      </w:r>
    </w:p>
    <w:p w14:paraId="46F94C43"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Autonomous emergency braking for driving and still-standing vehicles ahead</w:t>
      </w:r>
    </w:p>
    <w:p w14:paraId="64EF74CA"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14:paraId="51604A0A"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14:paraId="7605479B"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14:paraId="43990DAE"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Emergency stop signal</w:t>
      </w:r>
    </w:p>
    <w:p w14:paraId="61AE962A"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14:paraId="01C3ADD1" w14:textId="77777777" w:rsidR="00B70DE0" w:rsidRDefault="003010DC">
      <w:pPr>
        <w:pStyle w:val="ListParagraph"/>
        <w:numPr>
          <w:ilvl w:val="0"/>
          <w:numId w:val="4"/>
        </w:numPr>
        <w:spacing w:line="240" w:lineRule="auto"/>
        <w:jc w:val="both"/>
        <w:rPr>
          <w:rFonts w:cs="Times New Roman"/>
          <w:b/>
          <w:noProof/>
          <w:szCs w:val="24"/>
        </w:rPr>
      </w:pPr>
      <w:r>
        <w:rPr>
          <w:rFonts w:cs="Times New Roman"/>
          <w:b/>
          <w:noProof/>
          <w:szCs w:val="24"/>
        </w:rPr>
        <w:t>Tyre pressure monitoring system</w:t>
      </w:r>
    </w:p>
    <w:p w14:paraId="4AEFD543" w14:textId="77777777" w:rsidR="00B70DE0" w:rsidRDefault="003010DC">
      <w:pPr>
        <w:pStyle w:val="ListParagraph"/>
        <w:numPr>
          <w:ilvl w:val="0"/>
          <w:numId w:val="4"/>
        </w:numPr>
        <w:spacing w:line="240" w:lineRule="auto"/>
        <w:jc w:val="both"/>
        <w:rPr>
          <w:noProof/>
        </w:rPr>
      </w:pPr>
      <w:r>
        <w:rPr>
          <w:rFonts w:cs="Times New Roman"/>
          <w:b/>
          <w:noProof/>
          <w:szCs w:val="24"/>
        </w:rPr>
        <w:t>Event (accident) data recorder</w:t>
      </w:r>
    </w:p>
    <w:p w14:paraId="6DD536DE" w14:textId="77777777" w:rsidR="00B70DE0" w:rsidRDefault="003010DC">
      <w:pPr>
        <w:pStyle w:val="Heading2"/>
        <w:rPr>
          <w:noProof/>
          <w:color w:val="000000" w:themeColor="text1"/>
        </w:rPr>
      </w:pPr>
      <w:r>
        <w:rPr>
          <w:noProof/>
        </w:rPr>
        <w:t>Measures to completely avoid accidents, to reduce the overall severity of accidents or to mitigate the outcome of injuries that result from impacts between vehicles and pedestrians and cyclists</w:t>
      </w:r>
    </w:p>
    <w:p w14:paraId="27A6D717" w14:textId="77777777" w:rsidR="00B70DE0" w:rsidRDefault="003010DC">
      <w:pPr>
        <w:pStyle w:val="Heading3"/>
        <w:rPr>
          <w:noProof/>
        </w:rPr>
      </w:pPr>
      <w:bookmarkStart w:id="31" w:name="_Ref496719480"/>
      <w:bookmarkStart w:id="32" w:name="_Ref496719554"/>
      <w:bookmarkStart w:id="33" w:name="_Ref498360678"/>
      <w:r>
        <w:rPr>
          <w:noProof/>
        </w:rPr>
        <w:t>Pedestrian and cyclist protection when hit by front-of-vehicle</w:t>
      </w:r>
      <w:bookmarkEnd w:id="31"/>
      <w:bookmarkEnd w:id="32"/>
      <w:bookmarkEnd w:id="33"/>
      <w:r>
        <w:rPr>
          <w:noProof/>
        </w:rPr>
        <w:t xml:space="preserve"> </w:t>
      </w:r>
    </w:p>
    <w:p w14:paraId="46964B52" w14:textId="77777777" w:rsidR="00B70DE0" w:rsidRDefault="003010DC">
      <w:pPr>
        <w:spacing w:line="240" w:lineRule="auto"/>
        <w:jc w:val="both"/>
        <w:rPr>
          <w:rFonts w:cs="Times New Roman"/>
          <w:noProof/>
          <w:szCs w:val="24"/>
        </w:rPr>
      </w:pPr>
      <w:r>
        <w:rPr>
          <w:rFonts w:cs="Times New Roman"/>
          <w:noProof/>
          <w:szCs w:val="24"/>
        </w:rPr>
        <w:t xml:space="preserve">This specific aspect is currently regulated for LDV through </w:t>
      </w:r>
      <w:r>
        <w:rPr>
          <w:rFonts w:cs="Times New Roman"/>
          <w:b/>
          <w:noProof/>
          <w:szCs w:val="24"/>
        </w:rPr>
        <w:t>Regulation (EC) No 78/2009</w:t>
      </w:r>
      <w:r>
        <w:rPr>
          <w:rFonts w:cs="Times New Roman"/>
          <w:noProof/>
          <w:szCs w:val="24"/>
        </w:rPr>
        <w:t xml:space="preserve"> of the European Parliament and of the Council on the type-approval of motor vehicles with regard to the protection of pedestrians and other vulnerable road users, along with its implementing measures. More recently these requirements have been harmonised on UNECE level, with some adaptation to technical progress, under </w:t>
      </w:r>
      <w:r>
        <w:rPr>
          <w:rFonts w:cs="Times New Roman"/>
          <w:b/>
          <w:noProof/>
          <w:szCs w:val="24"/>
        </w:rPr>
        <w:t>UNECE regulation No 127</w:t>
      </w:r>
      <w:r>
        <w:rPr>
          <w:rStyle w:val="FootnoteReference"/>
          <w:rFonts w:cs="Times New Roman"/>
          <w:noProof/>
          <w:szCs w:val="24"/>
        </w:rPr>
        <w:footnoteReference w:id="71"/>
      </w:r>
      <w:r>
        <w:rPr>
          <w:rFonts w:cs="Times New Roman"/>
          <w:noProof/>
          <w:szCs w:val="24"/>
        </w:rPr>
        <w:t>.</w:t>
      </w:r>
    </w:p>
    <w:p w14:paraId="0ED46AF3" w14:textId="77777777" w:rsidR="00B70DE0" w:rsidRDefault="003010DC">
      <w:pPr>
        <w:spacing w:line="240" w:lineRule="auto"/>
        <w:jc w:val="both"/>
        <w:rPr>
          <w:rFonts w:cs="Times New Roman"/>
          <w:b/>
          <w:noProof/>
          <w:szCs w:val="24"/>
        </w:rPr>
      </w:pPr>
      <w:r>
        <w:rPr>
          <w:rFonts w:cs="Times New Roman"/>
          <w:noProof/>
          <w:szCs w:val="24"/>
        </w:rPr>
        <w:t xml:space="preserve">The EU legislation, and rather preferably also the UNECE legislation in order to </w:t>
      </w:r>
      <w:r>
        <w:rPr>
          <w:rFonts w:cs="Times New Roman"/>
          <w:b/>
          <w:noProof/>
          <w:szCs w:val="24"/>
        </w:rPr>
        <w:t>facilitate future simplification</w:t>
      </w:r>
      <w:r>
        <w:rPr>
          <w:rFonts w:cs="Times New Roman"/>
          <w:noProof/>
          <w:szCs w:val="24"/>
        </w:rPr>
        <w:t xml:space="preserve">, should be revised to </w:t>
      </w:r>
      <w:r>
        <w:rPr>
          <w:rFonts w:cs="Times New Roman"/>
          <w:b/>
          <w:noProof/>
          <w:szCs w:val="24"/>
        </w:rPr>
        <w:t>enlarge the current head impact zone</w:t>
      </w:r>
      <w:r>
        <w:rPr>
          <w:rFonts w:cs="Times New Roman"/>
          <w:noProof/>
          <w:szCs w:val="24"/>
        </w:rPr>
        <w:t xml:space="preserve"> as supported by </w:t>
      </w:r>
      <w:r>
        <w:rPr>
          <w:rFonts w:cs="Times New Roman"/>
          <w:i/>
          <w:noProof/>
          <w:szCs w:val="24"/>
        </w:rPr>
        <w:t>EU accident data</w:t>
      </w:r>
      <w:r>
        <w:rPr>
          <w:rFonts w:cs="Times New Roman"/>
          <w:noProof/>
          <w:szCs w:val="24"/>
        </w:rPr>
        <w:t xml:space="preserve">, to achieve that the </w:t>
      </w:r>
      <w:r>
        <w:rPr>
          <w:rFonts w:cs="Times New Roman"/>
          <w:b/>
          <w:noProof/>
          <w:szCs w:val="24"/>
        </w:rPr>
        <w:t>risk of severe head injuries of pedestrians and cyclists is reduced</w:t>
      </w:r>
      <w:r>
        <w:rPr>
          <w:rFonts w:cs="Times New Roman"/>
          <w:noProof/>
          <w:szCs w:val="24"/>
        </w:rPr>
        <w:t xml:space="preserve"> by means of improved energy absorbing measures integrated in a bigger overall head contact zone, notably including the front windscreen area between the A-pillars. </w:t>
      </w:r>
    </w:p>
    <w:p w14:paraId="06179DCF"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adding head impact area covering the windscreen area of motor-vehicles</w:t>
      </w:r>
    </w:p>
    <w:p w14:paraId="530DC426" w14:textId="77777777" w:rsidR="00B70DE0" w:rsidRDefault="003010DC">
      <w:pPr>
        <w:spacing w:line="240" w:lineRule="auto"/>
        <w:jc w:val="both"/>
        <w:rPr>
          <w:rFonts w:cs="Times New Roman"/>
          <w:noProof/>
          <w:szCs w:val="24"/>
        </w:rPr>
      </w:pPr>
      <w:r>
        <w:rPr>
          <w:rFonts w:cs="Times New Roman"/>
          <w:noProof/>
          <w:szCs w:val="24"/>
        </w:rPr>
        <w:t>This Impact Assessment also reviews possible new vehicle safety measures addressing front-of-vehicle collisions with vulnerable road users. Several of these measures revolve around an active intervention by vehicle systems or a general aim to either avoid collisions with vulnerable road users altogether or to mitigate accident outcome in terms of vulnerable road user injury levels. Other measures have the potential to reduce the overall risk of a collision.</w:t>
      </w:r>
    </w:p>
    <w:p w14:paraId="522AB740" w14:textId="77777777" w:rsidR="00B70DE0" w:rsidRDefault="003010DC">
      <w:pPr>
        <w:spacing w:line="240" w:lineRule="auto"/>
        <w:jc w:val="both"/>
        <w:rPr>
          <w:rFonts w:cs="Times New Roman"/>
          <w:noProof/>
          <w:szCs w:val="24"/>
        </w:rPr>
      </w:pPr>
      <w:r>
        <w:rPr>
          <w:rFonts w:cs="Times New Roman"/>
          <w:b/>
          <w:noProof/>
          <w:szCs w:val="24"/>
        </w:rPr>
        <w:t>Autonomous emergency braking for pedestrians and cyclists</w:t>
      </w:r>
      <w:r>
        <w:rPr>
          <w:rFonts w:cs="Times New Roman"/>
          <w:noProof/>
          <w:szCs w:val="24"/>
        </w:rPr>
        <w:t xml:space="preserve"> is a </w:t>
      </w:r>
      <w:r>
        <w:rPr>
          <w:rFonts w:cs="Times New Roman"/>
          <w:b/>
          <w:noProof/>
          <w:szCs w:val="24"/>
        </w:rPr>
        <w:t>new vehicle safety measure</w:t>
      </w:r>
      <w:r>
        <w:rPr>
          <w:rFonts w:cs="Times New Roman"/>
          <w:noProof/>
          <w:szCs w:val="24"/>
        </w:rPr>
        <w:t xml:space="preserve"> that combines sensing of vulnerable road users ahead of the vehicle with the automatic activation of the brakes (without driver input) in order to completely </w:t>
      </w:r>
      <w:r>
        <w:rPr>
          <w:rFonts w:cs="Times New Roman"/>
          <w:b/>
          <w:noProof/>
          <w:szCs w:val="24"/>
        </w:rPr>
        <w:t>stop the vehicle before the collision occurs</w:t>
      </w:r>
      <w:r>
        <w:rPr>
          <w:rFonts w:cs="Times New Roman"/>
          <w:noProof/>
          <w:szCs w:val="24"/>
        </w:rPr>
        <w:t xml:space="preserve"> </w:t>
      </w:r>
      <w:r>
        <w:rPr>
          <w:rFonts w:cs="Times New Roman"/>
          <w:b/>
          <w:noProof/>
          <w:szCs w:val="24"/>
        </w:rPr>
        <w:t>or to</w:t>
      </w:r>
      <w:r>
        <w:rPr>
          <w:rFonts w:cs="Times New Roman"/>
          <w:noProof/>
          <w:szCs w:val="24"/>
        </w:rPr>
        <w:t xml:space="preserve"> </w:t>
      </w:r>
      <w:r>
        <w:rPr>
          <w:rFonts w:cs="Times New Roman"/>
          <w:b/>
          <w:noProof/>
          <w:szCs w:val="24"/>
        </w:rPr>
        <w:t>reduce the impact speed</w:t>
      </w:r>
      <w:r>
        <w:rPr>
          <w:rFonts w:cs="Times New Roman"/>
          <w:noProof/>
          <w:szCs w:val="24"/>
        </w:rPr>
        <w:t>.</w:t>
      </w:r>
    </w:p>
    <w:p w14:paraId="4BC4FD19"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autonomous emergency braking for pedestrians and cyclists</w:t>
      </w:r>
    </w:p>
    <w:p w14:paraId="5F2E82AB" w14:textId="77777777" w:rsidR="00B70DE0" w:rsidRDefault="003010DC">
      <w:pPr>
        <w:spacing w:line="240" w:lineRule="auto"/>
        <w:jc w:val="both"/>
        <w:rPr>
          <w:rFonts w:cs="Times New Roman"/>
          <w:b/>
          <w:noProof/>
          <w:szCs w:val="24"/>
        </w:rPr>
      </w:pPr>
      <w:r>
        <w:rPr>
          <w:noProof/>
        </w:rPr>
        <w:t>It is noted that while autonomous emergency braking (for vehicles ahead) is already compulsory on buses and trucks, the relevant implementing legislation should be adapted to technical progress by adding pedestrian and cyclist detection capability as well.</w:t>
      </w:r>
    </w:p>
    <w:p w14:paraId="1657CB1E" w14:textId="77777777" w:rsidR="00B70DE0" w:rsidRDefault="003010DC">
      <w:pPr>
        <w:spacing w:line="240" w:lineRule="auto"/>
        <w:jc w:val="both"/>
        <w:rPr>
          <w:i/>
          <w:noProof/>
        </w:rPr>
      </w:pPr>
      <w:r>
        <w:rPr>
          <w:b/>
          <w:noProof/>
        </w:rPr>
        <w:t>Vulnerable road user detection and warning on front (and side) of vehicle</w:t>
      </w:r>
      <w:r>
        <w:rPr>
          <w:noProof/>
        </w:rPr>
        <w:t xml:space="preserve"> is a </w:t>
      </w:r>
      <w:r>
        <w:rPr>
          <w:b/>
          <w:noProof/>
        </w:rPr>
        <w:t>new vehicle safety measure</w:t>
      </w:r>
      <w:r>
        <w:rPr>
          <w:noProof/>
        </w:rPr>
        <w:t xml:space="preserve"> that uses sensing detection or camera monitor solutions to specifically draw the attention of the driver if necessary and to clearly indicate the presence and the location of a vulnerable road user in or about to be in the vehicle path where a collision is likely to occur if the driver does not take any countermeasures. According to </w:t>
      </w:r>
      <w:r>
        <w:rPr>
          <w:i/>
          <w:noProof/>
        </w:rPr>
        <w:t xml:space="preserve">EU accident </w:t>
      </w:r>
      <w:r>
        <w:rPr>
          <w:noProof/>
        </w:rPr>
        <w:t xml:space="preserve">data, the system should in particular indicate the presence of a pedestrian, and to some extent cyclists, either visible or invisible to the driver when crossing the motor-vehicle relatively close to its front edge when the vehicle is about to take-off, </w:t>
      </w:r>
      <w:r>
        <w:rPr>
          <w:b/>
          <w:noProof/>
        </w:rPr>
        <w:t>for instance for a</w:t>
      </w:r>
      <w:r>
        <w:rPr>
          <w:noProof/>
        </w:rPr>
        <w:t xml:space="preserve"> </w:t>
      </w:r>
      <w:r>
        <w:rPr>
          <w:b/>
          <w:noProof/>
        </w:rPr>
        <w:t>truck stopped at a zebra crossing</w:t>
      </w:r>
      <w:r>
        <w:rPr>
          <w:noProof/>
        </w:rPr>
        <w:t xml:space="preserve">. This measure is aimed to </w:t>
      </w:r>
      <w:r>
        <w:rPr>
          <w:b/>
          <w:noProof/>
        </w:rPr>
        <w:t>avoid collisions with persons</w:t>
      </w:r>
      <w:r>
        <w:rPr>
          <w:noProof/>
        </w:rPr>
        <w:t xml:space="preserve">, but without active intervention by the system itself. </w:t>
      </w:r>
    </w:p>
    <w:p w14:paraId="4117EE14"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detection and warning on front (and side) of vehicle</w:t>
      </w:r>
    </w:p>
    <w:p w14:paraId="4E15473D" w14:textId="77777777" w:rsidR="00B70DE0" w:rsidRDefault="003010DC">
      <w:pPr>
        <w:spacing w:line="240" w:lineRule="auto"/>
        <w:jc w:val="both"/>
        <w:rPr>
          <w:noProof/>
        </w:rPr>
      </w:pPr>
      <w:r>
        <w:rPr>
          <w:b/>
          <w:noProof/>
        </w:rPr>
        <w:t>Vulnerable road user improved direct vision from driver’s position</w:t>
      </w:r>
      <w:r>
        <w:rPr>
          <w:noProof/>
        </w:rPr>
        <w:t xml:space="preserve"> is a </w:t>
      </w:r>
      <w:r>
        <w:rPr>
          <w:b/>
          <w:noProof/>
        </w:rPr>
        <w:t>new vehicle safety measure</w:t>
      </w:r>
      <w:r>
        <w:rPr>
          <w:noProof/>
        </w:rPr>
        <w:t xml:space="preserve"> geared towards enlarging the field of vision of drivers in bus and truck cabs. Assuming that the driver is aware of the presence of a </w:t>
      </w:r>
      <w:r>
        <w:rPr>
          <w:b/>
          <w:noProof/>
        </w:rPr>
        <w:t>vulnerable road user in front of the vehicle</w:t>
      </w:r>
      <w:r>
        <w:rPr>
          <w:noProof/>
        </w:rPr>
        <w:t xml:space="preserve">, or his or her attention has been drawn to that fact, the effectiveness relies on the direct visual confirmation by the driver that can take the appropriate counter measures to </w:t>
      </w:r>
      <w:r>
        <w:rPr>
          <w:b/>
          <w:noProof/>
        </w:rPr>
        <w:t>avoid a collision with the person</w:t>
      </w:r>
      <w:r>
        <w:rPr>
          <w:noProof/>
        </w:rPr>
        <w:t>.</w:t>
      </w:r>
    </w:p>
    <w:p w14:paraId="215ABE10"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improved direct vision from driver’s position</w:t>
      </w:r>
    </w:p>
    <w:p w14:paraId="313A298E" w14:textId="77777777" w:rsidR="00B70DE0" w:rsidRDefault="003010DC">
      <w:pPr>
        <w:spacing w:line="240" w:lineRule="auto"/>
        <w:jc w:val="both"/>
        <w:rPr>
          <w:rFonts w:cs="Times New Roman"/>
          <w:noProof/>
          <w:szCs w:val="24"/>
        </w:rPr>
      </w:pPr>
      <w:r>
        <w:rPr>
          <w:noProof/>
        </w:rPr>
        <w:t xml:space="preserve">In line with section 5.1.1. the following are further new vehicle safety measures for review </w:t>
      </w:r>
      <w:r>
        <w:rPr>
          <w:rFonts w:cs="Times New Roman"/>
          <w:noProof/>
          <w:szCs w:val="24"/>
        </w:rPr>
        <w:t>that also has a significant potential to completely avoid front-of-vehicle collisions with a pedestrian or cyclist or to mitigate injury outcome. Other measures have the potential to reduce the overall risk of a front-of-vehicle collision with a vulnerable road user or to help measure advanced safety system effectiveness:</w:t>
      </w:r>
    </w:p>
    <w:p w14:paraId="1F58F9D7"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14:paraId="33756AFF"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14:paraId="3A9693D3"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14:paraId="3DB1E1AA"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14:paraId="6C2B12B1"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Lane keeping assist</w:t>
      </w:r>
    </w:p>
    <w:p w14:paraId="4B790BA2" w14:textId="77777777" w:rsidR="00B70DE0" w:rsidRDefault="003010DC">
      <w:pPr>
        <w:pStyle w:val="ListParagraph"/>
        <w:numPr>
          <w:ilvl w:val="0"/>
          <w:numId w:val="4"/>
        </w:numPr>
        <w:spacing w:line="240" w:lineRule="auto"/>
        <w:jc w:val="both"/>
        <w:rPr>
          <w:rFonts w:cs="Times New Roman"/>
          <w:b/>
          <w:noProof/>
          <w:szCs w:val="24"/>
        </w:rPr>
      </w:pPr>
      <w:r>
        <w:rPr>
          <w:rFonts w:cs="Times New Roman"/>
          <w:b/>
          <w:noProof/>
          <w:szCs w:val="24"/>
        </w:rPr>
        <w:t>Event (accident) data recorder</w:t>
      </w:r>
    </w:p>
    <w:p w14:paraId="7DC01F16" w14:textId="77777777" w:rsidR="00B70DE0" w:rsidRDefault="003010DC">
      <w:pPr>
        <w:pStyle w:val="Heading3"/>
        <w:rPr>
          <w:noProof/>
        </w:rPr>
      </w:pPr>
      <w:r>
        <w:rPr>
          <w:noProof/>
        </w:rPr>
        <w:t>Pedestrian and cyclist protection when hit by side-of-vehicle</w:t>
      </w:r>
    </w:p>
    <w:p w14:paraId="4E759C02" w14:textId="77777777" w:rsidR="00B70DE0" w:rsidRDefault="003010DC">
      <w:pPr>
        <w:spacing w:line="240" w:lineRule="auto"/>
        <w:jc w:val="both"/>
        <w:rPr>
          <w:noProof/>
        </w:rPr>
      </w:pPr>
      <w:r>
        <w:rPr>
          <w:noProof/>
        </w:rPr>
        <w:t>There are no measures currently at our disposal that should be amended to reach this specific sub-objective.</w:t>
      </w:r>
    </w:p>
    <w:p w14:paraId="10EECCE0" w14:textId="77777777" w:rsidR="00B70DE0" w:rsidRDefault="003010DC">
      <w:pPr>
        <w:spacing w:line="240" w:lineRule="auto"/>
        <w:jc w:val="both"/>
        <w:rPr>
          <w:rFonts w:cs="Times New Roman"/>
          <w:noProof/>
          <w:szCs w:val="24"/>
        </w:rPr>
      </w:pPr>
      <w:r>
        <w:rPr>
          <w:rFonts w:cs="Times New Roman"/>
          <w:noProof/>
          <w:szCs w:val="24"/>
        </w:rPr>
        <w:t>Review of possible new vehicle safety measures addressing side-of-vehicle collisions with vulnerable road users:</w:t>
      </w:r>
    </w:p>
    <w:p w14:paraId="3436602D" w14:textId="77777777" w:rsidR="00B70DE0" w:rsidRDefault="003010DC">
      <w:pPr>
        <w:spacing w:line="240" w:lineRule="auto"/>
        <w:jc w:val="both"/>
        <w:rPr>
          <w:i/>
          <w:noProof/>
        </w:rPr>
      </w:pPr>
      <w:r>
        <w:rPr>
          <w:b/>
          <w:noProof/>
        </w:rPr>
        <w:t>Vulnerable road user detection and warning on (front and) side of vehicle</w:t>
      </w:r>
      <w:r>
        <w:rPr>
          <w:noProof/>
        </w:rPr>
        <w:t xml:space="preserve"> is a </w:t>
      </w:r>
      <w:r>
        <w:rPr>
          <w:b/>
          <w:noProof/>
        </w:rPr>
        <w:t>new vehicle safety measure</w:t>
      </w:r>
      <w:r>
        <w:rPr>
          <w:noProof/>
        </w:rPr>
        <w:t xml:space="preserve">, as described in chapter 5.2. </w:t>
      </w:r>
      <w:r>
        <w:rPr>
          <w:i/>
          <w:noProof/>
        </w:rPr>
        <w:t>EU accident data</w:t>
      </w:r>
      <w:r>
        <w:rPr>
          <w:noProof/>
        </w:rPr>
        <w:t xml:space="preserve"> in this case supports that cyclists, and to some extent pedestrians, should be detected at the side of the vehicle when it is making a turn towards the driver’s far-side and a collision is about to occur, </w:t>
      </w:r>
      <w:r>
        <w:rPr>
          <w:b/>
          <w:noProof/>
        </w:rPr>
        <w:t>for instance a cyclist riding</w:t>
      </w:r>
      <w:r>
        <w:rPr>
          <w:noProof/>
        </w:rPr>
        <w:t xml:space="preserve"> </w:t>
      </w:r>
      <w:r>
        <w:rPr>
          <w:b/>
          <w:noProof/>
        </w:rPr>
        <w:t>along the side of a truck in the blind spot</w:t>
      </w:r>
      <w:r>
        <w:rPr>
          <w:noProof/>
        </w:rPr>
        <w:t xml:space="preserve">. This measure is aimed to </w:t>
      </w:r>
      <w:r>
        <w:rPr>
          <w:b/>
          <w:noProof/>
        </w:rPr>
        <w:t>avoid collisions with persons</w:t>
      </w:r>
      <w:r>
        <w:rPr>
          <w:noProof/>
        </w:rPr>
        <w:t xml:space="preserve">, but without active intervention by the system itself. </w:t>
      </w:r>
    </w:p>
    <w:p w14:paraId="25147E08"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detection and warning on (front and) side of vehicle</w:t>
      </w:r>
    </w:p>
    <w:p w14:paraId="1E33D106" w14:textId="77777777" w:rsidR="00B70DE0" w:rsidRDefault="003010DC">
      <w:pPr>
        <w:spacing w:line="240" w:lineRule="auto"/>
        <w:jc w:val="both"/>
        <w:rPr>
          <w:noProof/>
        </w:rPr>
      </w:pPr>
      <w:r>
        <w:rPr>
          <w:b/>
          <w:noProof/>
        </w:rPr>
        <w:t>Vulnerable road user improved direct vision from driver’s position</w:t>
      </w:r>
      <w:r>
        <w:rPr>
          <w:noProof/>
        </w:rPr>
        <w:t xml:space="preserve"> is a </w:t>
      </w:r>
      <w:r>
        <w:rPr>
          <w:b/>
          <w:noProof/>
        </w:rPr>
        <w:t>new vehicle safety measure</w:t>
      </w:r>
      <w:r>
        <w:rPr>
          <w:noProof/>
        </w:rPr>
        <w:t xml:space="preserve">, as described in chapter 5.2. for the presence of a </w:t>
      </w:r>
      <w:r>
        <w:rPr>
          <w:b/>
          <w:noProof/>
        </w:rPr>
        <w:t>vulnerable road user on the side of the vehicle</w:t>
      </w:r>
      <w:r>
        <w:rPr>
          <w:noProof/>
        </w:rPr>
        <w:t xml:space="preserve">, or his or her attention has been drawn to that fact, the effectiveness relies on the direct visual confirmation by the driver that can take the appropriate counter measures to </w:t>
      </w:r>
      <w:r>
        <w:rPr>
          <w:b/>
          <w:noProof/>
        </w:rPr>
        <w:t>avoid a collision with the person</w:t>
      </w:r>
      <w:r>
        <w:rPr>
          <w:noProof/>
        </w:rPr>
        <w:t>.</w:t>
      </w:r>
    </w:p>
    <w:p w14:paraId="44E69E08" w14:textId="77777777" w:rsidR="00B70DE0" w:rsidRDefault="003010DC">
      <w:pPr>
        <w:pStyle w:val="ListParagraph"/>
        <w:numPr>
          <w:ilvl w:val="0"/>
          <w:numId w:val="4"/>
        </w:numPr>
        <w:spacing w:line="240" w:lineRule="auto"/>
        <w:jc w:val="both"/>
        <w:rPr>
          <w:rFonts w:cs="Times New Roman"/>
          <w:b/>
          <w:noProof/>
          <w:szCs w:val="24"/>
        </w:rPr>
      </w:pPr>
      <w:r>
        <w:rPr>
          <w:rFonts w:cs="Times New Roman"/>
          <w:noProof/>
          <w:szCs w:val="24"/>
          <w:u w:val="single"/>
        </w:rPr>
        <w:t>Action to be considered</w:t>
      </w:r>
      <w:r>
        <w:rPr>
          <w:rFonts w:cs="Times New Roman"/>
          <w:noProof/>
          <w:szCs w:val="24"/>
        </w:rPr>
        <w:t xml:space="preserve">: </w:t>
      </w:r>
      <w:r>
        <w:rPr>
          <w:rFonts w:cs="Times New Roman"/>
          <w:b/>
          <w:noProof/>
          <w:szCs w:val="24"/>
        </w:rPr>
        <w:t>mandatory application of vulnerable road user improved direct vision from driver’s position</w:t>
      </w:r>
    </w:p>
    <w:p w14:paraId="5E49845A" w14:textId="77777777" w:rsidR="00B70DE0" w:rsidRDefault="003010DC">
      <w:pPr>
        <w:spacing w:line="240" w:lineRule="auto"/>
        <w:jc w:val="both"/>
        <w:rPr>
          <w:rFonts w:cs="Times New Roman"/>
          <w:noProof/>
          <w:szCs w:val="24"/>
        </w:rPr>
      </w:pPr>
      <w:r>
        <w:rPr>
          <w:noProof/>
        </w:rPr>
        <w:t>Review of further new vehicle safety measures and opportunities having a significant potential to</w:t>
      </w:r>
      <w:r>
        <w:rPr>
          <w:rFonts w:cs="Times New Roman"/>
          <w:noProof/>
          <w:szCs w:val="24"/>
        </w:rPr>
        <w:t xml:space="preserve"> address side-of-vehicle collisions with vulnerable road users:</w:t>
      </w:r>
    </w:p>
    <w:p w14:paraId="45675CAB"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14:paraId="295ADC25"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Drowsiness and attention detection</w:t>
      </w:r>
    </w:p>
    <w:p w14:paraId="1DBC50FC"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Distraction recognition</w:t>
      </w:r>
    </w:p>
    <w:p w14:paraId="5C7B8958"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Intelligent speed assistance</w:t>
      </w:r>
    </w:p>
    <w:p w14:paraId="0A50DED9" w14:textId="77777777" w:rsidR="00B70DE0" w:rsidRDefault="003010DC">
      <w:pPr>
        <w:pStyle w:val="Heading3"/>
        <w:rPr>
          <w:noProof/>
        </w:rPr>
      </w:pPr>
      <w:r>
        <w:rPr>
          <w:noProof/>
        </w:rPr>
        <w:t>Pedestrian and cyclist protection when hit by rear-of-vehicle</w:t>
      </w:r>
    </w:p>
    <w:p w14:paraId="5B81D132" w14:textId="77777777" w:rsidR="00B70DE0" w:rsidRDefault="003010DC">
      <w:pPr>
        <w:spacing w:line="240" w:lineRule="auto"/>
        <w:jc w:val="both"/>
        <w:rPr>
          <w:noProof/>
        </w:rPr>
      </w:pPr>
      <w:r>
        <w:rPr>
          <w:noProof/>
        </w:rPr>
        <w:t>There are no measures currently at our disposal that should be amended to reach this specific sub-objective.</w:t>
      </w:r>
    </w:p>
    <w:p w14:paraId="1E434501" w14:textId="77777777" w:rsidR="00B70DE0" w:rsidRDefault="003010DC">
      <w:pPr>
        <w:spacing w:line="240" w:lineRule="auto"/>
        <w:jc w:val="both"/>
        <w:rPr>
          <w:rFonts w:cs="Times New Roman"/>
          <w:noProof/>
          <w:szCs w:val="24"/>
        </w:rPr>
      </w:pPr>
      <w:r>
        <w:rPr>
          <w:rFonts w:cs="Times New Roman"/>
          <w:noProof/>
          <w:szCs w:val="24"/>
        </w:rPr>
        <w:t>Review of possible new vehicle safety measures addressing rear-of-vehicle collisions with vulnerable road users:</w:t>
      </w:r>
    </w:p>
    <w:p w14:paraId="15BB090A" w14:textId="77777777" w:rsidR="00B70DE0" w:rsidRDefault="003010DC">
      <w:pPr>
        <w:spacing w:line="240" w:lineRule="auto"/>
        <w:jc w:val="both"/>
        <w:rPr>
          <w:noProof/>
        </w:rPr>
      </w:pPr>
      <w:r>
        <w:rPr>
          <w:b/>
          <w:noProof/>
        </w:rPr>
        <w:t>Reversing camera or detection system</w:t>
      </w:r>
      <w:r>
        <w:rPr>
          <w:noProof/>
        </w:rPr>
        <w:t xml:space="preserve"> is a </w:t>
      </w:r>
      <w:r>
        <w:rPr>
          <w:b/>
          <w:noProof/>
        </w:rPr>
        <w:t>new vehicle safety measure</w:t>
      </w:r>
      <w:r>
        <w:rPr>
          <w:noProof/>
        </w:rPr>
        <w:t xml:space="preserve"> that uses camera monitor or sensing systems that should increase the view of drivers or otherwise warn them of persons behind reversing vehicles. Particularly vulnerable in this context are short, crouching or slow moving people, such as the elderly and children. The system should in particular </w:t>
      </w:r>
      <w:r>
        <w:rPr>
          <w:b/>
          <w:noProof/>
        </w:rPr>
        <w:t>indicate presence of a vulnerable road user</w:t>
      </w:r>
      <w:r>
        <w:rPr>
          <w:noProof/>
        </w:rPr>
        <w:t xml:space="preserve">, either (indirectly) visible or invisible to the driver </w:t>
      </w:r>
      <w:r>
        <w:rPr>
          <w:b/>
          <w:noProof/>
        </w:rPr>
        <w:t>when reversing</w:t>
      </w:r>
      <w:r>
        <w:rPr>
          <w:noProof/>
        </w:rPr>
        <w:t>, but without active intervention by the system itself.</w:t>
      </w:r>
    </w:p>
    <w:p w14:paraId="435677A9" w14:textId="77777777" w:rsidR="00B70DE0" w:rsidRDefault="003010DC">
      <w:pPr>
        <w:spacing w:line="240" w:lineRule="auto"/>
        <w:jc w:val="both"/>
        <w:rPr>
          <w:rFonts w:cs="Times New Roman"/>
          <w:noProof/>
          <w:szCs w:val="24"/>
        </w:rPr>
      </w:pPr>
      <w:r>
        <w:rPr>
          <w:noProof/>
        </w:rPr>
        <w:t>Review of further new vehicle safety measures and opportunities having a significant potential to</w:t>
      </w:r>
      <w:r>
        <w:rPr>
          <w:rFonts w:cs="Times New Roman"/>
          <w:noProof/>
          <w:szCs w:val="24"/>
        </w:rPr>
        <w:t xml:space="preserve"> address rear-of-vehicle collisions with vulnerable road users:</w:t>
      </w:r>
    </w:p>
    <w:p w14:paraId="67395C9E" w14:textId="77777777" w:rsidR="00B70DE0" w:rsidRDefault="003010DC">
      <w:pPr>
        <w:pStyle w:val="ListParagraph"/>
        <w:numPr>
          <w:ilvl w:val="0"/>
          <w:numId w:val="4"/>
        </w:numPr>
        <w:spacing w:line="240" w:lineRule="auto"/>
        <w:jc w:val="both"/>
        <w:rPr>
          <w:rFonts w:cs="Times New Roman"/>
          <w:noProof/>
          <w:szCs w:val="24"/>
        </w:rPr>
      </w:pPr>
      <w:r>
        <w:rPr>
          <w:rFonts w:cs="Times New Roman"/>
          <w:b/>
          <w:noProof/>
          <w:szCs w:val="24"/>
        </w:rPr>
        <w:t>Alcohol interlock installation facilitation</w:t>
      </w:r>
    </w:p>
    <w:p w14:paraId="1EA30B84" w14:textId="77777777" w:rsidR="00B70DE0" w:rsidRDefault="003010DC">
      <w:pPr>
        <w:pStyle w:val="ListParagraph"/>
        <w:numPr>
          <w:ilvl w:val="0"/>
          <w:numId w:val="4"/>
        </w:numPr>
        <w:spacing w:line="240" w:lineRule="auto"/>
        <w:jc w:val="both"/>
        <w:rPr>
          <w:rFonts w:cs="Times New Roman"/>
          <w:b/>
          <w:noProof/>
          <w:szCs w:val="24"/>
        </w:rPr>
      </w:pPr>
      <w:r>
        <w:rPr>
          <w:rFonts w:cs="Times New Roman"/>
          <w:b/>
          <w:noProof/>
          <w:szCs w:val="24"/>
        </w:rPr>
        <w:t>Event (accident) data recorder</w:t>
      </w:r>
    </w:p>
    <w:p w14:paraId="6FFD92EE" w14:textId="77777777" w:rsidR="00B70DE0" w:rsidRDefault="003010DC">
      <w:pPr>
        <w:pStyle w:val="Heading2"/>
        <w:rPr>
          <w:noProof/>
          <w:color w:val="000000" w:themeColor="text1"/>
        </w:rPr>
      </w:pPr>
      <w:r>
        <w:rPr>
          <w:noProof/>
        </w:rPr>
        <w:t>Policy option “Baseline”</w:t>
      </w:r>
    </w:p>
    <w:p w14:paraId="6DFA9557" w14:textId="77777777" w:rsidR="00B70DE0" w:rsidRDefault="003010DC">
      <w:pPr>
        <w:spacing w:line="240" w:lineRule="auto"/>
        <w:jc w:val="both"/>
        <w:rPr>
          <w:rFonts w:cs="Times New Roman"/>
          <w:noProof/>
        </w:rPr>
      </w:pPr>
      <w:r>
        <w:rPr>
          <w:rFonts w:cs="Times New Roman"/>
          <w:noProof/>
        </w:rPr>
        <w:t xml:space="preserve">This is the option whereby the </w:t>
      </w:r>
      <w:r>
        <w:rPr>
          <w:rFonts w:cs="Times New Roman"/>
          <w:b/>
          <w:noProof/>
        </w:rPr>
        <w:t>EU would not undertake any new action</w:t>
      </w:r>
      <w:r>
        <w:rPr>
          <w:rFonts w:cs="Times New Roman"/>
          <w:noProof/>
        </w:rPr>
        <w:t xml:space="preserve">. </w:t>
      </w:r>
    </w:p>
    <w:p w14:paraId="41402590" w14:textId="77777777" w:rsidR="00B70DE0" w:rsidRDefault="003010DC">
      <w:pPr>
        <w:spacing w:line="240" w:lineRule="auto"/>
        <w:jc w:val="both"/>
        <w:rPr>
          <w:rFonts w:cs="Times New Roman"/>
          <w:noProof/>
        </w:rPr>
      </w:pPr>
      <w:r>
        <w:rPr>
          <w:rFonts w:cs="Times New Roman"/>
          <w:noProof/>
        </w:rPr>
        <w:t>In line with the standards of the Commission, it is assumed that no actions other than those already initiated would take place, including the adaptation to technical progress of measures currently in force, as is common practise today. The baseline scenario also takes into account the dispersed voluntary uptake of available safety technologies by vehicle manufacturers, for instance with the aim to obtain favourable reviews and ratings in new car assessment programs such as Euro NCAP.</w:t>
      </w:r>
    </w:p>
    <w:p w14:paraId="54EDE1FF" w14:textId="77777777" w:rsidR="00B70DE0" w:rsidRDefault="003010DC">
      <w:pPr>
        <w:spacing w:line="240" w:lineRule="auto"/>
        <w:jc w:val="both"/>
        <w:rPr>
          <w:noProof/>
        </w:rPr>
      </w:pPr>
      <w:r>
        <w:rPr>
          <w:rFonts w:cs="Times New Roman"/>
          <w:noProof/>
        </w:rPr>
        <w:t xml:space="preserve">It is understood that the baseline scenario provides for a wide range between pessimistic and optimistic outlooks. In this initiative however, we have adopted a conservative approach by selecting the medium effectiveness in assuming that the other sectors, for different political reasons, will take initiatives to improve road safety at local, national and Union level where this could be applicable. </w:t>
      </w:r>
    </w:p>
    <w:p w14:paraId="4503E7ED" w14:textId="77777777" w:rsidR="00B70DE0" w:rsidRDefault="003010DC">
      <w:pPr>
        <w:pStyle w:val="Heading2"/>
        <w:rPr>
          <w:noProof/>
          <w:color w:val="000000" w:themeColor="text1"/>
        </w:rPr>
      </w:pPr>
      <w:bookmarkStart w:id="34" w:name="_Ref499736383"/>
      <w:bookmarkStart w:id="35" w:name="_Ref500850990"/>
      <w:r>
        <w:rPr>
          <w:noProof/>
        </w:rPr>
        <w:t xml:space="preserve">Policy options “Regulatory approach” to </w:t>
      </w:r>
      <w:bookmarkEnd w:id="34"/>
      <w:r>
        <w:rPr>
          <w:noProof/>
        </w:rPr>
        <w:t>prevent road accidents or to mitigate the outcome of accidents</w:t>
      </w:r>
      <w:bookmarkEnd w:id="35"/>
    </w:p>
    <w:p w14:paraId="41E54557" w14:textId="77777777" w:rsidR="00B70DE0" w:rsidRDefault="003010DC">
      <w:pPr>
        <w:spacing w:line="240" w:lineRule="auto"/>
        <w:jc w:val="both"/>
        <w:rPr>
          <w:rFonts w:cs="Times New Roman"/>
          <w:noProof/>
        </w:rPr>
      </w:pPr>
      <w:r>
        <w:rPr>
          <w:rFonts w:cs="Times New Roman"/>
          <w:noProof/>
        </w:rPr>
        <w:t xml:space="preserve">Based on the preparatory work carried out to support the Report on “Saving lives: Boosting Car Safety in the EU”, and in particular the consideration of the initial and subsequent in depth cost-benefit indicators, a comprehensive list of proposed vehicle safety measures is considered for implementation (Table 1). The elimination of exemptions that currently exist for front, side and rear impact should be considered as well. Note that trailers and semi-trailers of </w:t>
      </w:r>
      <w:r>
        <w:rPr>
          <w:rFonts w:cs="Times New Roman"/>
          <w:noProof/>
          <w:szCs w:val="24"/>
        </w:rPr>
        <w:t>categories O</w:t>
      </w:r>
      <w:r>
        <w:rPr>
          <w:rFonts w:cs="Times New Roman"/>
          <w:noProof/>
          <w:szCs w:val="24"/>
          <w:vertAlign w:val="subscript"/>
        </w:rPr>
        <w:t>3</w:t>
      </w:r>
      <w:r>
        <w:rPr>
          <w:rFonts w:cs="Times New Roman"/>
          <w:noProof/>
          <w:szCs w:val="24"/>
        </w:rPr>
        <w:t xml:space="preserve"> and O</w:t>
      </w:r>
      <w:r>
        <w:rPr>
          <w:rFonts w:cs="Times New Roman"/>
          <w:noProof/>
          <w:szCs w:val="24"/>
          <w:vertAlign w:val="subscript"/>
        </w:rPr>
        <w:t>4</w:t>
      </w:r>
      <w:r>
        <w:rPr>
          <w:rFonts w:cs="Times New Roman"/>
          <w:noProof/>
          <w:szCs w:val="24"/>
        </w:rPr>
        <w:t xml:space="preserve"> are to be considered as part of the overall motor-vehicle combination according to </w:t>
      </w:r>
      <w:r>
        <w:rPr>
          <w:rFonts w:cs="Times New Roman"/>
          <w:i/>
          <w:noProof/>
          <w:szCs w:val="24"/>
        </w:rPr>
        <w:t>EU accident data</w:t>
      </w:r>
      <w:r>
        <w:rPr>
          <w:rFonts w:cs="Times New Roman"/>
          <w:noProof/>
          <w:szCs w:val="24"/>
        </w:rPr>
        <w:t xml:space="preserve"> and that no further distinction is made.</w:t>
      </w:r>
    </w:p>
    <w:p w14:paraId="13A1F712" w14:textId="77777777" w:rsidR="00B70DE0" w:rsidRDefault="003010DC">
      <w:pPr>
        <w:pStyle w:val="Caption"/>
        <w:keepNext/>
        <w:rPr>
          <w:noProof/>
        </w:rPr>
      </w:pPr>
      <w:bookmarkStart w:id="36" w:name="_Ref494271905"/>
      <w:r>
        <w:rPr>
          <w:noProof/>
        </w:rPr>
        <w:t>Table 1</w:t>
      </w:r>
      <w:bookmarkEnd w:id="36"/>
      <w:r>
        <w:rPr>
          <w:noProof/>
        </w:rPr>
        <w:t>: List of all new safety measures considered for mandatory implementation that can be integrated into the indicated vehicle categories</w:t>
      </w:r>
    </w:p>
    <w:tbl>
      <w:tblPr>
        <w:tblStyle w:val="MediumGrid3-Accent11"/>
        <w:tblW w:w="5000" w:type="pct"/>
        <w:tblLayout w:type="fixed"/>
        <w:tblLook w:val="0420" w:firstRow="1" w:lastRow="0" w:firstColumn="0" w:lastColumn="0" w:noHBand="0" w:noVBand="1"/>
      </w:tblPr>
      <w:tblGrid>
        <w:gridCol w:w="1241"/>
        <w:gridCol w:w="4250"/>
        <w:gridCol w:w="949"/>
        <w:gridCol w:w="949"/>
        <w:gridCol w:w="949"/>
        <w:gridCol w:w="949"/>
      </w:tblGrid>
      <w:tr w:rsidR="00B70DE0" w14:paraId="30242FB0" w14:textId="77777777" w:rsidTr="00B70DE0">
        <w:trPr>
          <w:cnfStyle w:val="100000000000" w:firstRow="1" w:lastRow="0" w:firstColumn="0" w:lastColumn="0" w:oddVBand="0" w:evenVBand="0" w:oddHBand="0" w:evenHBand="0" w:firstRowFirstColumn="0" w:firstRowLastColumn="0" w:lastRowFirstColumn="0" w:lastRowLastColumn="0"/>
          <w:trHeight w:val="227"/>
          <w:tblHeader/>
        </w:trPr>
        <w:tc>
          <w:tcPr>
            <w:tcW w:w="1236" w:type="dxa"/>
            <w:vAlign w:val="center"/>
            <w:hideMark/>
          </w:tcPr>
          <w:p w14:paraId="4790268F" w14:textId="77777777" w:rsidR="00B70DE0" w:rsidRDefault="003010DC">
            <w:pPr>
              <w:ind w:left="142"/>
              <w:jc w:val="both"/>
              <w:rPr>
                <w:rFonts w:eastAsia="Times New Roman"/>
                <w:noProof/>
                <w:sz w:val="16"/>
                <w:szCs w:val="16"/>
                <w:lang w:eastAsia="en-GB"/>
              </w:rPr>
            </w:pPr>
            <w:r>
              <w:rPr>
                <w:rFonts w:eastAsia="Times New Roman"/>
                <w:noProof/>
                <w:kern w:val="24"/>
                <w:sz w:val="16"/>
                <w:szCs w:val="16"/>
                <w:lang w:eastAsia="en-GB"/>
              </w:rPr>
              <w:t>Measure</w:t>
            </w:r>
          </w:p>
        </w:tc>
        <w:tc>
          <w:tcPr>
            <w:tcW w:w="4230" w:type="dxa"/>
            <w:vAlign w:val="center"/>
            <w:hideMark/>
          </w:tcPr>
          <w:p w14:paraId="00241E8F" w14:textId="77777777" w:rsidR="00B70DE0" w:rsidRDefault="003010DC">
            <w:pPr>
              <w:ind w:left="142"/>
              <w:jc w:val="both"/>
              <w:rPr>
                <w:rFonts w:eastAsia="Times New Roman"/>
                <w:noProof/>
                <w:sz w:val="16"/>
                <w:szCs w:val="16"/>
                <w:lang w:eastAsia="en-GB"/>
              </w:rPr>
            </w:pPr>
            <w:r>
              <w:rPr>
                <w:rFonts w:eastAsia="Times New Roman"/>
                <w:noProof/>
                <w:kern w:val="24"/>
                <w:sz w:val="16"/>
                <w:szCs w:val="16"/>
                <w:lang w:eastAsia="en-GB"/>
              </w:rPr>
              <w:t>Description</w:t>
            </w:r>
          </w:p>
        </w:tc>
        <w:tc>
          <w:tcPr>
            <w:tcW w:w="3776" w:type="dxa"/>
            <w:gridSpan w:val="4"/>
            <w:vAlign w:val="center"/>
          </w:tcPr>
          <w:p w14:paraId="04B508ED" w14:textId="77777777" w:rsidR="00B70DE0" w:rsidRDefault="003010DC">
            <w:pPr>
              <w:ind w:left="142"/>
              <w:jc w:val="both"/>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rsidR="00B70DE0" w14:paraId="5F36746E"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14:paraId="77462EA3" w14:textId="77777777" w:rsidR="00B70DE0" w:rsidRDefault="00B70DE0">
            <w:pPr>
              <w:ind w:left="142"/>
              <w:jc w:val="both"/>
              <w:rPr>
                <w:b/>
                <w:noProof/>
                <w:sz w:val="16"/>
                <w:szCs w:val="16"/>
              </w:rPr>
            </w:pPr>
          </w:p>
        </w:tc>
        <w:tc>
          <w:tcPr>
            <w:tcW w:w="4230" w:type="dxa"/>
            <w:vAlign w:val="center"/>
          </w:tcPr>
          <w:p w14:paraId="5A7829F9" w14:textId="77777777" w:rsidR="00B70DE0" w:rsidRDefault="00B70DE0">
            <w:pPr>
              <w:ind w:left="142"/>
              <w:jc w:val="both"/>
              <w:rPr>
                <w:noProof/>
                <w:sz w:val="16"/>
                <w:szCs w:val="16"/>
              </w:rPr>
            </w:pPr>
          </w:p>
        </w:tc>
        <w:tc>
          <w:tcPr>
            <w:tcW w:w="944" w:type="dxa"/>
            <w:shd w:val="clear" w:color="auto" w:fill="D9D9D9" w:themeFill="background1" w:themeFillShade="D9"/>
            <w:tcMar>
              <w:left w:w="28" w:type="dxa"/>
              <w:right w:w="28" w:type="dxa"/>
            </w:tcMar>
            <w:vAlign w:val="center"/>
          </w:tcPr>
          <w:p w14:paraId="4EEF1657" w14:textId="77777777" w:rsidR="00B70DE0" w:rsidRDefault="003010DC">
            <w:pPr>
              <w:ind w:left="63"/>
              <w:jc w:val="center"/>
              <w:rPr>
                <w:b/>
                <w:noProof/>
                <w:sz w:val="16"/>
                <w:szCs w:val="24"/>
              </w:rPr>
            </w:pPr>
            <w:r>
              <w:rPr>
                <w:b/>
                <w:noProof/>
                <w:sz w:val="16"/>
                <w:szCs w:val="24"/>
              </w:rPr>
              <w:t>Passenger cars</w:t>
            </w:r>
          </w:p>
        </w:tc>
        <w:tc>
          <w:tcPr>
            <w:tcW w:w="944" w:type="dxa"/>
            <w:shd w:val="clear" w:color="auto" w:fill="D9D9D9" w:themeFill="background1" w:themeFillShade="D9"/>
            <w:tcMar>
              <w:left w:w="28" w:type="dxa"/>
              <w:right w:w="28" w:type="dxa"/>
            </w:tcMar>
            <w:vAlign w:val="center"/>
          </w:tcPr>
          <w:p w14:paraId="4538DC20" w14:textId="77777777" w:rsidR="00B70DE0" w:rsidRDefault="003010DC">
            <w:pPr>
              <w:ind w:left="63"/>
              <w:jc w:val="center"/>
              <w:rPr>
                <w:b/>
                <w:noProof/>
                <w:sz w:val="16"/>
                <w:szCs w:val="24"/>
              </w:rPr>
            </w:pPr>
            <w:r>
              <w:rPr>
                <w:b/>
                <w:noProof/>
                <w:sz w:val="16"/>
                <w:szCs w:val="24"/>
              </w:rPr>
              <w:t>Light commercial vehicles</w:t>
            </w:r>
          </w:p>
        </w:tc>
        <w:tc>
          <w:tcPr>
            <w:tcW w:w="944" w:type="dxa"/>
            <w:shd w:val="clear" w:color="auto" w:fill="D9D9D9" w:themeFill="background1" w:themeFillShade="D9"/>
            <w:tcMar>
              <w:left w:w="28" w:type="dxa"/>
              <w:right w:w="28" w:type="dxa"/>
            </w:tcMar>
            <w:vAlign w:val="center"/>
          </w:tcPr>
          <w:p w14:paraId="31618D45" w14:textId="77777777" w:rsidR="00B70DE0" w:rsidRDefault="003010DC">
            <w:pPr>
              <w:ind w:left="63"/>
              <w:jc w:val="center"/>
              <w:rPr>
                <w:b/>
                <w:noProof/>
                <w:sz w:val="16"/>
                <w:szCs w:val="16"/>
              </w:rPr>
            </w:pPr>
            <w:r>
              <w:rPr>
                <w:b/>
                <w:noProof/>
                <w:sz w:val="16"/>
                <w:szCs w:val="16"/>
              </w:rPr>
              <w:t>Buses</w:t>
            </w:r>
          </w:p>
        </w:tc>
        <w:tc>
          <w:tcPr>
            <w:tcW w:w="944" w:type="dxa"/>
            <w:shd w:val="clear" w:color="auto" w:fill="D9D9D9" w:themeFill="background1" w:themeFillShade="D9"/>
            <w:tcMar>
              <w:left w:w="28" w:type="dxa"/>
              <w:right w:w="28" w:type="dxa"/>
            </w:tcMar>
            <w:vAlign w:val="center"/>
          </w:tcPr>
          <w:p w14:paraId="06755B26" w14:textId="77777777" w:rsidR="00B70DE0" w:rsidRDefault="003010DC">
            <w:pPr>
              <w:ind w:left="63"/>
              <w:jc w:val="center"/>
              <w:rPr>
                <w:b/>
                <w:noProof/>
                <w:sz w:val="16"/>
                <w:szCs w:val="16"/>
              </w:rPr>
            </w:pPr>
            <w:r>
              <w:rPr>
                <w:b/>
                <w:noProof/>
                <w:sz w:val="16"/>
                <w:szCs w:val="16"/>
              </w:rPr>
              <w:t>Trucks and trailers</w:t>
            </w:r>
          </w:p>
        </w:tc>
      </w:tr>
      <w:tr w:rsidR="00B70DE0" w14:paraId="27AFB30D" w14:textId="77777777" w:rsidTr="00B70DE0">
        <w:trPr>
          <w:trHeight w:val="227"/>
        </w:trPr>
        <w:tc>
          <w:tcPr>
            <w:tcW w:w="1236" w:type="dxa"/>
            <w:vAlign w:val="center"/>
            <w:hideMark/>
          </w:tcPr>
          <w:p w14:paraId="471D7F92" w14:textId="77777777" w:rsidR="00B70DE0" w:rsidRDefault="003010DC">
            <w:pPr>
              <w:ind w:left="142"/>
              <w:jc w:val="both"/>
              <w:rPr>
                <w:b/>
                <w:noProof/>
                <w:sz w:val="16"/>
                <w:szCs w:val="16"/>
              </w:rPr>
            </w:pPr>
            <w:r>
              <w:rPr>
                <w:b/>
                <w:noProof/>
                <w:sz w:val="16"/>
                <w:szCs w:val="16"/>
              </w:rPr>
              <w:t>AEB-VEH</w:t>
            </w:r>
          </w:p>
        </w:tc>
        <w:tc>
          <w:tcPr>
            <w:tcW w:w="4230" w:type="dxa"/>
            <w:vAlign w:val="center"/>
            <w:hideMark/>
          </w:tcPr>
          <w:p w14:paraId="51B3D530" w14:textId="77777777" w:rsidR="00B70DE0" w:rsidRDefault="003010DC">
            <w:pPr>
              <w:ind w:left="142"/>
              <w:jc w:val="both"/>
              <w:rPr>
                <w:noProof/>
                <w:sz w:val="16"/>
                <w:szCs w:val="16"/>
              </w:rPr>
            </w:pPr>
            <w:r>
              <w:rPr>
                <w:noProof/>
                <w:sz w:val="16"/>
                <w:szCs w:val="16"/>
              </w:rPr>
              <w:t>Autonomous emergency braking for driving and still-standing vehicles ahead</w:t>
            </w:r>
          </w:p>
        </w:tc>
        <w:tc>
          <w:tcPr>
            <w:tcW w:w="944" w:type="dxa"/>
            <w:vAlign w:val="center"/>
          </w:tcPr>
          <w:p w14:paraId="7B066169"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3ED3E438"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61E7018C"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76334374" w14:textId="77777777" w:rsidR="00B70DE0" w:rsidRDefault="00B70DE0">
            <w:pPr>
              <w:ind w:left="63"/>
              <w:jc w:val="center"/>
              <w:rPr>
                <w:noProof/>
                <w:sz w:val="16"/>
                <w:szCs w:val="16"/>
              </w:rPr>
            </w:pPr>
          </w:p>
        </w:tc>
      </w:tr>
      <w:tr w:rsidR="00B70DE0" w14:paraId="737C8C3C"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14:paraId="1A74C195" w14:textId="77777777" w:rsidR="00B70DE0" w:rsidRDefault="003010DC">
            <w:pPr>
              <w:ind w:left="142"/>
              <w:jc w:val="both"/>
              <w:rPr>
                <w:b/>
                <w:noProof/>
                <w:sz w:val="16"/>
                <w:szCs w:val="16"/>
              </w:rPr>
            </w:pPr>
            <w:r>
              <w:rPr>
                <w:b/>
                <w:noProof/>
                <w:sz w:val="16"/>
                <w:szCs w:val="16"/>
              </w:rPr>
              <w:t>AEB-PCD</w:t>
            </w:r>
          </w:p>
        </w:tc>
        <w:tc>
          <w:tcPr>
            <w:tcW w:w="4230" w:type="dxa"/>
            <w:vAlign w:val="center"/>
            <w:hideMark/>
          </w:tcPr>
          <w:p w14:paraId="0C332C07" w14:textId="77777777" w:rsidR="00B70DE0" w:rsidRDefault="003010DC">
            <w:pPr>
              <w:ind w:left="142"/>
              <w:jc w:val="both"/>
              <w:rPr>
                <w:noProof/>
                <w:sz w:val="16"/>
                <w:szCs w:val="16"/>
              </w:rPr>
            </w:pPr>
            <w:r>
              <w:rPr>
                <w:noProof/>
                <w:sz w:val="16"/>
                <w:szCs w:val="16"/>
              </w:rPr>
              <w:t>Autonomous emergency braking for pedestrians and cyclists</w:t>
            </w:r>
          </w:p>
        </w:tc>
        <w:tc>
          <w:tcPr>
            <w:tcW w:w="944" w:type="dxa"/>
            <w:vAlign w:val="center"/>
          </w:tcPr>
          <w:p w14:paraId="222CB32E"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27E2ACC0"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3E0A0EB4"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22E2D7C6" w14:textId="77777777" w:rsidR="00B70DE0" w:rsidRDefault="00B70DE0">
            <w:pPr>
              <w:ind w:left="63"/>
              <w:jc w:val="center"/>
              <w:rPr>
                <w:noProof/>
                <w:sz w:val="16"/>
                <w:szCs w:val="16"/>
              </w:rPr>
            </w:pPr>
          </w:p>
        </w:tc>
      </w:tr>
      <w:tr w:rsidR="00B70DE0" w14:paraId="617F13A2" w14:textId="77777777" w:rsidTr="00B70DE0">
        <w:trPr>
          <w:trHeight w:val="227"/>
        </w:trPr>
        <w:tc>
          <w:tcPr>
            <w:tcW w:w="1236" w:type="dxa"/>
            <w:vAlign w:val="center"/>
            <w:hideMark/>
          </w:tcPr>
          <w:p w14:paraId="0C1CDAAD" w14:textId="77777777" w:rsidR="00B70DE0" w:rsidRDefault="003010DC">
            <w:pPr>
              <w:ind w:left="142"/>
              <w:jc w:val="both"/>
              <w:rPr>
                <w:b/>
                <w:noProof/>
                <w:sz w:val="16"/>
                <w:szCs w:val="16"/>
              </w:rPr>
            </w:pPr>
            <w:r>
              <w:rPr>
                <w:b/>
                <w:noProof/>
                <w:sz w:val="16"/>
                <w:szCs w:val="16"/>
              </w:rPr>
              <w:t>ALC</w:t>
            </w:r>
          </w:p>
        </w:tc>
        <w:tc>
          <w:tcPr>
            <w:tcW w:w="4230" w:type="dxa"/>
            <w:vAlign w:val="center"/>
            <w:hideMark/>
          </w:tcPr>
          <w:p w14:paraId="49FDE282" w14:textId="77777777" w:rsidR="00B70DE0" w:rsidRDefault="003010DC">
            <w:pPr>
              <w:ind w:left="142"/>
              <w:jc w:val="both"/>
              <w:rPr>
                <w:noProof/>
                <w:sz w:val="16"/>
                <w:szCs w:val="16"/>
              </w:rPr>
            </w:pPr>
            <w:r>
              <w:rPr>
                <w:noProof/>
                <w:sz w:val="16"/>
                <w:szCs w:val="16"/>
              </w:rPr>
              <w:t>Alcohol interlock installation facilitation</w:t>
            </w:r>
          </w:p>
        </w:tc>
        <w:tc>
          <w:tcPr>
            <w:tcW w:w="944" w:type="dxa"/>
            <w:vAlign w:val="center"/>
          </w:tcPr>
          <w:p w14:paraId="2BE76FE4"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68BC4F6C"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1B3FDB05"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7BC22129"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01BBD2C3"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14:paraId="632123DD" w14:textId="77777777" w:rsidR="00B70DE0" w:rsidRDefault="003010DC">
            <w:pPr>
              <w:ind w:left="142"/>
              <w:jc w:val="both"/>
              <w:rPr>
                <w:b/>
                <w:noProof/>
                <w:sz w:val="16"/>
                <w:szCs w:val="16"/>
              </w:rPr>
            </w:pPr>
            <w:r>
              <w:rPr>
                <w:b/>
                <w:noProof/>
                <w:sz w:val="16"/>
                <w:szCs w:val="16"/>
              </w:rPr>
              <w:t>DDR-DAD</w:t>
            </w:r>
          </w:p>
        </w:tc>
        <w:tc>
          <w:tcPr>
            <w:tcW w:w="4230" w:type="dxa"/>
            <w:vAlign w:val="center"/>
            <w:hideMark/>
          </w:tcPr>
          <w:p w14:paraId="0969B25A" w14:textId="77777777" w:rsidR="00B70DE0" w:rsidRDefault="003010DC">
            <w:pPr>
              <w:ind w:left="142"/>
              <w:jc w:val="both"/>
              <w:rPr>
                <w:noProof/>
                <w:sz w:val="16"/>
                <w:szCs w:val="16"/>
              </w:rPr>
            </w:pPr>
            <w:r>
              <w:rPr>
                <w:noProof/>
                <w:sz w:val="16"/>
                <w:szCs w:val="16"/>
              </w:rPr>
              <w:t>Drowsiness and attention detection</w:t>
            </w:r>
          </w:p>
        </w:tc>
        <w:tc>
          <w:tcPr>
            <w:tcW w:w="944" w:type="dxa"/>
            <w:vAlign w:val="center"/>
          </w:tcPr>
          <w:p w14:paraId="36EBCABD"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0ECD764D"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7B401FF1"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661654B0"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3C6E907B" w14:textId="77777777" w:rsidTr="00B70DE0">
        <w:trPr>
          <w:trHeight w:val="227"/>
        </w:trPr>
        <w:tc>
          <w:tcPr>
            <w:tcW w:w="1236" w:type="dxa"/>
            <w:vAlign w:val="center"/>
          </w:tcPr>
          <w:p w14:paraId="1D9128C2" w14:textId="77777777" w:rsidR="00B70DE0" w:rsidRDefault="003010DC">
            <w:pPr>
              <w:ind w:left="142"/>
              <w:jc w:val="both"/>
              <w:rPr>
                <w:b/>
                <w:noProof/>
                <w:sz w:val="16"/>
                <w:szCs w:val="16"/>
              </w:rPr>
            </w:pPr>
            <w:r>
              <w:rPr>
                <w:b/>
                <w:noProof/>
                <w:sz w:val="16"/>
                <w:szCs w:val="16"/>
              </w:rPr>
              <w:t>DDR-ADR</w:t>
            </w:r>
          </w:p>
        </w:tc>
        <w:tc>
          <w:tcPr>
            <w:tcW w:w="4230" w:type="dxa"/>
            <w:vAlign w:val="center"/>
          </w:tcPr>
          <w:p w14:paraId="64D54A82" w14:textId="77777777" w:rsidR="00B70DE0" w:rsidRDefault="003010DC">
            <w:pPr>
              <w:ind w:left="142"/>
              <w:jc w:val="both"/>
              <w:rPr>
                <w:noProof/>
                <w:sz w:val="16"/>
                <w:szCs w:val="16"/>
              </w:rPr>
            </w:pPr>
            <w:r>
              <w:rPr>
                <w:noProof/>
                <w:sz w:val="16"/>
                <w:szCs w:val="16"/>
              </w:rPr>
              <w:t>Distraction recognition</w:t>
            </w:r>
          </w:p>
        </w:tc>
        <w:tc>
          <w:tcPr>
            <w:tcW w:w="944" w:type="dxa"/>
            <w:vAlign w:val="center"/>
          </w:tcPr>
          <w:p w14:paraId="65983843"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1BB356C8"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4A14F479"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20F39A2E"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5B6EC81F"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14:paraId="78A99A3E" w14:textId="77777777" w:rsidR="00B70DE0" w:rsidRDefault="003010DC">
            <w:pPr>
              <w:ind w:left="142"/>
              <w:jc w:val="both"/>
              <w:rPr>
                <w:b/>
                <w:noProof/>
                <w:sz w:val="16"/>
                <w:szCs w:val="16"/>
              </w:rPr>
            </w:pPr>
            <w:r>
              <w:rPr>
                <w:b/>
                <w:noProof/>
                <w:sz w:val="16"/>
                <w:szCs w:val="16"/>
              </w:rPr>
              <w:t>EDR</w:t>
            </w:r>
          </w:p>
        </w:tc>
        <w:tc>
          <w:tcPr>
            <w:tcW w:w="4230" w:type="dxa"/>
            <w:vAlign w:val="center"/>
            <w:hideMark/>
          </w:tcPr>
          <w:p w14:paraId="1D8F3B61" w14:textId="77777777" w:rsidR="00B70DE0" w:rsidRDefault="003010DC">
            <w:pPr>
              <w:ind w:left="142"/>
              <w:jc w:val="both"/>
              <w:rPr>
                <w:noProof/>
                <w:sz w:val="16"/>
                <w:szCs w:val="16"/>
              </w:rPr>
            </w:pPr>
            <w:r>
              <w:rPr>
                <w:noProof/>
                <w:sz w:val="16"/>
                <w:szCs w:val="16"/>
              </w:rPr>
              <w:t>Event (accident) data recorder</w:t>
            </w:r>
          </w:p>
        </w:tc>
        <w:tc>
          <w:tcPr>
            <w:tcW w:w="944" w:type="dxa"/>
            <w:vAlign w:val="center"/>
          </w:tcPr>
          <w:p w14:paraId="1AE5BFA6"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7AF5FAC0"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49A18179"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53F0E42F" w14:textId="77777777" w:rsidR="00B70DE0" w:rsidRDefault="00B70DE0">
            <w:pPr>
              <w:ind w:left="63"/>
              <w:jc w:val="center"/>
              <w:rPr>
                <w:noProof/>
                <w:sz w:val="16"/>
                <w:szCs w:val="16"/>
              </w:rPr>
            </w:pPr>
          </w:p>
        </w:tc>
      </w:tr>
      <w:tr w:rsidR="00B70DE0" w14:paraId="7983ADFD" w14:textId="77777777" w:rsidTr="00B70DE0">
        <w:trPr>
          <w:trHeight w:val="227"/>
        </w:trPr>
        <w:tc>
          <w:tcPr>
            <w:tcW w:w="1236" w:type="dxa"/>
            <w:vAlign w:val="center"/>
            <w:hideMark/>
          </w:tcPr>
          <w:p w14:paraId="4400406D" w14:textId="77777777" w:rsidR="00B70DE0" w:rsidRDefault="003010DC">
            <w:pPr>
              <w:ind w:left="142"/>
              <w:jc w:val="both"/>
              <w:rPr>
                <w:b/>
                <w:noProof/>
                <w:sz w:val="16"/>
                <w:szCs w:val="16"/>
              </w:rPr>
            </w:pPr>
            <w:r>
              <w:rPr>
                <w:b/>
                <w:noProof/>
                <w:sz w:val="16"/>
                <w:szCs w:val="16"/>
              </w:rPr>
              <w:t>ESS</w:t>
            </w:r>
          </w:p>
        </w:tc>
        <w:tc>
          <w:tcPr>
            <w:tcW w:w="4230" w:type="dxa"/>
            <w:vAlign w:val="center"/>
            <w:hideMark/>
          </w:tcPr>
          <w:p w14:paraId="58B47667" w14:textId="77777777" w:rsidR="00B70DE0" w:rsidRDefault="003010DC">
            <w:pPr>
              <w:ind w:left="142"/>
              <w:jc w:val="both"/>
              <w:rPr>
                <w:noProof/>
                <w:sz w:val="16"/>
                <w:szCs w:val="16"/>
              </w:rPr>
            </w:pPr>
            <w:r>
              <w:rPr>
                <w:noProof/>
                <w:sz w:val="16"/>
                <w:szCs w:val="16"/>
              </w:rPr>
              <w:t>Emergency stop signal</w:t>
            </w:r>
          </w:p>
        </w:tc>
        <w:tc>
          <w:tcPr>
            <w:tcW w:w="944" w:type="dxa"/>
            <w:vAlign w:val="center"/>
          </w:tcPr>
          <w:p w14:paraId="1E2F4156"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15EA33A5"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54CC0BA5"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32E79674"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4FA3561D"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14:paraId="4BB6B88C" w14:textId="77777777" w:rsidR="00B70DE0" w:rsidRDefault="003010DC">
            <w:pPr>
              <w:ind w:left="142"/>
              <w:jc w:val="both"/>
              <w:rPr>
                <w:b/>
                <w:noProof/>
                <w:sz w:val="16"/>
                <w:szCs w:val="16"/>
              </w:rPr>
            </w:pPr>
            <w:r>
              <w:rPr>
                <w:b/>
                <w:noProof/>
                <w:sz w:val="16"/>
                <w:szCs w:val="16"/>
              </w:rPr>
              <w:t>FFW-137</w:t>
            </w:r>
          </w:p>
        </w:tc>
        <w:tc>
          <w:tcPr>
            <w:tcW w:w="4230" w:type="dxa"/>
            <w:vAlign w:val="center"/>
            <w:hideMark/>
          </w:tcPr>
          <w:p w14:paraId="3BD2B398" w14:textId="77777777" w:rsidR="00B70DE0" w:rsidRDefault="003010DC">
            <w:pPr>
              <w:ind w:left="142"/>
              <w:jc w:val="both"/>
              <w:rPr>
                <w:noProof/>
                <w:sz w:val="16"/>
                <w:szCs w:val="16"/>
              </w:rPr>
            </w:pPr>
            <w:r>
              <w:rPr>
                <w:noProof/>
                <w:sz w:val="16"/>
                <w:szCs w:val="16"/>
              </w:rPr>
              <w:t>Full-width frontal occupant protection crash test</w:t>
            </w:r>
          </w:p>
        </w:tc>
        <w:tc>
          <w:tcPr>
            <w:tcW w:w="944" w:type="dxa"/>
            <w:shd w:val="clear" w:color="auto" w:fill="DBE5F1" w:themeFill="accent1" w:themeFillTint="33"/>
            <w:vAlign w:val="center"/>
          </w:tcPr>
          <w:p w14:paraId="1D4094CE"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shd w:val="clear" w:color="auto" w:fill="DBE5F1" w:themeFill="accent1" w:themeFillTint="33"/>
            <w:vAlign w:val="center"/>
          </w:tcPr>
          <w:p w14:paraId="51995A5B"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032C45C1"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547CB7C8" w14:textId="77777777" w:rsidR="00B70DE0" w:rsidRDefault="00B70DE0">
            <w:pPr>
              <w:ind w:left="63"/>
              <w:jc w:val="center"/>
              <w:rPr>
                <w:noProof/>
                <w:sz w:val="16"/>
                <w:szCs w:val="16"/>
              </w:rPr>
            </w:pPr>
          </w:p>
        </w:tc>
      </w:tr>
      <w:tr w:rsidR="00B70DE0" w14:paraId="2FACD766" w14:textId="77777777" w:rsidTr="00B70DE0">
        <w:trPr>
          <w:trHeight w:val="227"/>
        </w:trPr>
        <w:tc>
          <w:tcPr>
            <w:tcW w:w="1236" w:type="dxa"/>
            <w:vAlign w:val="center"/>
          </w:tcPr>
          <w:p w14:paraId="482B7AF0" w14:textId="77777777" w:rsidR="00B70DE0" w:rsidRDefault="003010DC">
            <w:pPr>
              <w:ind w:left="142"/>
              <w:jc w:val="both"/>
              <w:rPr>
                <w:b/>
                <w:noProof/>
                <w:sz w:val="16"/>
                <w:szCs w:val="16"/>
              </w:rPr>
            </w:pPr>
            <w:r>
              <w:rPr>
                <w:b/>
                <w:noProof/>
                <w:sz w:val="16"/>
                <w:szCs w:val="16"/>
              </w:rPr>
              <w:t>FFW-THO</w:t>
            </w:r>
          </w:p>
        </w:tc>
        <w:tc>
          <w:tcPr>
            <w:tcW w:w="4230" w:type="dxa"/>
            <w:vAlign w:val="center"/>
          </w:tcPr>
          <w:p w14:paraId="47183250" w14:textId="77777777" w:rsidR="00B70DE0" w:rsidRDefault="003010DC">
            <w:pPr>
              <w:ind w:left="142"/>
              <w:jc w:val="both"/>
              <w:rPr>
                <w:noProof/>
                <w:sz w:val="16"/>
                <w:szCs w:val="16"/>
              </w:rPr>
            </w:pPr>
            <w:r>
              <w:rPr>
                <w:noProof/>
                <w:sz w:val="16"/>
                <w:szCs w:val="16"/>
              </w:rPr>
              <w:t>Full-width frontal occupant protection crash test with advanced measuring dummy and lower appropriate injury criteria thresholds to encourage adaptive restraints</w:t>
            </w:r>
          </w:p>
        </w:tc>
        <w:tc>
          <w:tcPr>
            <w:tcW w:w="944" w:type="dxa"/>
            <w:vAlign w:val="center"/>
          </w:tcPr>
          <w:p w14:paraId="064EFAD6"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1EF99A11"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68984C19"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35AC57B0" w14:textId="77777777" w:rsidR="00B70DE0" w:rsidRDefault="00B70DE0">
            <w:pPr>
              <w:ind w:left="63"/>
              <w:jc w:val="center"/>
              <w:rPr>
                <w:noProof/>
                <w:sz w:val="16"/>
                <w:szCs w:val="16"/>
              </w:rPr>
            </w:pPr>
          </w:p>
        </w:tc>
      </w:tr>
      <w:tr w:rsidR="00B70DE0" w14:paraId="7AF882F7"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hideMark/>
          </w:tcPr>
          <w:p w14:paraId="14D04371" w14:textId="77777777" w:rsidR="00B70DE0" w:rsidRDefault="003010DC">
            <w:pPr>
              <w:ind w:left="142"/>
              <w:jc w:val="both"/>
              <w:rPr>
                <w:b/>
                <w:noProof/>
                <w:sz w:val="16"/>
                <w:szCs w:val="16"/>
              </w:rPr>
            </w:pPr>
            <w:r>
              <w:rPr>
                <w:b/>
                <w:noProof/>
                <w:sz w:val="16"/>
                <w:szCs w:val="16"/>
              </w:rPr>
              <w:t>HED-MGI</w:t>
            </w:r>
          </w:p>
        </w:tc>
        <w:tc>
          <w:tcPr>
            <w:tcW w:w="4230" w:type="dxa"/>
            <w:vAlign w:val="center"/>
            <w:hideMark/>
          </w:tcPr>
          <w:p w14:paraId="14B8024C" w14:textId="77777777" w:rsidR="00B70DE0" w:rsidRDefault="003010DC">
            <w:pPr>
              <w:ind w:left="142"/>
              <w:jc w:val="both"/>
              <w:rPr>
                <w:noProof/>
                <w:sz w:val="16"/>
                <w:szCs w:val="16"/>
              </w:rPr>
            </w:pPr>
            <w:r>
              <w:rPr>
                <w:noProof/>
                <w:sz w:val="16"/>
                <w:szCs w:val="16"/>
              </w:rPr>
              <w:t>Head impact zone enlargement for pedestrian and cyclist protection (to include the windscreen area)</w:t>
            </w:r>
          </w:p>
        </w:tc>
        <w:tc>
          <w:tcPr>
            <w:tcW w:w="944" w:type="dxa"/>
            <w:vAlign w:val="center"/>
          </w:tcPr>
          <w:p w14:paraId="723CD295"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22678814"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78DC3B1B"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33D484D4" w14:textId="77777777" w:rsidR="00B70DE0" w:rsidRDefault="00B70DE0">
            <w:pPr>
              <w:ind w:left="63"/>
              <w:jc w:val="center"/>
              <w:rPr>
                <w:noProof/>
                <w:sz w:val="16"/>
                <w:szCs w:val="16"/>
              </w:rPr>
            </w:pPr>
          </w:p>
        </w:tc>
      </w:tr>
      <w:tr w:rsidR="00B70DE0" w14:paraId="18023931" w14:textId="77777777" w:rsidTr="00B70DE0">
        <w:trPr>
          <w:trHeight w:val="227"/>
        </w:trPr>
        <w:tc>
          <w:tcPr>
            <w:tcW w:w="1236" w:type="dxa"/>
            <w:vAlign w:val="center"/>
          </w:tcPr>
          <w:p w14:paraId="2AC548A6" w14:textId="77777777" w:rsidR="00B70DE0" w:rsidRDefault="003010DC">
            <w:pPr>
              <w:ind w:left="142"/>
              <w:jc w:val="both"/>
              <w:rPr>
                <w:b/>
                <w:noProof/>
                <w:sz w:val="16"/>
                <w:szCs w:val="16"/>
              </w:rPr>
            </w:pPr>
            <w:r>
              <w:rPr>
                <w:b/>
                <w:noProof/>
                <w:sz w:val="16"/>
                <w:szCs w:val="16"/>
              </w:rPr>
              <w:t>ISA-VOL</w:t>
            </w:r>
          </w:p>
        </w:tc>
        <w:tc>
          <w:tcPr>
            <w:tcW w:w="4230" w:type="dxa"/>
            <w:vAlign w:val="center"/>
          </w:tcPr>
          <w:p w14:paraId="6D80D926" w14:textId="77777777" w:rsidR="00B70DE0" w:rsidRDefault="003010DC">
            <w:pPr>
              <w:ind w:left="142"/>
              <w:jc w:val="both"/>
              <w:rPr>
                <w:noProof/>
                <w:sz w:val="16"/>
                <w:szCs w:val="16"/>
              </w:rPr>
            </w:pPr>
            <w:r>
              <w:rPr>
                <w:noProof/>
                <w:sz w:val="16"/>
                <w:szCs w:val="16"/>
              </w:rPr>
              <w:t>Intelligent speed assistance (through non-intrusive haptic feedback)</w:t>
            </w:r>
          </w:p>
        </w:tc>
        <w:tc>
          <w:tcPr>
            <w:tcW w:w="944" w:type="dxa"/>
            <w:vAlign w:val="center"/>
          </w:tcPr>
          <w:p w14:paraId="031786A3"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3894CA32"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3F1DB5BC"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71D1C868"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17B5DC5C"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14:paraId="2858C693" w14:textId="77777777" w:rsidR="00B70DE0" w:rsidRDefault="003010DC">
            <w:pPr>
              <w:ind w:left="142"/>
              <w:jc w:val="both"/>
              <w:rPr>
                <w:b/>
                <w:noProof/>
                <w:sz w:val="16"/>
                <w:szCs w:val="16"/>
              </w:rPr>
            </w:pPr>
            <w:r>
              <w:rPr>
                <w:b/>
                <w:noProof/>
                <w:sz w:val="16"/>
                <w:szCs w:val="16"/>
              </w:rPr>
              <w:t>LKA-ELK</w:t>
            </w:r>
          </w:p>
        </w:tc>
        <w:tc>
          <w:tcPr>
            <w:tcW w:w="4230" w:type="dxa"/>
            <w:vAlign w:val="center"/>
          </w:tcPr>
          <w:p w14:paraId="70C6AA99" w14:textId="77777777" w:rsidR="00B70DE0" w:rsidRDefault="003010DC">
            <w:pPr>
              <w:ind w:left="142"/>
              <w:jc w:val="both"/>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4" w:type="dxa"/>
            <w:vAlign w:val="center"/>
          </w:tcPr>
          <w:p w14:paraId="108BAE70"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59AFC618"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474F6487"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4BD078C4" w14:textId="77777777" w:rsidR="00B70DE0" w:rsidRDefault="00B70DE0">
            <w:pPr>
              <w:ind w:left="63"/>
              <w:jc w:val="center"/>
              <w:rPr>
                <w:noProof/>
                <w:sz w:val="16"/>
                <w:szCs w:val="16"/>
              </w:rPr>
            </w:pPr>
          </w:p>
        </w:tc>
      </w:tr>
      <w:tr w:rsidR="00B70DE0" w14:paraId="761BB7B2" w14:textId="77777777" w:rsidTr="00B70DE0">
        <w:trPr>
          <w:trHeight w:val="227"/>
        </w:trPr>
        <w:tc>
          <w:tcPr>
            <w:tcW w:w="1236" w:type="dxa"/>
            <w:vAlign w:val="center"/>
          </w:tcPr>
          <w:p w14:paraId="36D37124" w14:textId="77777777" w:rsidR="00B70DE0" w:rsidRDefault="003010DC">
            <w:pPr>
              <w:ind w:left="142"/>
              <w:jc w:val="both"/>
              <w:rPr>
                <w:b/>
                <w:noProof/>
                <w:sz w:val="16"/>
                <w:szCs w:val="16"/>
              </w:rPr>
            </w:pPr>
            <w:r>
              <w:rPr>
                <w:b/>
                <w:noProof/>
                <w:sz w:val="16"/>
                <w:szCs w:val="16"/>
              </w:rPr>
              <w:t>PSI</w:t>
            </w:r>
          </w:p>
        </w:tc>
        <w:tc>
          <w:tcPr>
            <w:tcW w:w="4230" w:type="dxa"/>
            <w:vAlign w:val="center"/>
          </w:tcPr>
          <w:p w14:paraId="68A84300" w14:textId="77777777" w:rsidR="00B70DE0" w:rsidRDefault="003010DC">
            <w:pPr>
              <w:ind w:left="142"/>
              <w:jc w:val="both"/>
              <w:rPr>
                <w:noProof/>
                <w:sz w:val="16"/>
                <w:szCs w:val="16"/>
              </w:rPr>
            </w:pPr>
            <w:r>
              <w:rPr>
                <w:noProof/>
                <w:sz w:val="16"/>
                <w:szCs w:val="16"/>
              </w:rPr>
              <w:t>Pole side impact occupant protection</w:t>
            </w:r>
          </w:p>
        </w:tc>
        <w:tc>
          <w:tcPr>
            <w:tcW w:w="944" w:type="dxa"/>
            <w:vAlign w:val="center"/>
          </w:tcPr>
          <w:p w14:paraId="1A1F376F"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3A9E6E66"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shd w:val="clear" w:color="auto" w:fill="D9D9D9" w:themeFill="background1" w:themeFillShade="D9"/>
            <w:vAlign w:val="center"/>
          </w:tcPr>
          <w:p w14:paraId="6AFE070F"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2E61B9A5" w14:textId="77777777" w:rsidR="00B70DE0" w:rsidRDefault="00B70DE0">
            <w:pPr>
              <w:ind w:left="63"/>
              <w:jc w:val="center"/>
              <w:rPr>
                <w:noProof/>
                <w:sz w:val="16"/>
                <w:szCs w:val="16"/>
              </w:rPr>
            </w:pPr>
          </w:p>
        </w:tc>
      </w:tr>
      <w:tr w:rsidR="00B70DE0" w14:paraId="4003E12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14:paraId="20630FD1" w14:textId="77777777" w:rsidR="00B70DE0" w:rsidRDefault="003010DC">
            <w:pPr>
              <w:ind w:left="142"/>
              <w:jc w:val="both"/>
              <w:rPr>
                <w:b/>
                <w:noProof/>
                <w:sz w:val="16"/>
                <w:szCs w:val="16"/>
              </w:rPr>
            </w:pPr>
            <w:r>
              <w:rPr>
                <w:b/>
                <w:noProof/>
                <w:sz w:val="16"/>
                <w:szCs w:val="16"/>
              </w:rPr>
              <w:t>REV</w:t>
            </w:r>
          </w:p>
        </w:tc>
        <w:tc>
          <w:tcPr>
            <w:tcW w:w="4230" w:type="dxa"/>
            <w:vAlign w:val="center"/>
          </w:tcPr>
          <w:p w14:paraId="13628AFD" w14:textId="77777777" w:rsidR="00B70DE0" w:rsidRDefault="003010DC">
            <w:pPr>
              <w:ind w:left="142"/>
              <w:jc w:val="both"/>
              <w:rPr>
                <w:noProof/>
                <w:sz w:val="16"/>
                <w:szCs w:val="16"/>
              </w:rPr>
            </w:pPr>
            <w:r>
              <w:rPr>
                <w:noProof/>
                <w:sz w:val="16"/>
                <w:szCs w:val="16"/>
              </w:rPr>
              <w:t xml:space="preserve">Reversing camera or detection system </w:t>
            </w:r>
          </w:p>
        </w:tc>
        <w:tc>
          <w:tcPr>
            <w:tcW w:w="944" w:type="dxa"/>
            <w:vAlign w:val="center"/>
          </w:tcPr>
          <w:p w14:paraId="467AB904" w14:textId="77777777" w:rsidR="00B70DE0" w:rsidRDefault="003010DC">
            <w:pPr>
              <w:ind w:left="63"/>
              <w:jc w:val="center"/>
              <w:rPr>
                <w:noProof/>
                <w:sz w:val="16"/>
                <w:szCs w:val="16"/>
              </w:rPr>
            </w:pPr>
            <w:r>
              <w:rPr>
                <w:b/>
                <w:noProof/>
                <w:sz w:val="16"/>
                <w:szCs w:val="24"/>
              </w:rPr>
              <w:t>M</w:t>
            </w:r>
            <w:r>
              <w:rPr>
                <w:b/>
                <w:noProof/>
                <w:sz w:val="16"/>
                <w:szCs w:val="24"/>
                <w:vertAlign w:val="subscript"/>
              </w:rPr>
              <w:t>1</w:t>
            </w:r>
          </w:p>
        </w:tc>
        <w:tc>
          <w:tcPr>
            <w:tcW w:w="944" w:type="dxa"/>
            <w:vAlign w:val="center"/>
          </w:tcPr>
          <w:p w14:paraId="6D18B5A1"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67FCBFE5"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665AAF4C"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4EBB65B1" w14:textId="77777777" w:rsidTr="00B70DE0">
        <w:trPr>
          <w:trHeight w:val="227"/>
        </w:trPr>
        <w:tc>
          <w:tcPr>
            <w:tcW w:w="1236" w:type="dxa"/>
            <w:vAlign w:val="center"/>
          </w:tcPr>
          <w:p w14:paraId="6FE1A09B" w14:textId="77777777" w:rsidR="00B70DE0" w:rsidRDefault="003010DC">
            <w:pPr>
              <w:ind w:left="142"/>
              <w:jc w:val="both"/>
              <w:rPr>
                <w:b/>
                <w:noProof/>
                <w:sz w:val="16"/>
                <w:szCs w:val="16"/>
              </w:rPr>
            </w:pPr>
            <w:r>
              <w:rPr>
                <w:b/>
                <w:noProof/>
                <w:sz w:val="16"/>
                <w:szCs w:val="16"/>
              </w:rPr>
              <w:t>TPM</w:t>
            </w:r>
          </w:p>
        </w:tc>
        <w:tc>
          <w:tcPr>
            <w:tcW w:w="4230" w:type="dxa"/>
            <w:vAlign w:val="center"/>
          </w:tcPr>
          <w:p w14:paraId="3DDB5BC9" w14:textId="77777777" w:rsidR="00B70DE0" w:rsidRDefault="003010DC">
            <w:pPr>
              <w:ind w:left="142"/>
              <w:jc w:val="both"/>
              <w:rPr>
                <w:noProof/>
                <w:sz w:val="16"/>
                <w:szCs w:val="16"/>
              </w:rPr>
            </w:pPr>
            <w:r>
              <w:rPr>
                <w:noProof/>
                <w:sz w:val="16"/>
                <w:szCs w:val="16"/>
              </w:rPr>
              <w:t>Tyre pressure monitoring system</w:t>
            </w:r>
          </w:p>
        </w:tc>
        <w:tc>
          <w:tcPr>
            <w:tcW w:w="944" w:type="dxa"/>
            <w:shd w:val="clear" w:color="auto" w:fill="D9D9D9" w:themeFill="background1" w:themeFillShade="D9"/>
            <w:vAlign w:val="center"/>
          </w:tcPr>
          <w:p w14:paraId="235D0311" w14:textId="77777777" w:rsidR="00B70DE0" w:rsidRDefault="00B70DE0">
            <w:pPr>
              <w:ind w:left="63"/>
              <w:jc w:val="center"/>
              <w:rPr>
                <w:noProof/>
                <w:sz w:val="16"/>
                <w:szCs w:val="16"/>
              </w:rPr>
            </w:pPr>
          </w:p>
        </w:tc>
        <w:tc>
          <w:tcPr>
            <w:tcW w:w="944" w:type="dxa"/>
            <w:vAlign w:val="center"/>
          </w:tcPr>
          <w:p w14:paraId="424B5CDF" w14:textId="77777777" w:rsidR="00B70DE0" w:rsidRDefault="003010DC">
            <w:pPr>
              <w:ind w:left="63"/>
              <w:jc w:val="center"/>
              <w:rPr>
                <w:noProof/>
                <w:sz w:val="16"/>
                <w:szCs w:val="16"/>
              </w:rPr>
            </w:pPr>
            <w:r>
              <w:rPr>
                <w:b/>
                <w:noProof/>
                <w:sz w:val="16"/>
                <w:szCs w:val="24"/>
              </w:rPr>
              <w:t>N</w:t>
            </w:r>
            <w:r>
              <w:rPr>
                <w:b/>
                <w:noProof/>
                <w:sz w:val="16"/>
                <w:szCs w:val="24"/>
                <w:vertAlign w:val="subscript"/>
              </w:rPr>
              <w:t>1</w:t>
            </w:r>
          </w:p>
        </w:tc>
        <w:tc>
          <w:tcPr>
            <w:tcW w:w="944" w:type="dxa"/>
            <w:vAlign w:val="center"/>
          </w:tcPr>
          <w:p w14:paraId="6036AB9B"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2C6235EC"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1A9DF5A9"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36" w:type="dxa"/>
            <w:vAlign w:val="center"/>
          </w:tcPr>
          <w:p w14:paraId="063911AB" w14:textId="77777777" w:rsidR="00B70DE0" w:rsidRDefault="003010DC">
            <w:pPr>
              <w:ind w:left="142"/>
              <w:jc w:val="both"/>
              <w:rPr>
                <w:b/>
                <w:noProof/>
                <w:sz w:val="16"/>
                <w:szCs w:val="16"/>
              </w:rPr>
            </w:pPr>
            <w:r>
              <w:rPr>
                <w:b/>
                <w:noProof/>
                <w:sz w:val="16"/>
                <w:szCs w:val="16"/>
              </w:rPr>
              <w:t>VIS-DET</w:t>
            </w:r>
          </w:p>
        </w:tc>
        <w:tc>
          <w:tcPr>
            <w:tcW w:w="4230" w:type="dxa"/>
            <w:vAlign w:val="center"/>
          </w:tcPr>
          <w:p w14:paraId="566782D8" w14:textId="77777777" w:rsidR="00B70DE0" w:rsidRDefault="003010DC">
            <w:pPr>
              <w:ind w:left="142"/>
              <w:jc w:val="both"/>
              <w:rPr>
                <w:noProof/>
                <w:sz w:val="16"/>
                <w:szCs w:val="16"/>
              </w:rPr>
            </w:pPr>
            <w:r>
              <w:rPr>
                <w:noProof/>
                <w:sz w:val="16"/>
                <w:szCs w:val="16"/>
              </w:rPr>
              <w:t>Vulnerable road user detection and warning on front and side of vehicle</w:t>
            </w:r>
          </w:p>
        </w:tc>
        <w:tc>
          <w:tcPr>
            <w:tcW w:w="944" w:type="dxa"/>
            <w:shd w:val="clear" w:color="auto" w:fill="D9D9D9" w:themeFill="background1" w:themeFillShade="D9"/>
            <w:vAlign w:val="center"/>
          </w:tcPr>
          <w:p w14:paraId="5C137B5F"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7270E2B8" w14:textId="77777777" w:rsidR="00B70DE0" w:rsidRDefault="00B70DE0">
            <w:pPr>
              <w:ind w:left="63"/>
              <w:jc w:val="center"/>
              <w:rPr>
                <w:noProof/>
                <w:sz w:val="16"/>
                <w:szCs w:val="16"/>
              </w:rPr>
            </w:pPr>
          </w:p>
        </w:tc>
        <w:tc>
          <w:tcPr>
            <w:tcW w:w="944" w:type="dxa"/>
            <w:vAlign w:val="center"/>
          </w:tcPr>
          <w:p w14:paraId="6FB6ACAB"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4E0B17D4"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5E126DAD" w14:textId="77777777" w:rsidTr="00B70DE0">
        <w:trPr>
          <w:trHeight w:val="227"/>
        </w:trPr>
        <w:tc>
          <w:tcPr>
            <w:tcW w:w="1236" w:type="dxa"/>
            <w:vAlign w:val="center"/>
          </w:tcPr>
          <w:p w14:paraId="38E61F79" w14:textId="77777777" w:rsidR="00B70DE0" w:rsidRDefault="003010DC">
            <w:pPr>
              <w:ind w:left="142"/>
              <w:jc w:val="both"/>
              <w:rPr>
                <w:b/>
                <w:noProof/>
                <w:sz w:val="16"/>
                <w:szCs w:val="16"/>
              </w:rPr>
            </w:pPr>
            <w:r>
              <w:rPr>
                <w:b/>
                <w:noProof/>
                <w:sz w:val="16"/>
                <w:szCs w:val="16"/>
              </w:rPr>
              <w:t>VIS-DIV</w:t>
            </w:r>
          </w:p>
        </w:tc>
        <w:tc>
          <w:tcPr>
            <w:tcW w:w="4230" w:type="dxa"/>
            <w:vAlign w:val="center"/>
          </w:tcPr>
          <w:p w14:paraId="6F523EF1" w14:textId="77777777" w:rsidR="00B70DE0" w:rsidRDefault="003010DC">
            <w:pPr>
              <w:ind w:left="142"/>
              <w:jc w:val="both"/>
              <w:rPr>
                <w:noProof/>
                <w:sz w:val="16"/>
                <w:szCs w:val="16"/>
              </w:rPr>
            </w:pPr>
            <w:r>
              <w:rPr>
                <w:noProof/>
                <w:sz w:val="16"/>
                <w:szCs w:val="16"/>
              </w:rPr>
              <w:t>Vulnerable road user improved direct vision from driver’s position</w:t>
            </w:r>
          </w:p>
        </w:tc>
        <w:tc>
          <w:tcPr>
            <w:tcW w:w="944" w:type="dxa"/>
            <w:shd w:val="clear" w:color="auto" w:fill="D9D9D9" w:themeFill="background1" w:themeFillShade="D9"/>
            <w:vAlign w:val="center"/>
          </w:tcPr>
          <w:p w14:paraId="4145A986" w14:textId="77777777" w:rsidR="00B70DE0" w:rsidRDefault="00B70DE0">
            <w:pPr>
              <w:ind w:left="63"/>
              <w:jc w:val="center"/>
              <w:rPr>
                <w:noProof/>
                <w:sz w:val="16"/>
                <w:szCs w:val="16"/>
              </w:rPr>
            </w:pPr>
          </w:p>
        </w:tc>
        <w:tc>
          <w:tcPr>
            <w:tcW w:w="944" w:type="dxa"/>
            <w:shd w:val="clear" w:color="auto" w:fill="D9D9D9" w:themeFill="background1" w:themeFillShade="D9"/>
            <w:vAlign w:val="center"/>
          </w:tcPr>
          <w:p w14:paraId="28854AD4" w14:textId="77777777" w:rsidR="00B70DE0" w:rsidRDefault="00B70DE0">
            <w:pPr>
              <w:ind w:left="63"/>
              <w:jc w:val="center"/>
              <w:rPr>
                <w:noProof/>
                <w:sz w:val="16"/>
                <w:szCs w:val="16"/>
              </w:rPr>
            </w:pPr>
          </w:p>
        </w:tc>
        <w:tc>
          <w:tcPr>
            <w:tcW w:w="944" w:type="dxa"/>
            <w:vAlign w:val="center"/>
          </w:tcPr>
          <w:p w14:paraId="1C9475FE" w14:textId="77777777" w:rsidR="00B70DE0" w:rsidRDefault="003010DC">
            <w:pPr>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4" w:type="dxa"/>
            <w:vAlign w:val="center"/>
          </w:tcPr>
          <w:p w14:paraId="067F55FD" w14:textId="77777777" w:rsidR="00B70DE0" w:rsidRDefault="003010DC">
            <w:pPr>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bl>
    <w:p w14:paraId="04066A7B" w14:textId="77777777" w:rsidR="00B70DE0" w:rsidRDefault="00B70DE0">
      <w:pPr>
        <w:spacing w:line="240" w:lineRule="auto"/>
        <w:ind w:left="142"/>
        <w:jc w:val="both"/>
        <w:rPr>
          <w:rFonts w:cs="Times New Roman"/>
          <w:noProof/>
        </w:rPr>
      </w:pPr>
    </w:p>
    <w:p w14:paraId="052FA1FE" w14:textId="77777777" w:rsidR="00B70DE0" w:rsidRDefault="003010DC">
      <w:pPr>
        <w:spacing w:line="240" w:lineRule="auto"/>
        <w:jc w:val="both"/>
        <w:rPr>
          <w:rFonts w:cs="Times New Roman"/>
          <w:noProof/>
        </w:rPr>
      </w:pPr>
      <w:r>
        <w:rPr>
          <w:rFonts w:cs="Times New Roman"/>
          <w:noProof/>
        </w:rPr>
        <w:t>The cost-effectiveness analysis also specifically takes into account existing mandatory measures and, in particular those that are still dispersing into the fleet. These will continue to contribute to casualty reductions in the real world in the future and, thus, effectively reduce the target populations for some of the proposed measures (see Table 2).</w:t>
      </w:r>
    </w:p>
    <w:p w14:paraId="0F662E52" w14:textId="77777777" w:rsidR="00B70DE0" w:rsidRDefault="003010DC">
      <w:pPr>
        <w:pStyle w:val="Caption"/>
        <w:keepNext/>
        <w:rPr>
          <w:noProof/>
        </w:rPr>
      </w:pPr>
      <w:bookmarkStart w:id="37" w:name="_Ref494275320"/>
      <w:r>
        <w:rPr>
          <w:noProof/>
        </w:rPr>
        <w:t>Table 2</w:t>
      </w:r>
      <w:bookmarkEnd w:id="37"/>
      <w:r>
        <w:rPr>
          <w:noProof/>
        </w:rPr>
        <w:t>: List of existing mandatory safety measures still dispersing into the fleet</w:t>
      </w:r>
    </w:p>
    <w:tbl>
      <w:tblPr>
        <w:tblStyle w:val="MediumGrid3-Accent11"/>
        <w:tblW w:w="5000" w:type="pct"/>
        <w:tblLayout w:type="fixed"/>
        <w:tblLook w:val="0420" w:firstRow="1" w:lastRow="0" w:firstColumn="0" w:lastColumn="0" w:noHBand="0" w:noVBand="1"/>
      </w:tblPr>
      <w:tblGrid>
        <w:gridCol w:w="1241"/>
        <w:gridCol w:w="4250"/>
        <w:gridCol w:w="949"/>
        <w:gridCol w:w="949"/>
        <w:gridCol w:w="949"/>
        <w:gridCol w:w="949"/>
      </w:tblGrid>
      <w:tr w:rsidR="00B70DE0" w14:paraId="704D76AD" w14:textId="77777777" w:rsidTr="00B70DE0">
        <w:trPr>
          <w:cnfStyle w:val="100000000000" w:firstRow="1" w:lastRow="0" w:firstColumn="0" w:lastColumn="0" w:oddVBand="0" w:evenVBand="0" w:oddHBand="0" w:evenHBand="0" w:firstRowFirstColumn="0" w:firstRowLastColumn="0" w:lastRowFirstColumn="0" w:lastRowLastColumn="0"/>
          <w:trHeight w:val="227"/>
          <w:tblHeader/>
        </w:trPr>
        <w:tc>
          <w:tcPr>
            <w:tcW w:w="1241" w:type="dxa"/>
            <w:vAlign w:val="center"/>
            <w:hideMark/>
          </w:tcPr>
          <w:p w14:paraId="5E0BB73C" w14:textId="77777777" w:rsidR="00B70DE0" w:rsidRDefault="003010DC">
            <w:pPr>
              <w:keepNext/>
              <w:ind w:left="142"/>
              <w:jc w:val="both"/>
              <w:rPr>
                <w:rFonts w:eastAsia="Times New Roman"/>
                <w:noProof/>
                <w:sz w:val="16"/>
                <w:szCs w:val="16"/>
                <w:lang w:eastAsia="en-GB"/>
              </w:rPr>
            </w:pPr>
            <w:r>
              <w:rPr>
                <w:rFonts w:eastAsia="Times New Roman"/>
                <w:noProof/>
                <w:kern w:val="24"/>
                <w:sz w:val="16"/>
                <w:szCs w:val="16"/>
                <w:lang w:eastAsia="en-GB"/>
              </w:rPr>
              <w:t>Measure</w:t>
            </w:r>
          </w:p>
        </w:tc>
        <w:tc>
          <w:tcPr>
            <w:tcW w:w="4250" w:type="dxa"/>
            <w:vAlign w:val="center"/>
            <w:hideMark/>
          </w:tcPr>
          <w:p w14:paraId="02816286" w14:textId="77777777" w:rsidR="00B70DE0" w:rsidRDefault="003010DC">
            <w:pPr>
              <w:keepNext/>
              <w:ind w:left="142"/>
              <w:jc w:val="both"/>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14:paraId="38AD6D78" w14:textId="77777777" w:rsidR="00B70DE0" w:rsidRDefault="003010DC">
            <w:pPr>
              <w:keepNext/>
              <w:ind w:left="142"/>
              <w:jc w:val="both"/>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rsidR="00B70DE0" w14:paraId="16E37D62"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6CEB2C5" w14:textId="77777777" w:rsidR="00B70DE0" w:rsidRDefault="00B70DE0">
            <w:pPr>
              <w:keepNext/>
              <w:ind w:left="142"/>
              <w:jc w:val="both"/>
              <w:rPr>
                <w:b/>
                <w:noProof/>
                <w:sz w:val="16"/>
                <w:szCs w:val="16"/>
              </w:rPr>
            </w:pPr>
          </w:p>
        </w:tc>
        <w:tc>
          <w:tcPr>
            <w:tcW w:w="4250" w:type="dxa"/>
            <w:vAlign w:val="center"/>
          </w:tcPr>
          <w:p w14:paraId="22AD2D60" w14:textId="77777777" w:rsidR="00B70DE0" w:rsidRDefault="00B70DE0">
            <w:pPr>
              <w:keepNext/>
              <w:ind w:left="142"/>
              <w:jc w:val="both"/>
              <w:rPr>
                <w:noProof/>
                <w:sz w:val="16"/>
                <w:szCs w:val="16"/>
              </w:rPr>
            </w:pPr>
          </w:p>
        </w:tc>
        <w:tc>
          <w:tcPr>
            <w:tcW w:w="949" w:type="dxa"/>
            <w:shd w:val="clear" w:color="auto" w:fill="D9D9D9" w:themeFill="background1" w:themeFillShade="D9"/>
            <w:vAlign w:val="center"/>
          </w:tcPr>
          <w:p w14:paraId="68B26E60" w14:textId="77777777" w:rsidR="00B70DE0" w:rsidRDefault="003010DC">
            <w:pPr>
              <w:keepNext/>
              <w:ind w:left="38"/>
              <w:jc w:val="center"/>
              <w:rPr>
                <w:noProof/>
                <w:sz w:val="16"/>
                <w:szCs w:val="16"/>
              </w:rPr>
            </w:pPr>
            <w:r>
              <w:rPr>
                <w:b/>
                <w:noProof/>
                <w:sz w:val="16"/>
                <w:szCs w:val="24"/>
              </w:rPr>
              <w:t>Passenger cars</w:t>
            </w:r>
          </w:p>
        </w:tc>
        <w:tc>
          <w:tcPr>
            <w:tcW w:w="949" w:type="dxa"/>
            <w:shd w:val="clear" w:color="auto" w:fill="D9D9D9" w:themeFill="background1" w:themeFillShade="D9"/>
            <w:vAlign w:val="center"/>
          </w:tcPr>
          <w:p w14:paraId="2041430D" w14:textId="77777777" w:rsidR="00B70DE0" w:rsidRDefault="003010DC">
            <w:pPr>
              <w:keepNext/>
              <w:ind w:left="-61" w:right="-57"/>
              <w:jc w:val="center"/>
              <w:rPr>
                <w:noProof/>
                <w:sz w:val="16"/>
                <w:szCs w:val="16"/>
              </w:rPr>
            </w:pPr>
            <w:r>
              <w:rPr>
                <w:b/>
                <w:noProof/>
                <w:sz w:val="16"/>
                <w:szCs w:val="24"/>
              </w:rPr>
              <w:t>Light commercial vehicles</w:t>
            </w:r>
          </w:p>
        </w:tc>
        <w:tc>
          <w:tcPr>
            <w:tcW w:w="949" w:type="dxa"/>
            <w:shd w:val="clear" w:color="auto" w:fill="D9D9D9" w:themeFill="background1" w:themeFillShade="D9"/>
            <w:vAlign w:val="center"/>
          </w:tcPr>
          <w:p w14:paraId="02B60BF7" w14:textId="77777777" w:rsidR="00B70DE0" w:rsidRDefault="003010DC">
            <w:pPr>
              <w:keepNext/>
              <w:ind w:left="38"/>
              <w:jc w:val="center"/>
              <w:rPr>
                <w:b/>
                <w:noProof/>
                <w:sz w:val="16"/>
                <w:szCs w:val="24"/>
              </w:rPr>
            </w:pPr>
            <w:r>
              <w:rPr>
                <w:b/>
                <w:noProof/>
                <w:sz w:val="16"/>
                <w:szCs w:val="16"/>
              </w:rPr>
              <w:t>Buses</w:t>
            </w:r>
          </w:p>
        </w:tc>
        <w:tc>
          <w:tcPr>
            <w:tcW w:w="949" w:type="dxa"/>
            <w:shd w:val="clear" w:color="auto" w:fill="D9D9D9" w:themeFill="background1" w:themeFillShade="D9"/>
            <w:vAlign w:val="center"/>
          </w:tcPr>
          <w:p w14:paraId="1CF5A5B9" w14:textId="77777777" w:rsidR="00B70DE0" w:rsidRDefault="003010DC">
            <w:pPr>
              <w:keepNext/>
              <w:ind w:left="26"/>
              <w:jc w:val="center"/>
              <w:rPr>
                <w:b/>
                <w:noProof/>
                <w:sz w:val="16"/>
                <w:szCs w:val="24"/>
              </w:rPr>
            </w:pPr>
            <w:r>
              <w:rPr>
                <w:b/>
                <w:noProof/>
                <w:sz w:val="16"/>
                <w:szCs w:val="16"/>
              </w:rPr>
              <w:t>Trucks and trailers</w:t>
            </w:r>
          </w:p>
        </w:tc>
      </w:tr>
      <w:tr w:rsidR="00B70DE0" w14:paraId="63C907A7" w14:textId="77777777" w:rsidTr="00B70DE0">
        <w:trPr>
          <w:trHeight w:val="227"/>
        </w:trPr>
        <w:tc>
          <w:tcPr>
            <w:tcW w:w="1241" w:type="dxa"/>
            <w:vAlign w:val="center"/>
            <w:hideMark/>
          </w:tcPr>
          <w:p w14:paraId="304DD48C" w14:textId="77777777" w:rsidR="00B70DE0" w:rsidRDefault="003010DC">
            <w:pPr>
              <w:keepNext/>
              <w:ind w:left="142"/>
              <w:jc w:val="both"/>
              <w:rPr>
                <w:b/>
                <w:noProof/>
                <w:sz w:val="16"/>
                <w:szCs w:val="16"/>
              </w:rPr>
            </w:pPr>
            <w:r>
              <w:rPr>
                <w:b/>
                <w:noProof/>
                <w:sz w:val="16"/>
                <w:szCs w:val="16"/>
              </w:rPr>
              <w:t>AEB-VEH</w:t>
            </w:r>
          </w:p>
        </w:tc>
        <w:tc>
          <w:tcPr>
            <w:tcW w:w="4250" w:type="dxa"/>
            <w:vAlign w:val="center"/>
            <w:hideMark/>
          </w:tcPr>
          <w:p w14:paraId="34DFBE53" w14:textId="77777777" w:rsidR="00B70DE0" w:rsidRDefault="003010DC">
            <w:pPr>
              <w:keepNext/>
              <w:ind w:left="142"/>
              <w:jc w:val="both"/>
              <w:rPr>
                <w:noProof/>
                <w:sz w:val="16"/>
                <w:szCs w:val="16"/>
              </w:rPr>
            </w:pPr>
            <w:r>
              <w:rPr>
                <w:noProof/>
                <w:sz w:val="16"/>
                <w:szCs w:val="16"/>
              </w:rPr>
              <w:t>Autonomous emergency braking for vehicles</w:t>
            </w:r>
          </w:p>
        </w:tc>
        <w:tc>
          <w:tcPr>
            <w:tcW w:w="949" w:type="dxa"/>
            <w:shd w:val="clear" w:color="auto" w:fill="D9D9D9" w:themeFill="background1" w:themeFillShade="D9"/>
            <w:vAlign w:val="center"/>
          </w:tcPr>
          <w:p w14:paraId="06954A3A" w14:textId="77777777" w:rsidR="00B70DE0" w:rsidRDefault="00B70DE0">
            <w:pPr>
              <w:keepNext/>
              <w:ind w:left="63"/>
              <w:jc w:val="center"/>
              <w:rPr>
                <w:noProof/>
                <w:sz w:val="16"/>
                <w:szCs w:val="16"/>
              </w:rPr>
            </w:pPr>
          </w:p>
        </w:tc>
        <w:tc>
          <w:tcPr>
            <w:tcW w:w="949" w:type="dxa"/>
            <w:shd w:val="clear" w:color="auto" w:fill="D9D9D9" w:themeFill="background1" w:themeFillShade="D9"/>
            <w:vAlign w:val="center"/>
          </w:tcPr>
          <w:p w14:paraId="284D3EE8" w14:textId="77777777" w:rsidR="00B70DE0" w:rsidRDefault="00B70DE0">
            <w:pPr>
              <w:keepNext/>
              <w:ind w:left="63"/>
              <w:jc w:val="center"/>
              <w:rPr>
                <w:noProof/>
                <w:sz w:val="16"/>
                <w:szCs w:val="16"/>
              </w:rPr>
            </w:pPr>
          </w:p>
        </w:tc>
        <w:tc>
          <w:tcPr>
            <w:tcW w:w="949" w:type="dxa"/>
            <w:vAlign w:val="center"/>
          </w:tcPr>
          <w:p w14:paraId="367307B9" w14:textId="77777777" w:rsidR="00B70DE0" w:rsidRDefault="003010DC">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14:paraId="75FC1BF2" w14:textId="77777777" w:rsidR="00B70DE0" w:rsidRDefault="003010DC">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0D2027F2"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32376B82" w14:textId="77777777" w:rsidR="00B70DE0" w:rsidRDefault="003010DC">
            <w:pPr>
              <w:keepNext/>
              <w:ind w:left="142"/>
              <w:jc w:val="both"/>
              <w:rPr>
                <w:b/>
                <w:noProof/>
                <w:sz w:val="16"/>
                <w:szCs w:val="16"/>
              </w:rPr>
            </w:pPr>
            <w:r>
              <w:rPr>
                <w:b/>
                <w:noProof/>
                <w:sz w:val="16"/>
                <w:szCs w:val="16"/>
              </w:rPr>
              <w:t>ESC</w:t>
            </w:r>
          </w:p>
        </w:tc>
        <w:tc>
          <w:tcPr>
            <w:tcW w:w="4250" w:type="dxa"/>
            <w:vAlign w:val="center"/>
          </w:tcPr>
          <w:p w14:paraId="13242BE7" w14:textId="77777777" w:rsidR="00B70DE0" w:rsidRDefault="003010DC">
            <w:pPr>
              <w:keepNext/>
              <w:ind w:left="142"/>
              <w:jc w:val="both"/>
              <w:rPr>
                <w:noProof/>
                <w:sz w:val="16"/>
                <w:szCs w:val="16"/>
              </w:rPr>
            </w:pPr>
            <w:r>
              <w:rPr>
                <w:noProof/>
                <w:sz w:val="16"/>
                <w:szCs w:val="16"/>
              </w:rPr>
              <w:t>Electronic stability control</w:t>
            </w:r>
          </w:p>
        </w:tc>
        <w:tc>
          <w:tcPr>
            <w:tcW w:w="949" w:type="dxa"/>
            <w:vAlign w:val="center"/>
          </w:tcPr>
          <w:p w14:paraId="6DB4EFF1" w14:textId="77777777" w:rsidR="00B70DE0" w:rsidRDefault="003010DC">
            <w:pPr>
              <w:keepNext/>
              <w:ind w:left="63"/>
              <w:jc w:val="center"/>
              <w:rPr>
                <w:noProof/>
                <w:sz w:val="16"/>
                <w:szCs w:val="16"/>
              </w:rPr>
            </w:pPr>
            <w:r>
              <w:rPr>
                <w:b/>
                <w:noProof/>
                <w:sz w:val="16"/>
                <w:szCs w:val="24"/>
              </w:rPr>
              <w:t>M</w:t>
            </w:r>
            <w:r>
              <w:rPr>
                <w:b/>
                <w:noProof/>
                <w:sz w:val="16"/>
                <w:szCs w:val="24"/>
                <w:vertAlign w:val="subscript"/>
              </w:rPr>
              <w:t>1</w:t>
            </w:r>
          </w:p>
        </w:tc>
        <w:tc>
          <w:tcPr>
            <w:tcW w:w="949" w:type="dxa"/>
            <w:vAlign w:val="center"/>
          </w:tcPr>
          <w:p w14:paraId="5165E523" w14:textId="77777777" w:rsidR="00B70DE0" w:rsidRDefault="003010DC">
            <w:pPr>
              <w:keepNext/>
              <w:ind w:left="63"/>
              <w:jc w:val="center"/>
              <w:rPr>
                <w:noProof/>
                <w:sz w:val="16"/>
                <w:szCs w:val="16"/>
              </w:rPr>
            </w:pPr>
            <w:r>
              <w:rPr>
                <w:b/>
                <w:noProof/>
                <w:sz w:val="16"/>
                <w:szCs w:val="24"/>
              </w:rPr>
              <w:t>N</w:t>
            </w:r>
            <w:r>
              <w:rPr>
                <w:b/>
                <w:noProof/>
                <w:sz w:val="16"/>
                <w:szCs w:val="24"/>
                <w:vertAlign w:val="subscript"/>
              </w:rPr>
              <w:t>1</w:t>
            </w:r>
          </w:p>
        </w:tc>
        <w:tc>
          <w:tcPr>
            <w:tcW w:w="949" w:type="dxa"/>
            <w:vAlign w:val="center"/>
          </w:tcPr>
          <w:p w14:paraId="4D1461D5" w14:textId="77777777" w:rsidR="00B70DE0" w:rsidRDefault="003010DC">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14:paraId="21F9F45C" w14:textId="77777777" w:rsidR="00B70DE0" w:rsidRDefault="003010DC">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307B591F" w14:textId="77777777" w:rsidTr="00B70DE0">
        <w:trPr>
          <w:trHeight w:val="227"/>
        </w:trPr>
        <w:tc>
          <w:tcPr>
            <w:tcW w:w="1241" w:type="dxa"/>
            <w:vAlign w:val="center"/>
          </w:tcPr>
          <w:p w14:paraId="25A91D12" w14:textId="77777777" w:rsidR="00B70DE0" w:rsidRDefault="003010DC">
            <w:pPr>
              <w:keepNext/>
              <w:ind w:left="142"/>
              <w:jc w:val="both"/>
              <w:rPr>
                <w:b/>
                <w:noProof/>
                <w:sz w:val="16"/>
                <w:szCs w:val="16"/>
              </w:rPr>
            </w:pPr>
            <w:r>
              <w:rPr>
                <w:b/>
                <w:noProof/>
                <w:sz w:val="16"/>
                <w:szCs w:val="16"/>
              </w:rPr>
              <w:t>LDW</w:t>
            </w:r>
          </w:p>
        </w:tc>
        <w:tc>
          <w:tcPr>
            <w:tcW w:w="4250" w:type="dxa"/>
            <w:vAlign w:val="center"/>
          </w:tcPr>
          <w:p w14:paraId="63CD112E" w14:textId="77777777" w:rsidR="00B70DE0" w:rsidRDefault="003010DC">
            <w:pPr>
              <w:keepNext/>
              <w:ind w:left="142"/>
              <w:jc w:val="both"/>
              <w:rPr>
                <w:noProof/>
                <w:sz w:val="16"/>
                <w:szCs w:val="16"/>
              </w:rPr>
            </w:pPr>
            <w:r>
              <w:rPr>
                <w:noProof/>
                <w:sz w:val="16"/>
                <w:szCs w:val="16"/>
              </w:rPr>
              <w:t>Lane departure warning</w:t>
            </w:r>
          </w:p>
        </w:tc>
        <w:tc>
          <w:tcPr>
            <w:tcW w:w="949" w:type="dxa"/>
            <w:shd w:val="clear" w:color="auto" w:fill="D9D9D9" w:themeFill="background1" w:themeFillShade="D9"/>
            <w:vAlign w:val="center"/>
          </w:tcPr>
          <w:p w14:paraId="4D190327" w14:textId="77777777" w:rsidR="00B70DE0" w:rsidRDefault="00B70DE0">
            <w:pPr>
              <w:keepNext/>
              <w:ind w:left="63"/>
              <w:jc w:val="center"/>
              <w:rPr>
                <w:noProof/>
                <w:sz w:val="16"/>
                <w:szCs w:val="16"/>
              </w:rPr>
            </w:pPr>
          </w:p>
        </w:tc>
        <w:tc>
          <w:tcPr>
            <w:tcW w:w="949" w:type="dxa"/>
            <w:shd w:val="clear" w:color="auto" w:fill="D9D9D9" w:themeFill="background1" w:themeFillShade="D9"/>
            <w:vAlign w:val="center"/>
          </w:tcPr>
          <w:p w14:paraId="539AC928" w14:textId="77777777" w:rsidR="00B70DE0" w:rsidRDefault="00B70DE0">
            <w:pPr>
              <w:keepNext/>
              <w:ind w:left="63"/>
              <w:jc w:val="center"/>
              <w:rPr>
                <w:noProof/>
                <w:sz w:val="16"/>
                <w:szCs w:val="16"/>
              </w:rPr>
            </w:pPr>
          </w:p>
        </w:tc>
        <w:tc>
          <w:tcPr>
            <w:tcW w:w="949" w:type="dxa"/>
            <w:vAlign w:val="center"/>
          </w:tcPr>
          <w:p w14:paraId="7423E323" w14:textId="77777777" w:rsidR="00B70DE0" w:rsidRDefault="003010DC">
            <w:pPr>
              <w:keepNext/>
              <w:ind w:left="63"/>
              <w:jc w:val="center"/>
              <w:rPr>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r>
              <w:rPr>
                <w:b/>
                <w:noProof/>
                <w:sz w:val="16"/>
                <w:szCs w:val="24"/>
              </w:rPr>
              <w:t xml:space="preserve"> </w:t>
            </w:r>
          </w:p>
        </w:tc>
        <w:tc>
          <w:tcPr>
            <w:tcW w:w="949" w:type="dxa"/>
            <w:vAlign w:val="center"/>
          </w:tcPr>
          <w:p w14:paraId="1FCDAD3A" w14:textId="77777777" w:rsidR="00B70DE0" w:rsidRDefault="003010DC">
            <w:pPr>
              <w:keepNext/>
              <w:ind w:left="63"/>
              <w:jc w:val="center"/>
              <w:rPr>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r>
              <w:rPr>
                <w:b/>
                <w:noProof/>
                <w:sz w:val="16"/>
                <w:szCs w:val="24"/>
              </w:rPr>
              <w:t xml:space="preserve"> </w:t>
            </w:r>
          </w:p>
        </w:tc>
      </w:tr>
      <w:tr w:rsidR="00B70DE0" w14:paraId="74930197"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0716C5F1" w14:textId="77777777" w:rsidR="00B70DE0" w:rsidRDefault="003010DC">
            <w:pPr>
              <w:keepNext/>
              <w:ind w:left="142"/>
              <w:jc w:val="both"/>
              <w:rPr>
                <w:b/>
                <w:noProof/>
                <w:sz w:val="16"/>
                <w:szCs w:val="16"/>
              </w:rPr>
            </w:pPr>
            <w:r>
              <w:rPr>
                <w:b/>
                <w:noProof/>
                <w:sz w:val="16"/>
                <w:szCs w:val="16"/>
              </w:rPr>
              <w:t>TPM</w:t>
            </w:r>
          </w:p>
        </w:tc>
        <w:tc>
          <w:tcPr>
            <w:tcW w:w="4250" w:type="dxa"/>
            <w:vAlign w:val="center"/>
          </w:tcPr>
          <w:p w14:paraId="0FB47390" w14:textId="77777777" w:rsidR="00B70DE0" w:rsidRDefault="003010DC">
            <w:pPr>
              <w:keepNext/>
              <w:ind w:left="142"/>
              <w:jc w:val="both"/>
              <w:rPr>
                <w:noProof/>
                <w:sz w:val="16"/>
                <w:szCs w:val="16"/>
              </w:rPr>
            </w:pPr>
            <w:r>
              <w:rPr>
                <w:noProof/>
                <w:sz w:val="16"/>
                <w:szCs w:val="16"/>
              </w:rPr>
              <w:t>Tyre pressure monitoring system</w:t>
            </w:r>
          </w:p>
        </w:tc>
        <w:tc>
          <w:tcPr>
            <w:tcW w:w="949" w:type="dxa"/>
            <w:shd w:val="clear" w:color="auto" w:fill="DBE5F1" w:themeFill="accent1" w:themeFillTint="33"/>
            <w:vAlign w:val="center"/>
          </w:tcPr>
          <w:p w14:paraId="18C219F5" w14:textId="77777777" w:rsidR="00B70DE0" w:rsidRDefault="003010DC">
            <w:pPr>
              <w:keepNext/>
              <w:ind w:left="63"/>
              <w:jc w:val="center"/>
              <w:rPr>
                <w:noProof/>
                <w:sz w:val="16"/>
                <w:szCs w:val="16"/>
              </w:rPr>
            </w:pPr>
            <w:r>
              <w:rPr>
                <w:b/>
                <w:noProof/>
                <w:sz w:val="16"/>
                <w:szCs w:val="24"/>
              </w:rPr>
              <w:t>M</w:t>
            </w:r>
            <w:r>
              <w:rPr>
                <w:b/>
                <w:noProof/>
                <w:sz w:val="16"/>
                <w:szCs w:val="24"/>
                <w:vertAlign w:val="subscript"/>
              </w:rPr>
              <w:t>1</w:t>
            </w:r>
          </w:p>
        </w:tc>
        <w:tc>
          <w:tcPr>
            <w:tcW w:w="949" w:type="dxa"/>
            <w:shd w:val="clear" w:color="auto" w:fill="D9D9D9" w:themeFill="background1" w:themeFillShade="D9"/>
            <w:vAlign w:val="center"/>
          </w:tcPr>
          <w:p w14:paraId="696A79C8" w14:textId="77777777" w:rsidR="00B70DE0" w:rsidRDefault="00B70DE0">
            <w:pPr>
              <w:keepNext/>
              <w:ind w:left="63"/>
              <w:jc w:val="center"/>
              <w:rPr>
                <w:noProof/>
                <w:sz w:val="16"/>
                <w:szCs w:val="16"/>
              </w:rPr>
            </w:pPr>
          </w:p>
        </w:tc>
        <w:tc>
          <w:tcPr>
            <w:tcW w:w="949" w:type="dxa"/>
            <w:shd w:val="clear" w:color="auto" w:fill="D9D9D9" w:themeFill="background1" w:themeFillShade="D9"/>
            <w:vAlign w:val="center"/>
          </w:tcPr>
          <w:p w14:paraId="34CEED2F" w14:textId="77777777" w:rsidR="00B70DE0" w:rsidRDefault="00B70DE0">
            <w:pPr>
              <w:keepNext/>
              <w:ind w:left="63"/>
              <w:jc w:val="center"/>
              <w:rPr>
                <w:b/>
                <w:noProof/>
                <w:sz w:val="16"/>
                <w:szCs w:val="24"/>
              </w:rPr>
            </w:pPr>
          </w:p>
        </w:tc>
        <w:tc>
          <w:tcPr>
            <w:tcW w:w="949" w:type="dxa"/>
            <w:shd w:val="clear" w:color="auto" w:fill="D9D9D9" w:themeFill="background1" w:themeFillShade="D9"/>
            <w:vAlign w:val="center"/>
          </w:tcPr>
          <w:p w14:paraId="016E03C3" w14:textId="77777777" w:rsidR="00B70DE0" w:rsidRDefault="00B70DE0">
            <w:pPr>
              <w:keepNext/>
              <w:ind w:left="63"/>
              <w:jc w:val="center"/>
              <w:rPr>
                <w:b/>
                <w:noProof/>
                <w:sz w:val="16"/>
                <w:szCs w:val="24"/>
              </w:rPr>
            </w:pPr>
          </w:p>
        </w:tc>
      </w:tr>
    </w:tbl>
    <w:p w14:paraId="46B0EF13" w14:textId="77777777" w:rsidR="00B70DE0" w:rsidRDefault="00B70DE0">
      <w:pPr>
        <w:spacing w:line="240" w:lineRule="auto"/>
        <w:ind w:left="142"/>
        <w:jc w:val="both"/>
        <w:rPr>
          <w:rFonts w:cs="Times New Roman"/>
          <w:noProof/>
        </w:rPr>
      </w:pPr>
    </w:p>
    <w:p w14:paraId="0CD07C9B" w14:textId="77777777" w:rsidR="00B70DE0" w:rsidRDefault="003010DC">
      <w:pPr>
        <w:spacing w:line="240" w:lineRule="auto"/>
        <w:jc w:val="both"/>
        <w:rPr>
          <w:rFonts w:cs="Times New Roman"/>
          <w:noProof/>
        </w:rPr>
      </w:pPr>
      <w:r>
        <w:rPr>
          <w:rFonts w:cs="Times New Roman"/>
          <w:noProof/>
        </w:rPr>
        <w:t xml:space="preserve">Three policy options to be taken into consideration for the cost-benefit analysis have been defined. These policy options reflect a specific </w:t>
      </w:r>
      <w:r>
        <w:rPr>
          <w:rFonts w:cs="Times New Roman"/>
          <w:b/>
          <w:noProof/>
        </w:rPr>
        <w:t>selection of new safety measures to be implemented for a given vehicle category on a mandatory basis, as established for all vehicle categories</w:t>
      </w:r>
      <w:r>
        <w:rPr>
          <w:rFonts w:cs="Times New Roman"/>
          <w:noProof/>
        </w:rPr>
        <w:t>. The options are distinguished primarily by the level of ambition. They are separated on the following basis:</w:t>
      </w:r>
    </w:p>
    <w:p w14:paraId="3548EB79" w14:textId="77777777" w:rsidR="00B70DE0" w:rsidRDefault="003010DC">
      <w:pPr>
        <w:pStyle w:val="ListParagraph"/>
        <w:numPr>
          <w:ilvl w:val="0"/>
          <w:numId w:val="109"/>
        </w:numPr>
        <w:spacing w:line="240" w:lineRule="auto"/>
        <w:jc w:val="both"/>
        <w:rPr>
          <w:rFonts w:cs="Times New Roman"/>
          <w:noProof/>
        </w:rPr>
      </w:pPr>
      <w:r>
        <w:rPr>
          <w:rFonts w:cs="Times New Roman"/>
          <w:noProof/>
        </w:rPr>
        <w:t>First, by containing a set of state-of-the art measures that that can already be found on 5% to 90% of all new cars sold today depending on the technology and the vehicle category;</w:t>
      </w:r>
    </w:p>
    <w:p w14:paraId="497E5E64" w14:textId="77777777" w:rsidR="00B70DE0" w:rsidRDefault="003010DC">
      <w:pPr>
        <w:pStyle w:val="ListParagraph"/>
        <w:numPr>
          <w:ilvl w:val="0"/>
          <w:numId w:val="109"/>
        </w:numPr>
        <w:spacing w:line="240" w:lineRule="auto"/>
        <w:jc w:val="both"/>
        <w:rPr>
          <w:rFonts w:cs="Times New Roman"/>
          <w:noProof/>
        </w:rPr>
      </w:pPr>
      <w:r>
        <w:rPr>
          <w:rFonts w:cs="Times New Roman"/>
          <w:noProof/>
        </w:rPr>
        <w:t>Second, by, in addition, containing safety measures that are somewhat less frequently fitted to current vehicle models and that may require a longer development lead-time for the other vehicle models to be also enabled; and</w:t>
      </w:r>
    </w:p>
    <w:p w14:paraId="0FF80F94" w14:textId="77777777" w:rsidR="00B70DE0" w:rsidRDefault="003010DC">
      <w:pPr>
        <w:pStyle w:val="ListParagraph"/>
        <w:numPr>
          <w:ilvl w:val="0"/>
          <w:numId w:val="109"/>
        </w:numPr>
        <w:spacing w:line="240" w:lineRule="auto"/>
        <w:jc w:val="both"/>
        <w:rPr>
          <w:rFonts w:cs="Times New Roman"/>
          <w:noProof/>
        </w:rPr>
      </w:pPr>
      <w:r>
        <w:rPr>
          <w:rFonts w:cs="Times New Roman"/>
          <w:noProof/>
        </w:rPr>
        <w:t>Third, by considering the above plus maximising the overall casualty savings spread over all vehicle categories, while also promoting innovation in terms of vehicle safety solutions designed to address driver behaviour in terms of modern-day distraction sources and lack of effort or inability to continuously check vehicle state or the surroundings.</w:t>
      </w:r>
    </w:p>
    <w:p w14:paraId="3A7A4DCC" w14:textId="77777777" w:rsidR="00B70DE0" w:rsidRDefault="00B70DE0">
      <w:pPr>
        <w:pStyle w:val="ListParagraph"/>
        <w:spacing w:line="240" w:lineRule="auto"/>
        <w:jc w:val="both"/>
        <w:rPr>
          <w:rFonts w:cs="Times New Roman"/>
          <w:noProof/>
        </w:rPr>
      </w:pPr>
    </w:p>
    <w:p w14:paraId="01076B52" w14:textId="77777777" w:rsidR="00B70DE0" w:rsidRDefault="003010DC">
      <w:pPr>
        <w:pStyle w:val="Heading3"/>
        <w:rPr>
          <w:noProof/>
        </w:rPr>
      </w:pPr>
      <w:r>
        <w:rPr>
          <w:noProof/>
        </w:rPr>
        <w:t>Design of options and timeframe for implementation</w:t>
      </w:r>
    </w:p>
    <w:p w14:paraId="14ACE4F6" w14:textId="77777777" w:rsidR="00B70DE0" w:rsidRDefault="003010DC">
      <w:pPr>
        <w:spacing w:line="240" w:lineRule="auto"/>
        <w:jc w:val="both"/>
        <w:rPr>
          <w:rFonts w:cs="Times New Roman"/>
          <w:noProof/>
        </w:rPr>
      </w:pPr>
      <w:r>
        <w:rPr>
          <w:rFonts w:cs="Times New Roman"/>
          <w:noProof/>
        </w:rPr>
        <w:t>The options distinguish in terms of ambition as well as efforts needed and technological readiness of safety features. The first option can be quickly and easily implemented by manufacturers. The second option requires more R&amp;D effort and engineering solutions for a robust integration. The third option needs considerably more R&amp;D effort and innovation.</w:t>
      </w:r>
    </w:p>
    <w:p w14:paraId="47D85F60" w14:textId="77777777" w:rsidR="00B70DE0" w:rsidRDefault="003010DC">
      <w:pPr>
        <w:spacing w:line="240" w:lineRule="auto"/>
        <w:jc w:val="both"/>
        <w:rPr>
          <w:rFonts w:cs="Times New Roman"/>
          <w:noProof/>
        </w:rPr>
      </w:pPr>
      <w:r>
        <w:rPr>
          <w:rFonts w:cs="Times New Roman"/>
          <w:noProof/>
        </w:rPr>
        <w:t>In order to calculate the cost-benefits, the envisioned mandatory introduction date of each separate measure has been taken into account. These dates have a significant influence on the short and long term effectiveness. They have however been selected purely taking into account in particular the readiness of potential technical solutions in the marketplace, according to broad stakeholder input. Further such input was provided specifically linked to the anticipated relative burden to the vehicle industry and in particular the effort that is needed to further optimise the technical solutions as indicated by manufacturers and suppliers. For example, some technologies that have been chosen by manufacturers and suppliers to address a given safety issue, as recognised in the stakeholder dialogue, can benefit from a more robust performance for which more field-data and real-world experience is necessary. A longer lead-time will provide manufacturers appropriate additional time to achieve that. This also allows them to investigate potential alternative solutions if that would be more appropriate. The dates that have finally been selected are fully in line with the agreed CARS21 principles</w:t>
      </w:r>
      <w:r>
        <w:rPr>
          <w:rStyle w:val="FootnoteReference"/>
          <w:rFonts w:cs="Times New Roman"/>
          <w:noProof/>
        </w:rPr>
        <w:footnoteReference w:id="72"/>
      </w:r>
      <w:r>
        <w:rPr>
          <w:rFonts w:cs="Times New Roman"/>
          <w:noProof/>
        </w:rPr>
        <w:t xml:space="preserve"> as endorsed and promoted by the Commission. This has in particular also been a clear and firm request by the vehicle manufacturers in the context of the consultations and in their various position papers.  Finally, in the context of the UNECE ‘Revised 1958 Agreement’, the dates are set to the 1</w:t>
      </w:r>
      <w:r>
        <w:rPr>
          <w:rFonts w:cs="Times New Roman"/>
          <w:noProof/>
          <w:vertAlign w:val="superscript"/>
        </w:rPr>
        <w:t>st</w:t>
      </w:r>
      <w:r>
        <w:rPr>
          <w:rFonts w:cs="Times New Roman"/>
          <w:noProof/>
        </w:rPr>
        <w:t xml:space="preserve"> of September of a given year aligning with general implementation dates following the agreed principle for UNECE regulations</w:t>
      </w:r>
      <w:r>
        <w:rPr>
          <w:rStyle w:val="FootnoteReference"/>
          <w:rFonts w:cs="Times New Roman"/>
          <w:noProof/>
        </w:rPr>
        <w:footnoteReference w:id="73"/>
      </w:r>
      <w:r>
        <w:rPr>
          <w:rFonts w:cs="Times New Roman"/>
          <w:noProof/>
        </w:rPr>
        <w:t>. This avoids the situation for manufacturers to introduce so-called ‘running changes’ in the production process but rather to anticipate on several vehicle changes in one single model year update, as is the industry practise.</w:t>
      </w:r>
    </w:p>
    <w:p w14:paraId="52CFB915" w14:textId="77777777" w:rsidR="00B70DE0" w:rsidRDefault="003010DC">
      <w:pPr>
        <w:spacing w:line="240" w:lineRule="auto"/>
        <w:jc w:val="both"/>
        <w:rPr>
          <w:rFonts w:cs="Times New Roman"/>
          <w:noProof/>
        </w:rPr>
      </w:pPr>
      <w:r>
        <w:rPr>
          <w:rFonts w:cs="Times New Roman"/>
          <w:noProof/>
        </w:rPr>
        <w:t xml:space="preserve">The </w:t>
      </w:r>
      <w:r>
        <w:rPr>
          <w:rFonts w:cs="Times New Roman"/>
          <w:b/>
          <w:noProof/>
        </w:rPr>
        <w:t xml:space="preserve">mandatory introduction dates are grouped into three main timeframes, </w:t>
      </w:r>
      <w:r>
        <w:rPr>
          <w:rFonts w:cs="Times New Roman"/>
          <w:noProof/>
        </w:rPr>
        <w:t xml:space="preserve">where new vehicle types (i.e. entirely new vehicle models introduced on the EU market) will have to comply with the new requirements at a first stage, followed by all vehicles sold on the EU market, in particular those that were introduced on the market before the ‘new vehicle type’ date, at a second stage: </w:t>
      </w:r>
    </w:p>
    <w:p w14:paraId="05FC3CA4" w14:textId="77777777" w:rsidR="00B70DE0" w:rsidRDefault="003010DC">
      <w:pPr>
        <w:pStyle w:val="ListParagraph"/>
        <w:numPr>
          <w:ilvl w:val="0"/>
          <w:numId w:val="59"/>
        </w:numPr>
        <w:spacing w:after="0" w:line="240" w:lineRule="auto"/>
        <w:ind w:left="426"/>
        <w:jc w:val="both"/>
        <w:rPr>
          <w:rFonts w:cs="Times New Roman"/>
          <w:noProof/>
        </w:rPr>
      </w:pPr>
      <w:r>
        <w:rPr>
          <w:rFonts w:cs="Times New Roman"/>
          <w:noProof/>
        </w:rPr>
        <w:t xml:space="preserve">From </w:t>
      </w:r>
      <w:r>
        <w:rPr>
          <w:rFonts w:cs="Times New Roman"/>
          <w:b/>
          <w:noProof/>
        </w:rPr>
        <w:t>1 September 2021</w:t>
      </w:r>
      <w:r>
        <w:rPr>
          <w:rFonts w:cs="Times New Roman"/>
          <w:noProof/>
        </w:rPr>
        <w:t xml:space="preserve"> to 1 September 2023: This timeframe is applicable to the bulk of possible new vehicle safety features (in total </w:t>
      </w:r>
      <w:r>
        <w:rPr>
          <w:rFonts w:cs="Times New Roman"/>
          <w:b/>
          <w:noProof/>
        </w:rPr>
        <w:t>13 features</w:t>
      </w:r>
      <w:r>
        <w:rPr>
          <w:rFonts w:cs="Times New Roman"/>
          <w:noProof/>
        </w:rPr>
        <w:t xml:space="preserve">), which represent ‘add-on’ solutions that are already available on vehicles in the marketplace and will become standard equipment for all vehicles. </w:t>
      </w:r>
    </w:p>
    <w:p w14:paraId="38AF032B" w14:textId="77777777" w:rsidR="00B70DE0" w:rsidRDefault="003010DC">
      <w:pPr>
        <w:pStyle w:val="ListParagraph"/>
        <w:numPr>
          <w:ilvl w:val="0"/>
          <w:numId w:val="59"/>
        </w:numPr>
        <w:spacing w:after="0" w:line="240" w:lineRule="auto"/>
        <w:ind w:left="426"/>
        <w:jc w:val="both"/>
        <w:rPr>
          <w:rFonts w:cs="Times New Roman"/>
          <w:noProof/>
        </w:rPr>
      </w:pPr>
      <w:r>
        <w:rPr>
          <w:rFonts w:cs="Times New Roman"/>
          <w:noProof/>
        </w:rPr>
        <w:t xml:space="preserve">From </w:t>
      </w:r>
      <w:r>
        <w:rPr>
          <w:rFonts w:cs="Times New Roman"/>
          <w:b/>
          <w:noProof/>
        </w:rPr>
        <w:t>1 September 2023</w:t>
      </w:r>
      <w:r>
        <w:rPr>
          <w:rFonts w:cs="Times New Roman"/>
          <w:noProof/>
        </w:rPr>
        <w:t xml:space="preserve"> to 1 September 2025: This timeframe concerns </w:t>
      </w:r>
      <w:r>
        <w:rPr>
          <w:rFonts w:cs="Times New Roman"/>
          <w:b/>
          <w:noProof/>
        </w:rPr>
        <w:t>3 features</w:t>
      </w:r>
      <w:r>
        <w:rPr>
          <w:rFonts w:cs="Times New Roman"/>
          <w:noProof/>
        </w:rPr>
        <w:t xml:space="preserve">, for which still a significant effort of further development and evaluation is needed beyond the start date of the first timeframe in order to ensure that technical solutions can deliver the expected effectiveness. </w:t>
      </w:r>
    </w:p>
    <w:p w14:paraId="2D196D2D" w14:textId="77777777" w:rsidR="00B70DE0" w:rsidRDefault="003010DC">
      <w:pPr>
        <w:pStyle w:val="ListParagraph"/>
        <w:numPr>
          <w:ilvl w:val="0"/>
          <w:numId w:val="59"/>
        </w:numPr>
        <w:spacing w:after="0" w:line="240" w:lineRule="auto"/>
        <w:ind w:left="426"/>
        <w:jc w:val="both"/>
        <w:rPr>
          <w:noProof/>
        </w:rPr>
      </w:pPr>
      <w:r>
        <w:rPr>
          <w:rFonts w:cs="Times New Roman"/>
          <w:noProof/>
        </w:rPr>
        <w:t>From</w:t>
      </w:r>
      <w:r>
        <w:rPr>
          <w:rFonts w:cs="Times New Roman"/>
          <w:b/>
          <w:noProof/>
        </w:rPr>
        <w:t xml:space="preserve"> 1 September 2025: </w:t>
      </w:r>
      <w:r>
        <w:rPr>
          <w:rFonts w:cs="Times New Roman"/>
          <w:noProof/>
        </w:rPr>
        <w:t xml:space="preserve">This longer timeframe is provided only for </w:t>
      </w:r>
      <w:r>
        <w:rPr>
          <w:rFonts w:cs="Times New Roman"/>
          <w:b/>
          <w:noProof/>
        </w:rPr>
        <w:t>1 feature</w:t>
      </w:r>
      <w:r>
        <w:rPr>
          <w:rFonts w:cs="Times New Roman"/>
          <w:noProof/>
        </w:rPr>
        <w:t>, namely the improved direct vision from driver's position for HDVs, which will require significant investment, re-design and changes of the cabins. The mandatory compliance date for new vehicle types remains open to avoid disproportionate and not cost-effective phase-out complications for vehicle manufacturers.</w:t>
      </w:r>
    </w:p>
    <w:p w14:paraId="437E280C" w14:textId="77777777" w:rsidR="00B70DE0" w:rsidRDefault="003010DC">
      <w:pPr>
        <w:pStyle w:val="Heading3"/>
        <w:rPr>
          <w:noProof/>
        </w:rPr>
      </w:pPr>
      <w:r>
        <w:rPr>
          <w:noProof/>
        </w:rPr>
        <w:t>Policy option 1: Generalisation of mature and widely available safety features</w:t>
      </w:r>
    </w:p>
    <w:p w14:paraId="59D31FE3" w14:textId="77777777" w:rsidR="00B70DE0" w:rsidRDefault="003010DC">
      <w:pPr>
        <w:spacing w:after="120" w:line="240" w:lineRule="auto"/>
        <w:jc w:val="both"/>
        <w:rPr>
          <w:rFonts w:cs="Times New Roman"/>
          <w:noProof/>
        </w:rPr>
      </w:pPr>
      <w:r>
        <w:rPr>
          <w:rFonts w:cs="Times New Roman"/>
          <w:noProof/>
        </w:rPr>
        <w:t xml:space="preserve">State-of-the-art and widely available package of safety measure solutions that are not yet mandatory in the EU and their fitment varies from around 5 to 90% on newly sold vehicles at present (see </w:t>
      </w:r>
      <w:r>
        <w:rPr>
          <w:noProof/>
        </w:rPr>
        <w:t>Table 3</w:t>
      </w:r>
      <w:r>
        <w:rPr>
          <w:rFonts w:cs="Times New Roman"/>
          <w:noProof/>
        </w:rPr>
        <w:t>) as well as the elimination of the exemptions linked to SUVs and vans.</w:t>
      </w:r>
    </w:p>
    <w:p w14:paraId="137B24E7" w14:textId="77777777" w:rsidR="00B70DE0" w:rsidRDefault="003010DC">
      <w:pPr>
        <w:pStyle w:val="Caption"/>
        <w:keepNext/>
        <w:rPr>
          <w:noProof/>
        </w:rPr>
      </w:pPr>
      <w:bookmarkStart w:id="38" w:name="_Ref495407644"/>
      <w:r>
        <w:rPr>
          <w:noProof/>
        </w:rPr>
        <w:t>Table 3</w:t>
      </w:r>
      <w:bookmarkEnd w:id="38"/>
      <w:r>
        <w:rPr>
          <w:noProof/>
        </w:rPr>
        <w:t>: List of mandatory safety measures in PO1</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rsidR="00B70DE0" w14:paraId="712C22F5" w14:textId="77777777" w:rsidTr="00B70DE0">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14:paraId="764378CC" w14:textId="77777777" w:rsidR="00B70DE0" w:rsidRDefault="003010DC">
            <w:pPr>
              <w:ind w:left="142"/>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14:paraId="157E23DF" w14:textId="77777777" w:rsidR="00B70DE0" w:rsidRDefault="003010DC">
            <w:pPr>
              <w:ind w:left="142"/>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tcBorders>
              <w:bottom w:val="single" w:sz="8" w:space="0" w:color="FFFFFF"/>
            </w:tcBorders>
            <w:vAlign w:val="center"/>
          </w:tcPr>
          <w:p w14:paraId="2332DBEF" w14:textId="77777777" w:rsidR="00B70DE0" w:rsidRDefault="003010DC">
            <w:pPr>
              <w:ind w:left="142"/>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rsidR="00B70DE0" w14:paraId="4834F58F"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4546079E" w14:textId="77777777" w:rsidR="00B70DE0" w:rsidRDefault="00B70DE0">
            <w:pPr>
              <w:ind w:left="142"/>
              <w:rPr>
                <w:b/>
                <w:noProof/>
                <w:sz w:val="16"/>
                <w:szCs w:val="16"/>
              </w:rPr>
            </w:pPr>
          </w:p>
        </w:tc>
        <w:tc>
          <w:tcPr>
            <w:tcW w:w="4248" w:type="dxa"/>
            <w:vAlign w:val="center"/>
          </w:tcPr>
          <w:p w14:paraId="2A9F008E" w14:textId="77777777" w:rsidR="00B70DE0" w:rsidRDefault="00B70DE0">
            <w:pPr>
              <w:ind w:left="142"/>
              <w:rPr>
                <w:noProof/>
                <w:sz w:val="16"/>
                <w:szCs w:val="16"/>
              </w:rPr>
            </w:pPr>
          </w:p>
        </w:tc>
        <w:tc>
          <w:tcPr>
            <w:tcW w:w="949" w:type="dxa"/>
            <w:shd w:val="clear" w:color="auto" w:fill="D9D9D9" w:themeFill="background1" w:themeFillShade="D9"/>
            <w:vAlign w:val="center"/>
          </w:tcPr>
          <w:p w14:paraId="30E51E5B" w14:textId="77777777" w:rsidR="00B70DE0" w:rsidRDefault="003010DC">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14:paraId="60CA4992" w14:textId="77777777" w:rsidR="00B70DE0" w:rsidRDefault="003010DC">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14:paraId="4B754EF0" w14:textId="77777777" w:rsidR="00B70DE0" w:rsidRDefault="003010DC">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14:paraId="6E62326A" w14:textId="77777777" w:rsidR="00B70DE0" w:rsidRDefault="003010DC">
            <w:pPr>
              <w:ind w:left="28"/>
              <w:jc w:val="center"/>
              <w:rPr>
                <w:b/>
                <w:noProof/>
                <w:sz w:val="16"/>
                <w:szCs w:val="24"/>
              </w:rPr>
            </w:pPr>
            <w:r>
              <w:rPr>
                <w:b/>
                <w:noProof/>
                <w:sz w:val="16"/>
                <w:szCs w:val="16"/>
              </w:rPr>
              <w:t>Trucks and trailers</w:t>
            </w:r>
          </w:p>
        </w:tc>
      </w:tr>
      <w:tr w:rsidR="00B70DE0" w14:paraId="02770948" w14:textId="77777777" w:rsidTr="00B70DE0">
        <w:trPr>
          <w:trHeight w:val="227"/>
        </w:trPr>
        <w:tc>
          <w:tcPr>
            <w:tcW w:w="1241" w:type="dxa"/>
            <w:vAlign w:val="center"/>
          </w:tcPr>
          <w:p w14:paraId="32BD3BE7" w14:textId="77777777" w:rsidR="00B70DE0" w:rsidRDefault="00B70DE0">
            <w:pPr>
              <w:ind w:left="142"/>
              <w:rPr>
                <w:b/>
                <w:noProof/>
                <w:sz w:val="16"/>
                <w:szCs w:val="16"/>
              </w:rPr>
            </w:pPr>
          </w:p>
        </w:tc>
        <w:tc>
          <w:tcPr>
            <w:tcW w:w="4248" w:type="dxa"/>
            <w:vAlign w:val="center"/>
          </w:tcPr>
          <w:p w14:paraId="20AFD54D" w14:textId="77777777" w:rsidR="00B70DE0" w:rsidRDefault="00B70DE0">
            <w:pPr>
              <w:ind w:left="142"/>
              <w:rPr>
                <w:noProof/>
                <w:sz w:val="16"/>
                <w:szCs w:val="16"/>
              </w:rPr>
            </w:pPr>
          </w:p>
        </w:tc>
        <w:tc>
          <w:tcPr>
            <w:tcW w:w="949" w:type="dxa"/>
            <w:vAlign w:val="center"/>
          </w:tcPr>
          <w:p w14:paraId="1496B049" w14:textId="77777777" w:rsidR="00B70DE0" w:rsidRDefault="003010DC">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14:paraId="73F594AB" w14:textId="77777777" w:rsidR="00B70DE0" w:rsidRDefault="003010DC">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14:paraId="2F554E25" w14:textId="77777777" w:rsidR="00B70DE0" w:rsidRDefault="003010DC">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14:paraId="76A3BC2D" w14:textId="77777777" w:rsidR="00B70DE0" w:rsidRDefault="003010DC">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rsidR="00B70DE0" w14:paraId="127C989D"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2BABB73F" w14:textId="77777777" w:rsidR="00B70DE0" w:rsidRDefault="003010DC">
            <w:pPr>
              <w:ind w:left="142"/>
              <w:rPr>
                <w:b/>
                <w:noProof/>
                <w:sz w:val="16"/>
                <w:szCs w:val="16"/>
              </w:rPr>
            </w:pPr>
            <w:r>
              <w:rPr>
                <w:b/>
                <w:noProof/>
                <w:sz w:val="16"/>
                <w:szCs w:val="16"/>
              </w:rPr>
              <w:t>AEB-VEH</w:t>
            </w:r>
          </w:p>
        </w:tc>
        <w:tc>
          <w:tcPr>
            <w:tcW w:w="4248" w:type="dxa"/>
            <w:vAlign w:val="center"/>
          </w:tcPr>
          <w:p w14:paraId="75A1A62E" w14:textId="77777777" w:rsidR="00B70DE0" w:rsidRDefault="003010DC">
            <w:pPr>
              <w:ind w:left="142"/>
              <w:rPr>
                <w:noProof/>
                <w:sz w:val="16"/>
                <w:szCs w:val="16"/>
              </w:rPr>
            </w:pPr>
            <w:r>
              <w:rPr>
                <w:noProof/>
                <w:sz w:val="16"/>
                <w:szCs w:val="16"/>
              </w:rPr>
              <w:t>Autonomous emergency braking for driving and still-standing vehicles ahead</w:t>
            </w:r>
          </w:p>
        </w:tc>
        <w:tc>
          <w:tcPr>
            <w:tcW w:w="949" w:type="dxa"/>
            <w:vAlign w:val="center"/>
          </w:tcPr>
          <w:p w14:paraId="55712FB1" w14:textId="77777777" w:rsidR="00B70DE0" w:rsidRDefault="003010DC">
            <w:pPr>
              <w:ind w:left="63"/>
              <w:jc w:val="center"/>
              <w:rPr>
                <w:b/>
                <w:noProof/>
                <w:sz w:val="16"/>
                <w:szCs w:val="16"/>
              </w:rPr>
            </w:pPr>
            <w:r>
              <w:rPr>
                <w:b/>
                <w:noProof/>
                <w:sz w:val="16"/>
                <w:szCs w:val="16"/>
              </w:rPr>
              <w:t>9/2021</w:t>
            </w:r>
          </w:p>
        </w:tc>
        <w:tc>
          <w:tcPr>
            <w:tcW w:w="949" w:type="dxa"/>
            <w:vAlign w:val="center"/>
          </w:tcPr>
          <w:p w14:paraId="723F723D"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070E7F4E"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5236919A" w14:textId="77777777" w:rsidR="00B70DE0" w:rsidRDefault="00B70DE0">
            <w:pPr>
              <w:ind w:left="63"/>
              <w:jc w:val="center"/>
              <w:rPr>
                <w:noProof/>
                <w:sz w:val="16"/>
                <w:szCs w:val="16"/>
              </w:rPr>
            </w:pPr>
          </w:p>
        </w:tc>
      </w:tr>
      <w:tr w:rsidR="00B70DE0" w14:paraId="66A6501F" w14:textId="77777777" w:rsidTr="00B70DE0">
        <w:trPr>
          <w:trHeight w:val="227"/>
        </w:trPr>
        <w:tc>
          <w:tcPr>
            <w:tcW w:w="1241" w:type="dxa"/>
            <w:vAlign w:val="center"/>
            <w:hideMark/>
          </w:tcPr>
          <w:p w14:paraId="50F78671" w14:textId="77777777" w:rsidR="00B70DE0" w:rsidRDefault="003010DC">
            <w:pPr>
              <w:ind w:left="142"/>
              <w:rPr>
                <w:b/>
                <w:noProof/>
                <w:sz w:val="16"/>
                <w:szCs w:val="16"/>
              </w:rPr>
            </w:pPr>
            <w:r>
              <w:rPr>
                <w:b/>
                <w:noProof/>
                <w:sz w:val="16"/>
                <w:szCs w:val="16"/>
              </w:rPr>
              <w:t>AEB-PCD</w:t>
            </w:r>
          </w:p>
        </w:tc>
        <w:tc>
          <w:tcPr>
            <w:tcW w:w="4248" w:type="dxa"/>
            <w:vAlign w:val="center"/>
            <w:hideMark/>
          </w:tcPr>
          <w:p w14:paraId="42ED7ADC" w14:textId="77777777" w:rsidR="00B70DE0" w:rsidRDefault="003010DC">
            <w:pPr>
              <w:ind w:left="142"/>
              <w:rPr>
                <w:noProof/>
                <w:sz w:val="16"/>
                <w:szCs w:val="16"/>
              </w:rPr>
            </w:pPr>
            <w:r>
              <w:rPr>
                <w:noProof/>
                <w:sz w:val="16"/>
                <w:szCs w:val="16"/>
              </w:rPr>
              <w:t>Autonomous emergency braking for pedestrians and cyclists</w:t>
            </w:r>
          </w:p>
        </w:tc>
        <w:tc>
          <w:tcPr>
            <w:tcW w:w="949" w:type="dxa"/>
            <w:vAlign w:val="center"/>
          </w:tcPr>
          <w:p w14:paraId="2B8F33A6" w14:textId="77777777" w:rsidR="00B70DE0" w:rsidRDefault="003010DC">
            <w:pPr>
              <w:ind w:left="63"/>
              <w:jc w:val="center"/>
              <w:rPr>
                <w:noProof/>
                <w:sz w:val="16"/>
                <w:szCs w:val="16"/>
              </w:rPr>
            </w:pPr>
            <w:r>
              <w:rPr>
                <w:noProof/>
                <w:sz w:val="16"/>
                <w:szCs w:val="16"/>
              </w:rPr>
              <w:t>-</w:t>
            </w:r>
          </w:p>
        </w:tc>
        <w:tc>
          <w:tcPr>
            <w:tcW w:w="949" w:type="dxa"/>
            <w:vAlign w:val="center"/>
          </w:tcPr>
          <w:p w14:paraId="2FBD2619"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066B48CE"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5CD4B165" w14:textId="77777777" w:rsidR="00B70DE0" w:rsidRDefault="00B70DE0">
            <w:pPr>
              <w:ind w:left="63"/>
              <w:jc w:val="center"/>
              <w:rPr>
                <w:noProof/>
                <w:sz w:val="16"/>
                <w:szCs w:val="16"/>
              </w:rPr>
            </w:pPr>
          </w:p>
        </w:tc>
      </w:tr>
      <w:tr w:rsidR="00B70DE0" w14:paraId="6FA89ECB"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155CACB3" w14:textId="77777777" w:rsidR="00B70DE0" w:rsidRDefault="003010DC">
            <w:pPr>
              <w:ind w:left="142"/>
              <w:rPr>
                <w:b/>
                <w:noProof/>
                <w:sz w:val="16"/>
                <w:szCs w:val="16"/>
              </w:rPr>
            </w:pPr>
            <w:r>
              <w:rPr>
                <w:b/>
                <w:noProof/>
                <w:sz w:val="16"/>
                <w:szCs w:val="16"/>
              </w:rPr>
              <w:t>ALC</w:t>
            </w:r>
          </w:p>
        </w:tc>
        <w:tc>
          <w:tcPr>
            <w:tcW w:w="4248" w:type="dxa"/>
            <w:vAlign w:val="center"/>
            <w:hideMark/>
          </w:tcPr>
          <w:p w14:paraId="1F5A1709" w14:textId="77777777" w:rsidR="00B70DE0" w:rsidRDefault="003010DC">
            <w:pPr>
              <w:ind w:left="142"/>
              <w:rPr>
                <w:noProof/>
                <w:sz w:val="16"/>
                <w:szCs w:val="16"/>
              </w:rPr>
            </w:pPr>
            <w:r>
              <w:rPr>
                <w:noProof/>
                <w:sz w:val="16"/>
                <w:szCs w:val="16"/>
              </w:rPr>
              <w:t>Alcohol interlock installation facilitation</w:t>
            </w:r>
          </w:p>
        </w:tc>
        <w:tc>
          <w:tcPr>
            <w:tcW w:w="949" w:type="dxa"/>
            <w:vAlign w:val="center"/>
          </w:tcPr>
          <w:p w14:paraId="5E327D19" w14:textId="77777777" w:rsidR="00B70DE0" w:rsidRDefault="003010DC">
            <w:pPr>
              <w:ind w:left="63"/>
              <w:jc w:val="center"/>
              <w:rPr>
                <w:b/>
                <w:noProof/>
                <w:sz w:val="16"/>
                <w:szCs w:val="16"/>
              </w:rPr>
            </w:pPr>
            <w:r>
              <w:rPr>
                <w:b/>
                <w:noProof/>
                <w:sz w:val="16"/>
                <w:szCs w:val="16"/>
              </w:rPr>
              <w:t>9/2021</w:t>
            </w:r>
          </w:p>
        </w:tc>
        <w:tc>
          <w:tcPr>
            <w:tcW w:w="949" w:type="dxa"/>
            <w:vAlign w:val="center"/>
          </w:tcPr>
          <w:p w14:paraId="51F61733" w14:textId="77777777" w:rsidR="00B70DE0" w:rsidRDefault="003010DC">
            <w:pPr>
              <w:ind w:left="63"/>
              <w:jc w:val="center"/>
              <w:rPr>
                <w:b/>
                <w:noProof/>
                <w:sz w:val="16"/>
                <w:szCs w:val="16"/>
              </w:rPr>
            </w:pPr>
            <w:r>
              <w:rPr>
                <w:b/>
                <w:noProof/>
                <w:sz w:val="16"/>
                <w:szCs w:val="16"/>
              </w:rPr>
              <w:t>9/2021</w:t>
            </w:r>
          </w:p>
        </w:tc>
        <w:tc>
          <w:tcPr>
            <w:tcW w:w="949" w:type="dxa"/>
            <w:vAlign w:val="center"/>
          </w:tcPr>
          <w:p w14:paraId="68E4E7AD" w14:textId="77777777" w:rsidR="00B70DE0" w:rsidRDefault="003010DC">
            <w:pPr>
              <w:ind w:left="63"/>
              <w:jc w:val="center"/>
              <w:rPr>
                <w:b/>
                <w:noProof/>
                <w:sz w:val="16"/>
                <w:szCs w:val="16"/>
              </w:rPr>
            </w:pPr>
            <w:r>
              <w:rPr>
                <w:b/>
                <w:noProof/>
                <w:sz w:val="16"/>
                <w:szCs w:val="16"/>
              </w:rPr>
              <w:t>9/2021</w:t>
            </w:r>
          </w:p>
        </w:tc>
        <w:tc>
          <w:tcPr>
            <w:tcW w:w="949" w:type="dxa"/>
            <w:vAlign w:val="center"/>
          </w:tcPr>
          <w:p w14:paraId="3098C41F" w14:textId="77777777" w:rsidR="00B70DE0" w:rsidRDefault="003010DC">
            <w:pPr>
              <w:ind w:left="63"/>
              <w:jc w:val="center"/>
              <w:rPr>
                <w:b/>
                <w:noProof/>
                <w:sz w:val="16"/>
                <w:szCs w:val="16"/>
              </w:rPr>
            </w:pPr>
            <w:r>
              <w:rPr>
                <w:b/>
                <w:noProof/>
                <w:sz w:val="16"/>
                <w:szCs w:val="16"/>
              </w:rPr>
              <w:t>9/2021</w:t>
            </w:r>
          </w:p>
        </w:tc>
      </w:tr>
      <w:tr w:rsidR="00B70DE0" w14:paraId="2278796F" w14:textId="77777777" w:rsidTr="00B70DE0">
        <w:trPr>
          <w:trHeight w:val="227"/>
        </w:trPr>
        <w:tc>
          <w:tcPr>
            <w:tcW w:w="1241" w:type="dxa"/>
            <w:vAlign w:val="center"/>
            <w:hideMark/>
          </w:tcPr>
          <w:p w14:paraId="32E0C12A" w14:textId="77777777" w:rsidR="00B70DE0" w:rsidRDefault="003010DC">
            <w:pPr>
              <w:ind w:left="142"/>
              <w:rPr>
                <w:b/>
                <w:noProof/>
                <w:sz w:val="16"/>
                <w:szCs w:val="16"/>
              </w:rPr>
            </w:pPr>
            <w:r>
              <w:rPr>
                <w:b/>
                <w:noProof/>
                <w:sz w:val="16"/>
                <w:szCs w:val="16"/>
              </w:rPr>
              <w:t>DDR-DAD</w:t>
            </w:r>
          </w:p>
        </w:tc>
        <w:tc>
          <w:tcPr>
            <w:tcW w:w="4248" w:type="dxa"/>
            <w:vAlign w:val="center"/>
            <w:hideMark/>
          </w:tcPr>
          <w:p w14:paraId="735F45FE" w14:textId="77777777" w:rsidR="00B70DE0" w:rsidRDefault="003010DC">
            <w:pPr>
              <w:ind w:left="142"/>
              <w:rPr>
                <w:noProof/>
                <w:sz w:val="16"/>
                <w:szCs w:val="16"/>
              </w:rPr>
            </w:pPr>
            <w:r>
              <w:rPr>
                <w:noProof/>
                <w:sz w:val="16"/>
                <w:szCs w:val="16"/>
              </w:rPr>
              <w:t>Drowsiness and attention detection</w:t>
            </w:r>
          </w:p>
        </w:tc>
        <w:tc>
          <w:tcPr>
            <w:tcW w:w="949" w:type="dxa"/>
            <w:vAlign w:val="center"/>
          </w:tcPr>
          <w:p w14:paraId="290D0408" w14:textId="77777777" w:rsidR="00B70DE0" w:rsidRDefault="003010DC">
            <w:pPr>
              <w:ind w:left="63"/>
              <w:jc w:val="center"/>
              <w:rPr>
                <w:noProof/>
                <w:sz w:val="16"/>
                <w:szCs w:val="16"/>
              </w:rPr>
            </w:pPr>
            <w:r>
              <w:rPr>
                <w:noProof/>
                <w:sz w:val="16"/>
                <w:szCs w:val="16"/>
              </w:rPr>
              <w:t>-</w:t>
            </w:r>
          </w:p>
        </w:tc>
        <w:tc>
          <w:tcPr>
            <w:tcW w:w="949" w:type="dxa"/>
            <w:vAlign w:val="center"/>
          </w:tcPr>
          <w:p w14:paraId="736069F7" w14:textId="77777777" w:rsidR="00B70DE0" w:rsidRDefault="003010DC">
            <w:pPr>
              <w:ind w:left="63"/>
              <w:jc w:val="center"/>
              <w:rPr>
                <w:noProof/>
                <w:sz w:val="16"/>
                <w:szCs w:val="16"/>
              </w:rPr>
            </w:pPr>
            <w:r>
              <w:rPr>
                <w:noProof/>
                <w:sz w:val="16"/>
                <w:szCs w:val="16"/>
              </w:rPr>
              <w:t>-</w:t>
            </w:r>
          </w:p>
        </w:tc>
        <w:tc>
          <w:tcPr>
            <w:tcW w:w="949" w:type="dxa"/>
            <w:vAlign w:val="center"/>
          </w:tcPr>
          <w:p w14:paraId="54CE185F" w14:textId="77777777" w:rsidR="00B70DE0" w:rsidRDefault="003010DC">
            <w:pPr>
              <w:ind w:left="63"/>
              <w:jc w:val="center"/>
              <w:rPr>
                <w:noProof/>
                <w:sz w:val="16"/>
                <w:szCs w:val="16"/>
              </w:rPr>
            </w:pPr>
            <w:r>
              <w:rPr>
                <w:noProof/>
                <w:sz w:val="16"/>
                <w:szCs w:val="16"/>
              </w:rPr>
              <w:t>-</w:t>
            </w:r>
          </w:p>
        </w:tc>
        <w:tc>
          <w:tcPr>
            <w:tcW w:w="949" w:type="dxa"/>
            <w:vAlign w:val="center"/>
          </w:tcPr>
          <w:p w14:paraId="0189E73B" w14:textId="77777777" w:rsidR="00B70DE0" w:rsidRDefault="003010DC">
            <w:pPr>
              <w:ind w:left="63"/>
              <w:jc w:val="center"/>
              <w:rPr>
                <w:noProof/>
                <w:sz w:val="16"/>
                <w:szCs w:val="16"/>
              </w:rPr>
            </w:pPr>
            <w:r>
              <w:rPr>
                <w:noProof/>
                <w:sz w:val="16"/>
                <w:szCs w:val="16"/>
              </w:rPr>
              <w:t>-</w:t>
            </w:r>
          </w:p>
        </w:tc>
      </w:tr>
      <w:tr w:rsidR="00B70DE0" w14:paraId="7C8E013C"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02D7573E" w14:textId="77777777" w:rsidR="00B70DE0" w:rsidRDefault="003010DC">
            <w:pPr>
              <w:ind w:left="142"/>
              <w:rPr>
                <w:b/>
                <w:noProof/>
                <w:sz w:val="16"/>
                <w:szCs w:val="16"/>
              </w:rPr>
            </w:pPr>
            <w:r>
              <w:rPr>
                <w:b/>
                <w:noProof/>
                <w:sz w:val="16"/>
                <w:szCs w:val="16"/>
              </w:rPr>
              <w:t>DDR-ADR</w:t>
            </w:r>
          </w:p>
        </w:tc>
        <w:tc>
          <w:tcPr>
            <w:tcW w:w="4248" w:type="dxa"/>
            <w:vAlign w:val="center"/>
          </w:tcPr>
          <w:p w14:paraId="1A3AA22E" w14:textId="77777777" w:rsidR="00B70DE0" w:rsidRDefault="003010DC">
            <w:pPr>
              <w:ind w:left="142"/>
              <w:rPr>
                <w:noProof/>
                <w:sz w:val="16"/>
                <w:szCs w:val="16"/>
              </w:rPr>
            </w:pPr>
            <w:r>
              <w:rPr>
                <w:noProof/>
                <w:sz w:val="16"/>
                <w:szCs w:val="16"/>
              </w:rPr>
              <w:t>Distraction recognition</w:t>
            </w:r>
          </w:p>
        </w:tc>
        <w:tc>
          <w:tcPr>
            <w:tcW w:w="949" w:type="dxa"/>
            <w:vAlign w:val="center"/>
          </w:tcPr>
          <w:p w14:paraId="566C86D5" w14:textId="77777777" w:rsidR="00B70DE0" w:rsidRDefault="003010DC">
            <w:pPr>
              <w:ind w:left="63"/>
              <w:jc w:val="center"/>
              <w:rPr>
                <w:noProof/>
                <w:sz w:val="16"/>
                <w:szCs w:val="16"/>
              </w:rPr>
            </w:pPr>
            <w:r>
              <w:rPr>
                <w:noProof/>
                <w:sz w:val="16"/>
                <w:szCs w:val="16"/>
              </w:rPr>
              <w:t>-</w:t>
            </w:r>
          </w:p>
        </w:tc>
        <w:tc>
          <w:tcPr>
            <w:tcW w:w="949" w:type="dxa"/>
            <w:vAlign w:val="center"/>
          </w:tcPr>
          <w:p w14:paraId="1C7D707C" w14:textId="77777777" w:rsidR="00B70DE0" w:rsidRDefault="003010DC">
            <w:pPr>
              <w:ind w:left="63"/>
              <w:jc w:val="center"/>
              <w:rPr>
                <w:noProof/>
                <w:sz w:val="16"/>
                <w:szCs w:val="16"/>
              </w:rPr>
            </w:pPr>
            <w:r>
              <w:rPr>
                <w:noProof/>
                <w:sz w:val="16"/>
                <w:szCs w:val="16"/>
              </w:rPr>
              <w:t>-</w:t>
            </w:r>
          </w:p>
        </w:tc>
        <w:tc>
          <w:tcPr>
            <w:tcW w:w="949" w:type="dxa"/>
            <w:vAlign w:val="center"/>
          </w:tcPr>
          <w:p w14:paraId="135111C7" w14:textId="77777777" w:rsidR="00B70DE0" w:rsidRDefault="003010DC">
            <w:pPr>
              <w:ind w:left="63"/>
              <w:jc w:val="center"/>
              <w:rPr>
                <w:noProof/>
                <w:sz w:val="16"/>
                <w:szCs w:val="16"/>
              </w:rPr>
            </w:pPr>
            <w:r>
              <w:rPr>
                <w:noProof/>
                <w:sz w:val="16"/>
                <w:szCs w:val="16"/>
              </w:rPr>
              <w:t>-</w:t>
            </w:r>
          </w:p>
        </w:tc>
        <w:tc>
          <w:tcPr>
            <w:tcW w:w="949" w:type="dxa"/>
            <w:vAlign w:val="center"/>
          </w:tcPr>
          <w:p w14:paraId="2823B2C5" w14:textId="77777777" w:rsidR="00B70DE0" w:rsidRDefault="003010DC">
            <w:pPr>
              <w:ind w:left="63"/>
              <w:jc w:val="center"/>
              <w:rPr>
                <w:noProof/>
                <w:sz w:val="16"/>
                <w:szCs w:val="16"/>
              </w:rPr>
            </w:pPr>
            <w:r>
              <w:rPr>
                <w:noProof/>
                <w:sz w:val="16"/>
                <w:szCs w:val="16"/>
              </w:rPr>
              <w:t>-</w:t>
            </w:r>
          </w:p>
        </w:tc>
      </w:tr>
      <w:tr w:rsidR="00B70DE0" w14:paraId="1BD88499" w14:textId="77777777" w:rsidTr="00B70DE0">
        <w:trPr>
          <w:trHeight w:val="227"/>
        </w:trPr>
        <w:tc>
          <w:tcPr>
            <w:tcW w:w="1241" w:type="dxa"/>
            <w:vAlign w:val="center"/>
            <w:hideMark/>
          </w:tcPr>
          <w:p w14:paraId="6ED25A8C" w14:textId="77777777" w:rsidR="00B70DE0" w:rsidRDefault="003010DC">
            <w:pPr>
              <w:ind w:left="142"/>
              <w:rPr>
                <w:b/>
                <w:noProof/>
                <w:sz w:val="16"/>
                <w:szCs w:val="16"/>
              </w:rPr>
            </w:pPr>
            <w:r>
              <w:rPr>
                <w:b/>
                <w:noProof/>
                <w:sz w:val="16"/>
                <w:szCs w:val="16"/>
              </w:rPr>
              <w:t>EDR</w:t>
            </w:r>
          </w:p>
        </w:tc>
        <w:tc>
          <w:tcPr>
            <w:tcW w:w="4248" w:type="dxa"/>
            <w:vAlign w:val="center"/>
            <w:hideMark/>
          </w:tcPr>
          <w:p w14:paraId="16E8A187" w14:textId="77777777" w:rsidR="00B70DE0" w:rsidRDefault="003010DC">
            <w:pPr>
              <w:ind w:left="142"/>
              <w:rPr>
                <w:noProof/>
                <w:sz w:val="16"/>
                <w:szCs w:val="16"/>
              </w:rPr>
            </w:pPr>
            <w:r>
              <w:rPr>
                <w:noProof/>
                <w:sz w:val="16"/>
                <w:szCs w:val="16"/>
              </w:rPr>
              <w:t>Event (accident) data recorder</w:t>
            </w:r>
          </w:p>
        </w:tc>
        <w:tc>
          <w:tcPr>
            <w:tcW w:w="949" w:type="dxa"/>
            <w:vAlign w:val="center"/>
          </w:tcPr>
          <w:p w14:paraId="75896479" w14:textId="77777777" w:rsidR="00B70DE0" w:rsidRDefault="003010DC">
            <w:pPr>
              <w:ind w:left="63"/>
              <w:jc w:val="center"/>
              <w:rPr>
                <w:b/>
                <w:noProof/>
                <w:sz w:val="16"/>
                <w:szCs w:val="16"/>
              </w:rPr>
            </w:pPr>
            <w:r>
              <w:rPr>
                <w:b/>
                <w:noProof/>
                <w:sz w:val="16"/>
                <w:szCs w:val="16"/>
              </w:rPr>
              <w:t>9/2021</w:t>
            </w:r>
          </w:p>
        </w:tc>
        <w:tc>
          <w:tcPr>
            <w:tcW w:w="949" w:type="dxa"/>
            <w:vAlign w:val="center"/>
          </w:tcPr>
          <w:p w14:paraId="32E06B25"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667B4793"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2275CA24" w14:textId="77777777" w:rsidR="00B70DE0" w:rsidRDefault="00B70DE0">
            <w:pPr>
              <w:ind w:left="63"/>
              <w:jc w:val="center"/>
              <w:rPr>
                <w:noProof/>
                <w:sz w:val="16"/>
                <w:szCs w:val="16"/>
              </w:rPr>
            </w:pPr>
          </w:p>
        </w:tc>
      </w:tr>
      <w:tr w:rsidR="00B70DE0" w14:paraId="4651312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5C6399ED" w14:textId="77777777" w:rsidR="00B70DE0" w:rsidRDefault="003010DC">
            <w:pPr>
              <w:ind w:left="142"/>
              <w:rPr>
                <w:b/>
                <w:noProof/>
                <w:sz w:val="16"/>
                <w:szCs w:val="16"/>
              </w:rPr>
            </w:pPr>
            <w:r>
              <w:rPr>
                <w:b/>
                <w:noProof/>
                <w:sz w:val="16"/>
                <w:szCs w:val="16"/>
              </w:rPr>
              <w:t>ESS</w:t>
            </w:r>
          </w:p>
        </w:tc>
        <w:tc>
          <w:tcPr>
            <w:tcW w:w="4248" w:type="dxa"/>
            <w:vAlign w:val="center"/>
            <w:hideMark/>
          </w:tcPr>
          <w:p w14:paraId="741509B6" w14:textId="77777777" w:rsidR="00B70DE0" w:rsidRDefault="003010DC">
            <w:pPr>
              <w:ind w:left="142"/>
              <w:rPr>
                <w:noProof/>
                <w:sz w:val="16"/>
                <w:szCs w:val="16"/>
              </w:rPr>
            </w:pPr>
            <w:r>
              <w:rPr>
                <w:noProof/>
                <w:sz w:val="16"/>
                <w:szCs w:val="16"/>
              </w:rPr>
              <w:t>Emergency stop signal</w:t>
            </w:r>
          </w:p>
        </w:tc>
        <w:tc>
          <w:tcPr>
            <w:tcW w:w="949" w:type="dxa"/>
            <w:vAlign w:val="center"/>
          </w:tcPr>
          <w:p w14:paraId="66228B8B" w14:textId="77777777" w:rsidR="00B70DE0" w:rsidRDefault="003010DC">
            <w:pPr>
              <w:ind w:left="63"/>
              <w:jc w:val="center"/>
              <w:rPr>
                <w:b/>
                <w:noProof/>
                <w:sz w:val="16"/>
                <w:szCs w:val="16"/>
              </w:rPr>
            </w:pPr>
            <w:r>
              <w:rPr>
                <w:b/>
                <w:noProof/>
                <w:sz w:val="16"/>
                <w:szCs w:val="16"/>
              </w:rPr>
              <w:t>9/2021</w:t>
            </w:r>
          </w:p>
        </w:tc>
        <w:tc>
          <w:tcPr>
            <w:tcW w:w="949" w:type="dxa"/>
            <w:vAlign w:val="center"/>
          </w:tcPr>
          <w:p w14:paraId="56503A39" w14:textId="77777777" w:rsidR="00B70DE0" w:rsidRDefault="003010DC">
            <w:pPr>
              <w:ind w:left="63"/>
              <w:jc w:val="center"/>
              <w:rPr>
                <w:b/>
                <w:noProof/>
                <w:sz w:val="16"/>
                <w:szCs w:val="16"/>
              </w:rPr>
            </w:pPr>
            <w:r>
              <w:rPr>
                <w:b/>
                <w:noProof/>
                <w:sz w:val="16"/>
                <w:szCs w:val="16"/>
              </w:rPr>
              <w:t>9/2021</w:t>
            </w:r>
          </w:p>
        </w:tc>
        <w:tc>
          <w:tcPr>
            <w:tcW w:w="949" w:type="dxa"/>
            <w:vAlign w:val="center"/>
          </w:tcPr>
          <w:p w14:paraId="5ED677AB" w14:textId="77777777" w:rsidR="00B70DE0" w:rsidRDefault="003010DC">
            <w:pPr>
              <w:ind w:left="63"/>
              <w:jc w:val="center"/>
              <w:rPr>
                <w:b/>
                <w:noProof/>
                <w:sz w:val="16"/>
                <w:szCs w:val="16"/>
              </w:rPr>
            </w:pPr>
            <w:r>
              <w:rPr>
                <w:b/>
                <w:noProof/>
                <w:sz w:val="16"/>
                <w:szCs w:val="16"/>
              </w:rPr>
              <w:t>9/2021</w:t>
            </w:r>
          </w:p>
        </w:tc>
        <w:tc>
          <w:tcPr>
            <w:tcW w:w="949" w:type="dxa"/>
            <w:vAlign w:val="center"/>
          </w:tcPr>
          <w:p w14:paraId="64B9C897" w14:textId="77777777" w:rsidR="00B70DE0" w:rsidRDefault="003010DC">
            <w:pPr>
              <w:ind w:left="63"/>
              <w:jc w:val="center"/>
              <w:rPr>
                <w:b/>
                <w:noProof/>
                <w:sz w:val="16"/>
                <w:szCs w:val="16"/>
              </w:rPr>
            </w:pPr>
            <w:r>
              <w:rPr>
                <w:b/>
                <w:noProof/>
                <w:sz w:val="16"/>
                <w:szCs w:val="16"/>
              </w:rPr>
              <w:t>9/2021</w:t>
            </w:r>
          </w:p>
        </w:tc>
      </w:tr>
      <w:tr w:rsidR="00B70DE0" w14:paraId="1D6AA25F" w14:textId="77777777" w:rsidTr="00B70DE0">
        <w:trPr>
          <w:trHeight w:val="227"/>
        </w:trPr>
        <w:tc>
          <w:tcPr>
            <w:tcW w:w="1241" w:type="dxa"/>
            <w:vAlign w:val="center"/>
          </w:tcPr>
          <w:p w14:paraId="33D79F61" w14:textId="77777777" w:rsidR="00B70DE0" w:rsidRDefault="003010DC">
            <w:pPr>
              <w:ind w:left="142"/>
              <w:rPr>
                <w:b/>
                <w:noProof/>
                <w:sz w:val="16"/>
                <w:szCs w:val="16"/>
              </w:rPr>
            </w:pPr>
            <w:r>
              <w:rPr>
                <w:b/>
                <w:noProof/>
                <w:sz w:val="16"/>
                <w:szCs w:val="16"/>
              </w:rPr>
              <w:t>FFW-137</w:t>
            </w:r>
          </w:p>
        </w:tc>
        <w:tc>
          <w:tcPr>
            <w:tcW w:w="4248" w:type="dxa"/>
            <w:vAlign w:val="center"/>
          </w:tcPr>
          <w:p w14:paraId="720A0987" w14:textId="77777777" w:rsidR="00B70DE0" w:rsidRDefault="003010DC">
            <w:pPr>
              <w:ind w:left="142"/>
              <w:rPr>
                <w:noProof/>
                <w:sz w:val="16"/>
                <w:szCs w:val="16"/>
              </w:rPr>
            </w:pPr>
            <w:r>
              <w:rPr>
                <w:noProof/>
                <w:sz w:val="16"/>
                <w:szCs w:val="16"/>
              </w:rPr>
              <w:t>Full-width frontal occupant protection crash test</w:t>
            </w:r>
          </w:p>
        </w:tc>
        <w:tc>
          <w:tcPr>
            <w:tcW w:w="949" w:type="dxa"/>
            <w:vAlign w:val="center"/>
          </w:tcPr>
          <w:p w14:paraId="061C7037" w14:textId="77777777" w:rsidR="00B70DE0" w:rsidRDefault="003010DC">
            <w:pPr>
              <w:ind w:left="63"/>
              <w:jc w:val="center"/>
              <w:rPr>
                <w:b/>
                <w:noProof/>
                <w:sz w:val="16"/>
                <w:szCs w:val="16"/>
              </w:rPr>
            </w:pPr>
            <w:r>
              <w:rPr>
                <w:b/>
                <w:noProof/>
                <w:sz w:val="16"/>
                <w:szCs w:val="16"/>
              </w:rPr>
              <w:t>9/2021</w:t>
            </w:r>
          </w:p>
        </w:tc>
        <w:tc>
          <w:tcPr>
            <w:tcW w:w="949" w:type="dxa"/>
            <w:vAlign w:val="center"/>
          </w:tcPr>
          <w:p w14:paraId="0C099E50"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680B1C9B"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D555355" w14:textId="77777777" w:rsidR="00B70DE0" w:rsidRDefault="00B70DE0">
            <w:pPr>
              <w:ind w:left="63"/>
              <w:jc w:val="center"/>
              <w:rPr>
                <w:noProof/>
                <w:sz w:val="16"/>
                <w:szCs w:val="16"/>
              </w:rPr>
            </w:pPr>
          </w:p>
        </w:tc>
      </w:tr>
      <w:tr w:rsidR="00B70DE0" w14:paraId="02E6D884"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EE3DCB9" w14:textId="77777777" w:rsidR="00B70DE0" w:rsidRDefault="003010DC">
            <w:pPr>
              <w:ind w:left="142"/>
              <w:rPr>
                <w:b/>
                <w:noProof/>
                <w:sz w:val="16"/>
                <w:szCs w:val="16"/>
              </w:rPr>
            </w:pPr>
            <w:r>
              <w:rPr>
                <w:b/>
                <w:noProof/>
                <w:sz w:val="16"/>
                <w:szCs w:val="16"/>
              </w:rPr>
              <w:t>FFW-THO</w:t>
            </w:r>
          </w:p>
        </w:tc>
        <w:tc>
          <w:tcPr>
            <w:tcW w:w="4248" w:type="dxa"/>
            <w:vAlign w:val="center"/>
          </w:tcPr>
          <w:p w14:paraId="26976041" w14:textId="77777777" w:rsidR="00B70DE0" w:rsidRDefault="003010DC">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14:paraId="18545630" w14:textId="77777777" w:rsidR="00B70DE0" w:rsidRDefault="003010DC">
            <w:pPr>
              <w:ind w:left="63"/>
              <w:jc w:val="center"/>
              <w:rPr>
                <w:noProof/>
                <w:sz w:val="16"/>
                <w:szCs w:val="16"/>
              </w:rPr>
            </w:pPr>
            <w:r>
              <w:rPr>
                <w:noProof/>
                <w:sz w:val="16"/>
                <w:szCs w:val="16"/>
              </w:rPr>
              <w:t>-</w:t>
            </w:r>
          </w:p>
        </w:tc>
        <w:tc>
          <w:tcPr>
            <w:tcW w:w="949" w:type="dxa"/>
            <w:vAlign w:val="center"/>
          </w:tcPr>
          <w:p w14:paraId="767B283B"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6DC3537F"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796716E9" w14:textId="77777777" w:rsidR="00B70DE0" w:rsidRDefault="00B70DE0">
            <w:pPr>
              <w:ind w:left="63"/>
              <w:jc w:val="center"/>
              <w:rPr>
                <w:noProof/>
                <w:sz w:val="16"/>
                <w:szCs w:val="16"/>
              </w:rPr>
            </w:pPr>
          </w:p>
        </w:tc>
      </w:tr>
      <w:tr w:rsidR="00B70DE0" w14:paraId="113416ED" w14:textId="77777777" w:rsidTr="00B70DE0">
        <w:trPr>
          <w:trHeight w:val="227"/>
        </w:trPr>
        <w:tc>
          <w:tcPr>
            <w:tcW w:w="1241" w:type="dxa"/>
            <w:vAlign w:val="center"/>
            <w:hideMark/>
          </w:tcPr>
          <w:p w14:paraId="6D0CFAC5" w14:textId="77777777" w:rsidR="00B70DE0" w:rsidRDefault="003010DC">
            <w:pPr>
              <w:ind w:left="142"/>
              <w:rPr>
                <w:b/>
                <w:noProof/>
                <w:sz w:val="16"/>
                <w:szCs w:val="16"/>
              </w:rPr>
            </w:pPr>
            <w:r>
              <w:rPr>
                <w:b/>
                <w:noProof/>
                <w:sz w:val="16"/>
                <w:szCs w:val="16"/>
              </w:rPr>
              <w:t>HED-MGI</w:t>
            </w:r>
          </w:p>
        </w:tc>
        <w:tc>
          <w:tcPr>
            <w:tcW w:w="4248" w:type="dxa"/>
            <w:vAlign w:val="center"/>
            <w:hideMark/>
          </w:tcPr>
          <w:p w14:paraId="25FD47F7" w14:textId="77777777" w:rsidR="00B70DE0" w:rsidRDefault="003010DC">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14:paraId="00BE849C" w14:textId="77777777" w:rsidR="00B70DE0" w:rsidRDefault="003010DC">
            <w:pPr>
              <w:ind w:left="63"/>
              <w:jc w:val="center"/>
              <w:rPr>
                <w:noProof/>
                <w:sz w:val="16"/>
                <w:szCs w:val="16"/>
              </w:rPr>
            </w:pPr>
            <w:r>
              <w:rPr>
                <w:noProof/>
                <w:sz w:val="16"/>
                <w:szCs w:val="16"/>
              </w:rPr>
              <w:t>-</w:t>
            </w:r>
          </w:p>
        </w:tc>
        <w:tc>
          <w:tcPr>
            <w:tcW w:w="949" w:type="dxa"/>
            <w:vAlign w:val="center"/>
          </w:tcPr>
          <w:p w14:paraId="27F1F8CA"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08E225FE"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66D840A0" w14:textId="77777777" w:rsidR="00B70DE0" w:rsidRDefault="00B70DE0">
            <w:pPr>
              <w:ind w:left="63"/>
              <w:jc w:val="center"/>
              <w:rPr>
                <w:noProof/>
                <w:sz w:val="16"/>
                <w:szCs w:val="16"/>
              </w:rPr>
            </w:pPr>
          </w:p>
        </w:tc>
      </w:tr>
      <w:tr w:rsidR="00B70DE0" w14:paraId="72549835"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6604756" w14:textId="77777777" w:rsidR="00B70DE0" w:rsidRDefault="003010DC">
            <w:pPr>
              <w:ind w:left="142"/>
              <w:rPr>
                <w:b/>
                <w:noProof/>
                <w:sz w:val="16"/>
                <w:szCs w:val="16"/>
              </w:rPr>
            </w:pPr>
            <w:r>
              <w:rPr>
                <w:b/>
                <w:noProof/>
                <w:sz w:val="16"/>
                <w:szCs w:val="16"/>
              </w:rPr>
              <w:t>ISA-VOL</w:t>
            </w:r>
          </w:p>
        </w:tc>
        <w:tc>
          <w:tcPr>
            <w:tcW w:w="4248" w:type="dxa"/>
            <w:vAlign w:val="center"/>
          </w:tcPr>
          <w:p w14:paraId="069D5B6E" w14:textId="77777777" w:rsidR="00B70DE0" w:rsidRDefault="003010DC">
            <w:pPr>
              <w:ind w:left="142"/>
              <w:rPr>
                <w:noProof/>
                <w:sz w:val="16"/>
                <w:szCs w:val="16"/>
              </w:rPr>
            </w:pPr>
            <w:r>
              <w:rPr>
                <w:noProof/>
                <w:sz w:val="16"/>
                <w:szCs w:val="16"/>
              </w:rPr>
              <w:t>Intelligent speed assistance (through non-intrusive haptic feedback)</w:t>
            </w:r>
          </w:p>
        </w:tc>
        <w:tc>
          <w:tcPr>
            <w:tcW w:w="949" w:type="dxa"/>
            <w:vAlign w:val="center"/>
          </w:tcPr>
          <w:p w14:paraId="5DC92C61" w14:textId="77777777" w:rsidR="00B70DE0" w:rsidRDefault="003010DC">
            <w:pPr>
              <w:ind w:left="63"/>
              <w:jc w:val="center"/>
              <w:rPr>
                <w:noProof/>
                <w:sz w:val="16"/>
                <w:szCs w:val="16"/>
              </w:rPr>
            </w:pPr>
            <w:r>
              <w:rPr>
                <w:noProof/>
                <w:sz w:val="16"/>
                <w:szCs w:val="16"/>
              </w:rPr>
              <w:t>-</w:t>
            </w:r>
          </w:p>
        </w:tc>
        <w:tc>
          <w:tcPr>
            <w:tcW w:w="949" w:type="dxa"/>
            <w:vAlign w:val="center"/>
          </w:tcPr>
          <w:p w14:paraId="09B85F88" w14:textId="77777777" w:rsidR="00B70DE0" w:rsidRDefault="003010DC">
            <w:pPr>
              <w:ind w:left="63"/>
              <w:jc w:val="center"/>
              <w:rPr>
                <w:noProof/>
                <w:sz w:val="16"/>
                <w:szCs w:val="16"/>
              </w:rPr>
            </w:pPr>
            <w:r>
              <w:rPr>
                <w:noProof/>
                <w:sz w:val="16"/>
                <w:szCs w:val="16"/>
              </w:rPr>
              <w:t>-</w:t>
            </w:r>
          </w:p>
        </w:tc>
        <w:tc>
          <w:tcPr>
            <w:tcW w:w="949" w:type="dxa"/>
            <w:vAlign w:val="center"/>
          </w:tcPr>
          <w:p w14:paraId="0135932A" w14:textId="77777777" w:rsidR="00B70DE0" w:rsidRDefault="003010DC">
            <w:pPr>
              <w:ind w:left="63"/>
              <w:jc w:val="center"/>
              <w:rPr>
                <w:noProof/>
                <w:sz w:val="16"/>
                <w:szCs w:val="16"/>
              </w:rPr>
            </w:pPr>
            <w:r>
              <w:rPr>
                <w:noProof/>
                <w:sz w:val="16"/>
                <w:szCs w:val="16"/>
              </w:rPr>
              <w:t>-</w:t>
            </w:r>
          </w:p>
        </w:tc>
        <w:tc>
          <w:tcPr>
            <w:tcW w:w="949" w:type="dxa"/>
            <w:vAlign w:val="center"/>
          </w:tcPr>
          <w:p w14:paraId="7F5B72EB" w14:textId="77777777" w:rsidR="00B70DE0" w:rsidRDefault="003010DC">
            <w:pPr>
              <w:ind w:left="63"/>
              <w:jc w:val="center"/>
              <w:rPr>
                <w:noProof/>
                <w:sz w:val="16"/>
                <w:szCs w:val="16"/>
              </w:rPr>
            </w:pPr>
            <w:r>
              <w:rPr>
                <w:noProof/>
                <w:sz w:val="16"/>
                <w:szCs w:val="16"/>
              </w:rPr>
              <w:t>-</w:t>
            </w:r>
          </w:p>
        </w:tc>
      </w:tr>
      <w:tr w:rsidR="00B70DE0" w14:paraId="47C18088" w14:textId="77777777" w:rsidTr="00B70DE0">
        <w:trPr>
          <w:trHeight w:val="227"/>
        </w:trPr>
        <w:tc>
          <w:tcPr>
            <w:tcW w:w="1241" w:type="dxa"/>
            <w:vAlign w:val="center"/>
          </w:tcPr>
          <w:p w14:paraId="326011C8" w14:textId="77777777" w:rsidR="00B70DE0" w:rsidRDefault="003010DC">
            <w:pPr>
              <w:ind w:left="142"/>
              <w:rPr>
                <w:b/>
                <w:noProof/>
                <w:sz w:val="16"/>
                <w:szCs w:val="16"/>
              </w:rPr>
            </w:pPr>
            <w:r>
              <w:rPr>
                <w:b/>
                <w:noProof/>
                <w:sz w:val="16"/>
                <w:szCs w:val="16"/>
              </w:rPr>
              <w:t>LKA-ELK</w:t>
            </w:r>
          </w:p>
        </w:tc>
        <w:tc>
          <w:tcPr>
            <w:tcW w:w="4248" w:type="dxa"/>
            <w:vAlign w:val="center"/>
          </w:tcPr>
          <w:p w14:paraId="2A96E81F" w14:textId="77777777" w:rsidR="00B70DE0" w:rsidRDefault="003010DC">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14:paraId="7A53A528" w14:textId="77777777" w:rsidR="00B70DE0" w:rsidRDefault="003010DC">
            <w:pPr>
              <w:ind w:left="63"/>
              <w:jc w:val="center"/>
              <w:rPr>
                <w:b/>
                <w:noProof/>
                <w:sz w:val="16"/>
                <w:szCs w:val="16"/>
              </w:rPr>
            </w:pPr>
            <w:r>
              <w:rPr>
                <w:b/>
                <w:noProof/>
                <w:sz w:val="16"/>
                <w:szCs w:val="16"/>
              </w:rPr>
              <w:t>9/2021</w:t>
            </w:r>
          </w:p>
        </w:tc>
        <w:tc>
          <w:tcPr>
            <w:tcW w:w="949" w:type="dxa"/>
            <w:vAlign w:val="center"/>
          </w:tcPr>
          <w:p w14:paraId="75F3DCB3"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2766B1E5"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29C36334" w14:textId="77777777" w:rsidR="00B70DE0" w:rsidRDefault="00B70DE0">
            <w:pPr>
              <w:ind w:left="63"/>
              <w:jc w:val="center"/>
              <w:rPr>
                <w:noProof/>
                <w:sz w:val="16"/>
                <w:szCs w:val="16"/>
              </w:rPr>
            </w:pPr>
          </w:p>
        </w:tc>
      </w:tr>
      <w:tr w:rsidR="00B70DE0" w14:paraId="5D2675A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56CB58C" w14:textId="77777777" w:rsidR="00B70DE0" w:rsidRDefault="003010DC">
            <w:pPr>
              <w:ind w:left="142"/>
              <w:rPr>
                <w:b/>
                <w:noProof/>
                <w:sz w:val="16"/>
                <w:szCs w:val="16"/>
              </w:rPr>
            </w:pPr>
            <w:r>
              <w:rPr>
                <w:b/>
                <w:noProof/>
                <w:sz w:val="16"/>
                <w:szCs w:val="16"/>
              </w:rPr>
              <w:t>PSI</w:t>
            </w:r>
          </w:p>
        </w:tc>
        <w:tc>
          <w:tcPr>
            <w:tcW w:w="4248" w:type="dxa"/>
            <w:vAlign w:val="center"/>
          </w:tcPr>
          <w:p w14:paraId="167DBB64" w14:textId="77777777" w:rsidR="00B70DE0" w:rsidRDefault="003010DC">
            <w:pPr>
              <w:ind w:left="142"/>
              <w:rPr>
                <w:noProof/>
                <w:sz w:val="16"/>
                <w:szCs w:val="16"/>
              </w:rPr>
            </w:pPr>
            <w:r>
              <w:rPr>
                <w:noProof/>
                <w:sz w:val="16"/>
                <w:szCs w:val="16"/>
              </w:rPr>
              <w:t>Pole side impact occupant protection</w:t>
            </w:r>
          </w:p>
        </w:tc>
        <w:tc>
          <w:tcPr>
            <w:tcW w:w="949" w:type="dxa"/>
            <w:vAlign w:val="center"/>
          </w:tcPr>
          <w:p w14:paraId="708AA4A5" w14:textId="77777777" w:rsidR="00B70DE0" w:rsidRDefault="003010DC">
            <w:pPr>
              <w:ind w:left="63"/>
              <w:jc w:val="center"/>
              <w:rPr>
                <w:b/>
                <w:noProof/>
                <w:sz w:val="16"/>
                <w:szCs w:val="16"/>
              </w:rPr>
            </w:pPr>
            <w:r>
              <w:rPr>
                <w:b/>
                <w:noProof/>
                <w:sz w:val="16"/>
                <w:szCs w:val="16"/>
              </w:rPr>
              <w:t>9/2021</w:t>
            </w:r>
          </w:p>
        </w:tc>
        <w:tc>
          <w:tcPr>
            <w:tcW w:w="949" w:type="dxa"/>
            <w:vAlign w:val="center"/>
          </w:tcPr>
          <w:p w14:paraId="11DB4C6C"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250F9617"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61FDB570" w14:textId="77777777" w:rsidR="00B70DE0" w:rsidRDefault="00B70DE0">
            <w:pPr>
              <w:ind w:left="63"/>
              <w:jc w:val="center"/>
              <w:rPr>
                <w:noProof/>
                <w:sz w:val="16"/>
                <w:szCs w:val="16"/>
              </w:rPr>
            </w:pPr>
          </w:p>
        </w:tc>
      </w:tr>
      <w:tr w:rsidR="00B70DE0" w14:paraId="34B71847" w14:textId="77777777" w:rsidTr="00B70DE0">
        <w:trPr>
          <w:trHeight w:val="227"/>
        </w:trPr>
        <w:tc>
          <w:tcPr>
            <w:tcW w:w="1241" w:type="dxa"/>
            <w:vAlign w:val="center"/>
          </w:tcPr>
          <w:p w14:paraId="277CA46B" w14:textId="77777777" w:rsidR="00B70DE0" w:rsidRDefault="003010DC">
            <w:pPr>
              <w:ind w:left="142"/>
              <w:rPr>
                <w:b/>
                <w:noProof/>
                <w:sz w:val="16"/>
                <w:szCs w:val="16"/>
              </w:rPr>
            </w:pPr>
            <w:r>
              <w:rPr>
                <w:b/>
                <w:noProof/>
                <w:sz w:val="16"/>
                <w:szCs w:val="16"/>
              </w:rPr>
              <w:t>REV</w:t>
            </w:r>
          </w:p>
        </w:tc>
        <w:tc>
          <w:tcPr>
            <w:tcW w:w="4248" w:type="dxa"/>
            <w:vAlign w:val="center"/>
          </w:tcPr>
          <w:p w14:paraId="73BC7668" w14:textId="77777777" w:rsidR="00B70DE0" w:rsidRDefault="003010DC">
            <w:pPr>
              <w:ind w:left="142"/>
              <w:rPr>
                <w:noProof/>
                <w:sz w:val="16"/>
                <w:szCs w:val="16"/>
              </w:rPr>
            </w:pPr>
            <w:r>
              <w:rPr>
                <w:noProof/>
                <w:sz w:val="16"/>
                <w:szCs w:val="16"/>
              </w:rPr>
              <w:t xml:space="preserve">Reversing camera or detection system </w:t>
            </w:r>
          </w:p>
        </w:tc>
        <w:tc>
          <w:tcPr>
            <w:tcW w:w="949" w:type="dxa"/>
            <w:vAlign w:val="center"/>
          </w:tcPr>
          <w:p w14:paraId="2017764F" w14:textId="77777777" w:rsidR="00B70DE0" w:rsidRDefault="003010DC">
            <w:pPr>
              <w:ind w:left="63"/>
              <w:jc w:val="center"/>
              <w:rPr>
                <w:noProof/>
                <w:sz w:val="16"/>
                <w:szCs w:val="16"/>
              </w:rPr>
            </w:pPr>
            <w:r>
              <w:rPr>
                <w:noProof/>
                <w:sz w:val="16"/>
                <w:szCs w:val="16"/>
              </w:rPr>
              <w:t>-</w:t>
            </w:r>
          </w:p>
        </w:tc>
        <w:tc>
          <w:tcPr>
            <w:tcW w:w="949" w:type="dxa"/>
            <w:vAlign w:val="center"/>
          </w:tcPr>
          <w:p w14:paraId="3F22785C" w14:textId="77777777" w:rsidR="00B70DE0" w:rsidRDefault="003010DC">
            <w:pPr>
              <w:ind w:left="63"/>
              <w:jc w:val="center"/>
              <w:rPr>
                <w:noProof/>
                <w:sz w:val="16"/>
                <w:szCs w:val="16"/>
              </w:rPr>
            </w:pPr>
            <w:r>
              <w:rPr>
                <w:noProof/>
                <w:sz w:val="16"/>
                <w:szCs w:val="16"/>
              </w:rPr>
              <w:t>-</w:t>
            </w:r>
          </w:p>
        </w:tc>
        <w:tc>
          <w:tcPr>
            <w:tcW w:w="949" w:type="dxa"/>
            <w:vAlign w:val="center"/>
          </w:tcPr>
          <w:p w14:paraId="28703C16" w14:textId="77777777" w:rsidR="00B70DE0" w:rsidRDefault="003010DC">
            <w:pPr>
              <w:ind w:left="63"/>
              <w:jc w:val="center"/>
              <w:rPr>
                <w:noProof/>
                <w:sz w:val="16"/>
                <w:szCs w:val="16"/>
              </w:rPr>
            </w:pPr>
            <w:r>
              <w:rPr>
                <w:noProof/>
                <w:sz w:val="16"/>
                <w:szCs w:val="16"/>
              </w:rPr>
              <w:t>-</w:t>
            </w:r>
          </w:p>
        </w:tc>
        <w:tc>
          <w:tcPr>
            <w:tcW w:w="949" w:type="dxa"/>
            <w:vAlign w:val="center"/>
          </w:tcPr>
          <w:p w14:paraId="74BDE996" w14:textId="77777777" w:rsidR="00B70DE0" w:rsidRDefault="003010DC">
            <w:pPr>
              <w:ind w:left="63"/>
              <w:jc w:val="center"/>
              <w:rPr>
                <w:noProof/>
                <w:sz w:val="16"/>
                <w:szCs w:val="16"/>
              </w:rPr>
            </w:pPr>
            <w:r>
              <w:rPr>
                <w:noProof/>
                <w:sz w:val="16"/>
                <w:szCs w:val="16"/>
              </w:rPr>
              <w:t>-</w:t>
            </w:r>
          </w:p>
        </w:tc>
      </w:tr>
      <w:tr w:rsidR="00B70DE0" w14:paraId="10EF845D"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F2B2E23" w14:textId="77777777" w:rsidR="00B70DE0" w:rsidRDefault="003010DC">
            <w:pPr>
              <w:ind w:left="142"/>
              <w:rPr>
                <w:b/>
                <w:noProof/>
                <w:sz w:val="16"/>
                <w:szCs w:val="16"/>
              </w:rPr>
            </w:pPr>
            <w:r>
              <w:rPr>
                <w:b/>
                <w:noProof/>
                <w:sz w:val="16"/>
                <w:szCs w:val="16"/>
              </w:rPr>
              <w:t>TPM</w:t>
            </w:r>
          </w:p>
        </w:tc>
        <w:tc>
          <w:tcPr>
            <w:tcW w:w="4248" w:type="dxa"/>
            <w:vAlign w:val="center"/>
          </w:tcPr>
          <w:p w14:paraId="6695E674" w14:textId="77777777" w:rsidR="00B70DE0" w:rsidRDefault="003010DC">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14:paraId="1FB6E628" w14:textId="77777777" w:rsidR="00B70DE0" w:rsidRDefault="00B70DE0">
            <w:pPr>
              <w:ind w:left="63"/>
              <w:jc w:val="center"/>
              <w:rPr>
                <w:noProof/>
                <w:sz w:val="16"/>
                <w:szCs w:val="16"/>
              </w:rPr>
            </w:pPr>
          </w:p>
        </w:tc>
        <w:tc>
          <w:tcPr>
            <w:tcW w:w="949" w:type="dxa"/>
            <w:vAlign w:val="center"/>
          </w:tcPr>
          <w:p w14:paraId="46A8433B" w14:textId="77777777" w:rsidR="00B70DE0" w:rsidRDefault="003010DC">
            <w:pPr>
              <w:ind w:left="63"/>
              <w:jc w:val="center"/>
              <w:rPr>
                <w:noProof/>
                <w:sz w:val="16"/>
                <w:szCs w:val="16"/>
              </w:rPr>
            </w:pPr>
            <w:r>
              <w:rPr>
                <w:noProof/>
                <w:sz w:val="16"/>
                <w:szCs w:val="16"/>
              </w:rPr>
              <w:t>-</w:t>
            </w:r>
          </w:p>
        </w:tc>
        <w:tc>
          <w:tcPr>
            <w:tcW w:w="949" w:type="dxa"/>
            <w:vAlign w:val="center"/>
          </w:tcPr>
          <w:p w14:paraId="4027F8D6" w14:textId="77777777" w:rsidR="00B70DE0" w:rsidRDefault="003010DC">
            <w:pPr>
              <w:ind w:left="63"/>
              <w:jc w:val="center"/>
              <w:rPr>
                <w:noProof/>
                <w:sz w:val="16"/>
                <w:szCs w:val="16"/>
              </w:rPr>
            </w:pPr>
            <w:r>
              <w:rPr>
                <w:noProof/>
                <w:sz w:val="16"/>
                <w:szCs w:val="16"/>
              </w:rPr>
              <w:t>-</w:t>
            </w:r>
          </w:p>
        </w:tc>
        <w:tc>
          <w:tcPr>
            <w:tcW w:w="949" w:type="dxa"/>
            <w:vAlign w:val="center"/>
          </w:tcPr>
          <w:p w14:paraId="588211BE" w14:textId="77777777" w:rsidR="00B70DE0" w:rsidRDefault="003010DC">
            <w:pPr>
              <w:ind w:left="63"/>
              <w:jc w:val="center"/>
              <w:rPr>
                <w:noProof/>
                <w:sz w:val="16"/>
                <w:szCs w:val="16"/>
              </w:rPr>
            </w:pPr>
            <w:r>
              <w:rPr>
                <w:noProof/>
                <w:sz w:val="16"/>
                <w:szCs w:val="16"/>
              </w:rPr>
              <w:t>-</w:t>
            </w:r>
          </w:p>
        </w:tc>
      </w:tr>
      <w:tr w:rsidR="00B70DE0" w14:paraId="4FA86FBD" w14:textId="77777777" w:rsidTr="00B70DE0">
        <w:trPr>
          <w:trHeight w:val="227"/>
        </w:trPr>
        <w:tc>
          <w:tcPr>
            <w:tcW w:w="1241" w:type="dxa"/>
            <w:vAlign w:val="center"/>
          </w:tcPr>
          <w:p w14:paraId="4FB58B32" w14:textId="77777777" w:rsidR="00B70DE0" w:rsidRDefault="003010DC">
            <w:pPr>
              <w:ind w:left="142"/>
              <w:rPr>
                <w:b/>
                <w:noProof/>
                <w:sz w:val="16"/>
                <w:szCs w:val="16"/>
              </w:rPr>
            </w:pPr>
            <w:r>
              <w:rPr>
                <w:b/>
                <w:noProof/>
                <w:sz w:val="16"/>
                <w:szCs w:val="16"/>
              </w:rPr>
              <w:t>VIS-DET</w:t>
            </w:r>
          </w:p>
        </w:tc>
        <w:tc>
          <w:tcPr>
            <w:tcW w:w="4248" w:type="dxa"/>
            <w:vAlign w:val="center"/>
          </w:tcPr>
          <w:p w14:paraId="02A9EBD6" w14:textId="77777777" w:rsidR="00B70DE0" w:rsidRDefault="003010DC">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14:paraId="4BC92F15"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0201745" w14:textId="77777777" w:rsidR="00B70DE0" w:rsidRDefault="00B70DE0">
            <w:pPr>
              <w:ind w:left="63"/>
              <w:jc w:val="center"/>
              <w:rPr>
                <w:noProof/>
                <w:sz w:val="16"/>
                <w:szCs w:val="16"/>
              </w:rPr>
            </w:pPr>
          </w:p>
        </w:tc>
        <w:tc>
          <w:tcPr>
            <w:tcW w:w="949" w:type="dxa"/>
            <w:vAlign w:val="center"/>
          </w:tcPr>
          <w:p w14:paraId="6A2965FD" w14:textId="77777777" w:rsidR="00B70DE0" w:rsidRDefault="003010DC">
            <w:pPr>
              <w:ind w:left="63"/>
              <w:jc w:val="center"/>
              <w:rPr>
                <w:noProof/>
                <w:sz w:val="16"/>
                <w:szCs w:val="16"/>
              </w:rPr>
            </w:pPr>
            <w:r>
              <w:rPr>
                <w:noProof/>
                <w:sz w:val="16"/>
                <w:szCs w:val="16"/>
              </w:rPr>
              <w:t>-</w:t>
            </w:r>
          </w:p>
        </w:tc>
        <w:tc>
          <w:tcPr>
            <w:tcW w:w="949" w:type="dxa"/>
            <w:vAlign w:val="center"/>
          </w:tcPr>
          <w:p w14:paraId="513A9665" w14:textId="77777777" w:rsidR="00B70DE0" w:rsidRDefault="003010DC">
            <w:pPr>
              <w:ind w:left="63"/>
              <w:jc w:val="center"/>
              <w:rPr>
                <w:noProof/>
                <w:sz w:val="16"/>
                <w:szCs w:val="16"/>
              </w:rPr>
            </w:pPr>
            <w:r>
              <w:rPr>
                <w:noProof/>
                <w:sz w:val="16"/>
                <w:szCs w:val="16"/>
              </w:rPr>
              <w:t>-</w:t>
            </w:r>
          </w:p>
        </w:tc>
      </w:tr>
      <w:tr w:rsidR="00B70DE0" w14:paraId="33C0EDB6"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0BD397B4" w14:textId="77777777" w:rsidR="00B70DE0" w:rsidRDefault="003010DC">
            <w:pPr>
              <w:ind w:left="142"/>
              <w:rPr>
                <w:b/>
                <w:noProof/>
                <w:sz w:val="16"/>
                <w:szCs w:val="16"/>
              </w:rPr>
            </w:pPr>
            <w:r>
              <w:rPr>
                <w:b/>
                <w:noProof/>
                <w:sz w:val="16"/>
                <w:szCs w:val="16"/>
              </w:rPr>
              <w:t>VIS-DIV</w:t>
            </w:r>
          </w:p>
        </w:tc>
        <w:tc>
          <w:tcPr>
            <w:tcW w:w="4248" w:type="dxa"/>
            <w:vAlign w:val="center"/>
          </w:tcPr>
          <w:p w14:paraId="4F6F9966" w14:textId="77777777" w:rsidR="00B70DE0" w:rsidRDefault="003010DC">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14:paraId="075CC310"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CB3EA99" w14:textId="77777777" w:rsidR="00B70DE0" w:rsidRDefault="00B70DE0">
            <w:pPr>
              <w:ind w:left="63"/>
              <w:jc w:val="center"/>
              <w:rPr>
                <w:noProof/>
                <w:sz w:val="16"/>
                <w:szCs w:val="16"/>
              </w:rPr>
            </w:pPr>
          </w:p>
        </w:tc>
        <w:tc>
          <w:tcPr>
            <w:tcW w:w="949" w:type="dxa"/>
            <w:vAlign w:val="center"/>
          </w:tcPr>
          <w:p w14:paraId="6D3BA262" w14:textId="77777777" w:rsidR="00B70DE0" w:rsidRDefault="003010DC">
            <w:pPr>
              <w:ind w:left="63"/>
              <w:jc w:val="center"/>
              <w:rPr>
                <w:noProof/>
                <w:sz w:val="16"/>
                <w:szCs w:val="16"/>
              </w:rPr>
            </w:pPr>
            <w:r>
              <w:rPr>
                <w:noProof/>
                <w:sz w:val="16"/>
                <w:szCs w:val="16"/>
              </w:rPr>
              <w:t>-</w:t>
            </w:r>
          </w:p>
        </w:tc>
        <w:tc>
          <w:tcPr>
            <w:tcW w:w="949" w:type="dxa"/>
            <w:vAlign w:val="center"/>
          </w:tcPr>
          <w:p w14:paraId="23D16949" w14:textId="77777777" w:rsidR="00B70DE0" w:rsidRDefault="003010DC">
            <w:pPr>
              <w:ind w:left="63"/>
              <w:jc w:val="center"/>
              <w:rPr>
                <w:noProof/>
                <w:sz w:val="16"/>
                <w:szCs w:val="16"/>
              </w:rPr>
            </w:pPr>
            <w:r>
              <w:rPr>
                <w:noProof/>
                <w:sz w:val="16"/>
                <w:szCs w:val="16"/>
              </w:rPr>
              <w:t>-</w:t>
            </w:r>
          </w:p>
        </w:tc>
      </w:tr>
      <w:tr w:rsidR="00B70DE0" w14:paraId="1328A4D6" w14:textId="77777777" w:rsidTr="00B70DE0">
        <w:trPr>
          <w:trHeight w:val="227"/>
        </w:trPr>
        <w:tc>
          <w:tcPr>
            <w:tcW w:w="5489" w:type="dxa"/>
            <w:gridSpan w:val="2"/>
            <w:vAlign w:val="center"/>
          </w:tcPr>
          <w:p w14:paraId="0B6C30F1"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509E4E83" w14:textId="77777777" w:rsidR="00B70DE0" w:rsidRDefault="003010DC">
            <w:pPr>
              <w:ind w:left="63"/>
              <w:jc w:val="center"/>
              <w:rPr>
                <w:b/>
                <w:noProof/>
                <w:sz w:val="16"/>
                <w:szCs w:val="16"/>
              </w:rPr>
            </w:pPr>
            <w:r>
              <w:rPr>
                <w:b/>
                <w:noProof/>
                <w:sz w:val="16"/>
                <w:szCs w:val="16"/>
              </w:rPr>
              <w:t>2.95</w:t>
            </w:r>
          </w:p>
        </w:tc>
        <w:tc>
          <w:tcPr>
            <w:tcW w:w="949" w:type="dxa"/>
            <w:vAlign w:val="center"/>
          </w:tcPr>
          <w:p w14:paraId="6436E3EF" w14:textId="77777777" w:rsidR="00B70DE0" w:rsidRDefault="003010DC">
            <w:pPr>
              <w:ind w:left="63"/>
              <w:jc w:val="center"/>
              <w:rPr>
                <w:b/>
                <w:noProof/>
                <w:sz w:val="16"/>
                <w:szCs w:val="16"/>
              </w:rPr>
            </w:pPr>
            <w:r>
              <w:rPr>
                <w:b/>
                <w:noProof/>
                <w:sz w:val="16"/>
                <w:szCs w:val="16"/>
              </w:rPr>
              <w:t>1.78</w:t>
            </w:r>
          </w:p>
        </w:tc>
        <w:tc>
          <w:tcPr>
            <w:tcW w:w="949" w:type="dxa"/>
            <w:vAlign w:val="center"/>
          </w:tcPr>
          <w:p w14:paraId="28D33AB1" w14:textId="77777777" w:rsidR="00B70DE0" w:rsidRDefault="003010DC">
            <w:pPr>
              <w:ind w:left="63"/>
              <w:jc w:val="center"/>
              <w:rPr>
                <w:b/>
                <w:noProof/>
                <w:sz w:val="16"/>
                <w:szCs w:val="16"/>
              </w:rPr>
            </w:pPr>
            <w:r>
              <w:rPr>
                <w:b/>
                <w:noProof/>
                <w:sz w:val="16"/>
                <w:szCs w:val="16"/>
              </w:rPr>
              <w:t>4.64</w:t>
            </w:r>
          </w:p>
        </w:tc>
        <w:tc>
          <w:tcPr>
            <w:tcW w:w="949" w:type="dxa"/>
            <w:vAlign w:val="center"/>
          </w:tcPr>
          <w:p w14:paraId="4A7F5D3C" w14:textId="77777777" w:rsidR="00B70DE0" w:rsidRDefault="003010DC">
            <w:pPr>
              <w:ind w:left="63"/>
              <w:jc w:val="center"/>
              <w:rPr>
                <w:b/>
                <w:noProof/>
                <w:sz w:val="16"/>
                <w:szCs w:val="16"/>
              </w:rPr>
            </w:pPr>
            <w:r>
              <w:rPr>
                <w:b/>
                <w:noProof/>
                <w:sz w:val="16"/>
                <w:szCs w:val="16"/>
              </w:rPr>
              <w:t>0.56</w:t>
            </w:r>
          </w:p>
        </w:tc>
      </w:tr>
      <w:tr w:rsidR="00B70DE0" w14:paraId="528830D0"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194857A6"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07572DBC" w14:textId="77777777" w:rsidR="00B70DE0" w:rsidRDefault="003010DC">
            <w:pPr>
              <w:ind w:left="63"/>
              <w:jc w:val="center"/>
              <w:rPr>
                <w:b/>
                <w:noProof/>
                <w:sz w:val="16"/>
                <w:szCs w:val="16"/>
              </w:rPr>
            </w:pPr>
            <w:r>
              <w:rPr>
                <w:b/>
                <w:noProof/>
                <w:sz w:val="16"/>
                <w:szCs w:val="16"/>
              </w:rPr>
              <w:t>€ 201</w:t>
            </w:r>
          </w:p>
        </w:tc>
        <w:tc>
          <w:tcPr>
            <w:tcW w:w="949" w:type="dxa"/>
            <w:vAlign w:val="center"/>
          </w:tcPr>
          <w:p w14:paraId="36824224" w14:textId="77777777" w:rsidR="00B70DE0" w:rsidRDefault="003010DC">
            <w:pPr>
              <w:ind w:left="63"/>
              <w:jc w:val="center"/>
              <w:rPr>
                <w:b/>
                <w:noProof/>
                <w:sz w:val="16"/>
                <w:szCs w:val="16"/>
              </w:rPr>
            </w:pPr>
            <w:r>
              <w:rPr>
                <w:b/>
                <w:noProof/>
                <w:sz w:val="16"/>
                <w:szCs w:val="16"/>
              </w:rPr>
              <w:t>€ 131</w:t>
            </w:r>
          </w:p>
        </w:tc>
        <w:tc>
          <w:tcPr>
            <w:tcW w:w="949" w:type="dxa"/>
            <w:vAlign w:val="center"/>
          </w:tcPr>
          <w:p w14:paraId="3E302570" w14:textId="77777777" w:rsidR="00B70DE0" w:rsidRDefault="003010DC">
            <w:pPr>
              <w:ind w:left="63"/>
              <w:jc w:val="center"/>
              <w:rPr>
                <w:b/>
                <w:noProof/>
                <w:sz w:val="16"/>
                <w:szCs w:val="16"/>
              </w:rPr>
            </w:pPr>
            <w:r>
              <w:rPr>
                <w:b/>
                <w:noProof/>
                <w:sz w:val="16"/>
                <w:szCs w:val="16"/>
              </w:rPr>
              <w:t>€ 6</w:t>
            </w:r>
          </w:p>
        </w:tc>
        <w:tc>
          <w:tcPr>
            <w:tcW w:w="949" w:type="dxa"/>
            <w:vAlign w:val="center"/>
          </w:tcPr>
          <w:p w14:paraId="581902AB" w14:textId="77777777" w:rsidR="00B70DE0" w:rsidRDefault="003010DC">
            <w:pPr>
              <w:ind w:left="63"/>
              <w:jc w:val="center"/>
              <w:rPr>
                <w:b/>
                <w:noProof/>
                <w:sz w:val="16"/>
                <w:szCs w:val="16"/>
              </w:rPr>
            </w:pPr>
            <w:r>
              <w:rPr>
                <w:b/>
                <w:noProof/>
                <w:sz w:val="16"/>
                <w:szCs w:val="16"/>
              </w:rPr>
              <w:t>€ 6</w:t>
            </w:r>
          </w:p>
        </w:tc>
      </w:tr>
      <w:tr w:rsidR="00B70DE0" w14:paraId="3ABE74C8" w14:textId="77777777" w:rsidTr="00B70DE0">
        <w:trPr>
          <w:trHeight w:val="227"/>
        </w:trPr>
        <w:tc>
          <w:tcPr>
            <w:tcW w:w="5489" w:type="dxa"/>
            <w:gridSpan w:val="2"/>
            <w:vAlign w:val="center"/>
          </w:tcPr>
          <w:p w14:paraId="4DC57B78"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2C1E979E" w14:textId="77777777" w:rsidR="00B70DE0" w:rsidRDefault="003010DC">
            <w:pPr>
              <w:ind w:left="63"/>
              <w:jc w:val="center"/>
              <w:rPr>
                <w:b/>
                <w:noProof/>
                <w:sz w:val="16"/>
                <w:szCs w:val="16"/>
              </w:rPr>
            </w:pPr>
            <w:r>
              <w:rPr>
                <w:b/>
                <w:noProof/>
                <w:sz w:val="16"/>
                <w:szCs w:val="16"/>
              </w:rPr>
              <w:t>13 785</w:t>
            </w:r>
          </w:p>
        </w:tc>
        <w:tc>
          <w:tcPr>
            <w:tcW w:w="949" w:type="dxa"/>
            <w:vAlign w:val="center"/>
          </w:tcPr>
          <w:p w14:paraId="2CAB46E4" w14:textId="77777777" w:rsidR="00B70DE0" w:rsidRDefault="003010DC">
            <w:pPr>
              <w:ind w:left="63"/>
              <w:jc w:val="center"/>
              <w:rPr>
                <w:b/>
                <w:noProof/>
                <w:sz w:val="16"/>
                <w:szCs w:val="16"/>
              </w:rPr>
            </w:pPr>
            <w:r>
              <w:rPr>
                <w:b/>
                <w:noProof/>
                <w:sz w:val="16"/>
                <w:szCs w:val="16"/>
              </w:rPr>
              <w:t>852</w:t>
            </w:r>
          </w:p>
        </w:tc>
        <w:tc>
          <w:tcPr>
            <w:tcW w:w="949" w:type="dxa"/>
            <w:vAlign w:val="center"/>
          </w:tcPr>
          <w:p w14:paraId="41CB5F09" w14:textId="77777777" w:rsidR="00B70DE0" w:rsidRDefault="003010DC">
            <w:pPr>
              <w:ind w:left="63"/>
              <w:jc w:val="center"/>
              <w:rPr>
                <w:b/>
                <w:noProof/>
                <w:sz w:val="16"/>
                <w:szCs w:val="16"/>
              </w:rPr>
            </w:pPr>
            <w:r>
              <w:rPr>
                <w:b/>
                <w:noProof/>
                <w:sz w:val="16"/>
                <w:szCs w:val="16"/>
              </w:rPr>
              <w:t>2</w:t>
            </w:r>
          </w:p>
        </w:tc>
        <w:tc>
          <w:tcPr>
            <w:tcW w:w="949" w:type="dxa"/>
            <w:vAlign w:val="center"/>
          </w:tcPr>
          <w:p w14:paraId="3209BDAD" w14:textId="77777777" w:rsidR="00B70DE0" w:rsidRDefault="003010DC">
            <w:pPr>
              <w:ind w:left="63"/>
              <w:jc w:val="center"/>
              <w:rPr>
                <w:b/>
                <w:noProof/>
                <w:sz w:val="16"/>
                <w:szCs w:val="16"/>
              </w:rPr>
            </w:pPr>
            <w:r>
              <w:rPr>
                <w:b/>
                <w:noProof/>
                <w:sz w:val="16"/>
                <w:szCs w:val="16"/>
              </w:rPr>
              <w:t>0</w:t>
            </w:r>
          </w:p>
        </w:tc>
      </w:tr>
      <w:tr w:rsidR="00B70DE0" w14:paraId="1B20DACF"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3792FBD1"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1CD34EA1" w14:textId="77777777" w:rsidR="00B70DE0" w:rsidRDefault="003010DC">
            <w:pPr>
              <w:ind w:left="63"/>
              <w:jc w:val="center"/>
              <w:rPr>
                <w:b/>
                <w:noProof/>
                <w:sz w:val="16"/>
                <w:szCs w:val="16"/>
              </w:rPr>
            </w:pPr>
            <w:r>
              <w:rPr>
                <w:b/>
                <w:noProof/>
                <w:sz w:val="16"/>
                <w:szCs w:val="16"/>
              </w:rPr>
              <w:t>63 493</w:t>
            </w:r>
          </w:p>
        </w:tc>
        <w:tc>
          <w:tcPr>
            <w:tcW w:w="949" w:type="dxa"/>
            <w:vAlign w:val="center"/>
          </w:tcPr>
          <w:p w14:paraId="717C37D3" w14:textId="77777777" w:rsidR="00B70DE0" w:rsidRDefault="003010DC">
            <w:pPr>
              <w:ind w:left="63"/>
              <w:jc w:val="center"/>
              <w:rPr>
                <w:b/>
                <w:noProof/>
                <w:sz w:val="16"/>
                <w:szCs w:val="16"/>
              </w:rPr>
            </w:pPr>
            <w:r>
              <w:rPr>
                <w:b/>
                <w:noProof/>
                <w:sz w:val="16"/>
                <w:szCs w:val="16"/>
              </w:rPr>
              <w:t>4 074</w:t>
            </w:r>
          </w:p>
        </w:tc>
        <w:tc>
          <w:tcPr>
            <w:tcW w:w="949" w:type="dxa"/>
            <w:vAlign w:val="center"/>
          </w:tcPr>
          <w:p w14:paraId="4576827A" w14:textId="77777777" w:rsidR="00B70DE0" w:rsidRDefault="003010DC">
            <w:pPr>
              <w:ind w:left="63"/>
              <w:jc w:val="center"/>
              <w:rPr>
                <w:b/>
                <w:noProof/>
                <w:sz w:val="16"/>
                <w:szCs w:val="16"/>
              </w:rPr>
            </w:pPr>
            <w:r>
              <w:rPr>
                <w:b/>
                <w:noProof/>
                <w:sz w:val="16"/>
                <w:szCs w:val="16"/>
              </w:rPr>
              <w:t>33</w:t>
            </w:r>
          </w:p>
        </w:tc>
        <w:tc>
          <w:tcPr>
            <w:tcW w:w="949" w:type="dxa"/>
            <w:vAlign w:val="center"/>
          </w:tcPr>
          <w:p w14:paraId="6E7860A7" w14:textId="77777777" w:rsidR="00B70DE0" w:rsidRDefault="003010DC">
            <w:pPr>
              <w:ind w:left="63"/>
              <w:jc w:val="center"/>
              <w:rPr>
                <w:b/>
                <w:noProof/>
                <w:sz w:val="16"/>
                <w:szCs w:val="16"/>
              </w:rPr>
            </w:pPr>
            <w:r>
              <w:rPr>
                <w:b/>
                <w:noProof/>
                <w:sz w:val="16"/>
                <w:szCs w:val="16"/>
              </w:rPr>
              <w:t>47</w:t>
            </w:r>
          </w:p>
        </w:tc>
      </w:tr>
      <w:tr w:rsidR="00B70DE0" w14:paraId="5C3970F8" w14:textId="77777777" w:rsidTr="00B70DE0">
        <w:trPr>
          <w:trHeight w:val="227"/>
        </w:trPr>
        <w:tc>
          <w:tcPr>
            <w:tcW w:w="5489" w:type="dxa"/>
            <w:gridSpan w:val="2"/>
            <w:vAlign w:val="center"/>
          </w:tcPr>
          <w:p w14:paraId="5676FFA7" w14:textId="77777777" w:rsidR="00B70DE0" w:rsidRDefault="003010DC">
            <w:pPr>
              <w:ind w:left="142"/>
              <w:jc w:val="right"/>
              <w:rPr>
                <w:b/>
                <w:noProof/>
                <w:sz w:val="16"/>
                <w:szCs w:val="16"/>
              </w:rPr>
            </w:pPr>
            <w:r>
              <w:rPr>
                <w:b/>
                <w:noProof/>
                <w:sz w:val="16"/>
                <w:szCs w:val="16"/>
              </w:rPr>
              <w:t>Slight injuries prevented</w:t>
            </w:r>
          </w:p>
        </w:tc>
        <w:tc>
          <w:tcPr>
            <w:tcW w:w="949" w:type="dxa"/>
            <w:vAlign w:val="center"/>
          </w:tcPr>
          <w:p w14:paraId="2E3A9C4F" w14:textId="77777777" w:rsidR="00B70DE0" w:rsidRDefault="003010DC">
            <w:pPr>
              <w:ind w:left="63"/>
              <w:jc w:val="center"/>
              <w:rPr>
                <w:b/>
                <w:noProof/>
                <w:sz w:val="16"/>
                <w:szCs w:val="16"/>
              </w:rPr>
            </w:pPr>
            <w:r>
              <w:rPr>
                <w:b/>
                <w:noProof/>
                <w:sz w:val="16"/>
                <w:szCs w:val="16"/>
              </w:rPr>
              <w:t>276 815</w:t>
            </w:r>
          </w:p>
        </w:tc>
        <w:tc>
          <w:tcPr>
            <w:tcW w:w="949" w:type="dxa"/>
            <w:vAlign w:val="center"/>
          </w:tcPr>
          <w:p w14:paraId="198B5918" w14:textId="77777777" w:rsidR="00B70DE0" w:rsidRDefault="003010DC">
            <w:pPr>
              <w:ind w:left="63"/>
              <w:jc w:val="center"/>
              <w:rPr>
                <w:b/>
                <w:noProof/>
                <w:sz w:val="16"/>
                <w:szCs w:val="16"/>
              </w:rPr>
            </w:pPr>
            <w:r>
              <w:rPr>
                <w:b/>
                <w:noProof/>
                <w:sz w:val="16"/>
                <w:szCs w:val="16"/>
              </w:rPr>
              <w:t>11 208</w:t>
            </w:r>
          </w:p>
        </w:tc>
        <w:tc>
          <w:tcPr>
            <w:tcW w:w="949" w:type="dxa"/>
            <w:vAlign w:val="center"/>
          </w:tcPr>
          <w:p w14:paraId="11E5B1C2" w14:textId="77777777" w:rsidR="00B70DE0" w:rsidRDefault="003010DC">
            <w:pPr>
              <w:ind w:left="63"/>
              <w:jc w:val="center"/>
              <w:rPr>
                <w:b/>
                <w:noProof/>
                <w:sz w:val="16"/>
                <w:szCs w:val="16"/>
              </w:rPr>
            </w:pPr>
            <w:r>
              <w:rPr>
                <w:b/>
                <w:noProof/>
                <w:sz w:val="16"/>
                <w:szCs w:val="16"/>
              </w:rPr>
              <w:t>113</w:t>
            </w:r>
          </w:p>
        </w:tc>
        <w:tc>
          <w:tcPr>
            <w:tcW w:w="949" w:type="dxa"/>
            <w:vAlign w:val="center"/>
          </w:tcPr>
          <w:p w14:paraId="33E11042" w14:textId="77777777" w:rsidR="00B70DE0" w:rsidRDefault="003010DC">
            <w:pPr>
              <w:ind w:left="63"/>
              <w:jc w:val="center"/>
              <w:rPr>
                <w:b/>
                <w:noProof/>
                <w:sz w:val="16"/>
                <w:szCs w:val="16"/>
              </w:rPr>
            </w:pPr>
            <w:r>
              <w:rPr>
                <w:b/>
                <w:noProof/>
                <w:sz w:val="16"/>
                <w:szCs w:val="16"/>
              </w:rPr>
              <w:t>157</w:t>
            </w:r>
          </w:p>
        </w:tc>
      </w:tr>
    </w:tbl>
    <w:p w14:paraId="22AFAE64" w14:textId="77777777" w:rsidR="00B70DE0" w:rsidRDefault="00B70DE0">
      <w:pPr>
        <w:spacing w:after="120" w:line="240" w:lineRule="auto"/>
        <w:ind w:left="142"/>
        <w:jc w:val="both"/>
        <w:rPr>
          <w:rFonts w:cs="Times New Roman"/>
          <w:noProof/>
        </w:rPr>
      </w:pPr>
    </w:p>
    <w:p w14:paraId="48C1F311" w14:textId="77777777" w:rsidR="00B70DE0" w:rsidRDefault="003010DC">
      <w:pPr>
        <w:pStyle w:val="Heading3"/>
        <w:rPr>
          <w:noProof/>
        </w:rPr>
      </w:pPr>
      <w:r>
        <w:rPr>
          <w:noProof/>
        </w:rPr>
        <w:t>Policy option 2: Introducing widely available and less commonly available safety features as standard equipment</w:t>
      </w:r>
    </w:p>
    <w:p w14:paraId="5396AA9E" w14:textId="77777777" w:rsidR="00B70DE0" w:rsidRDefault="003010DC">
      <w:pPr>
        <w:spacing w:after="120" w:line="240" w:lineRule="auto"/>
        <w:jc w:val="both"/>
        <w:rPr>
          <w:rFonts w:cs="Times New Roman"/>
          <w:noProof/>
        </w:rPr>
      </w:pPr>
      <w:r>
        <w:rPr>
          <w:rFonts w:cs="Times New Roman"/>
          <w:noProof/>
        </w:rPr>
        <w:t xml:space="preserve">In addition to PO1, this option includes features that are currently also available and fitted to the vehicle fleet, but which are less common and need more time to fully mature for all vehicle categories and market segments. It also contains measures ensuring driver attention to the driving task and with an overall view on cost effectiveness (see </w:t>
      </w:r>
      <w:r>
        <w:rPr>
          <w:noProof/>
        </w:rPr>
        <w:t>Table 4</w:t>
      </w:r>
      <w:r>
        <w:rPr>
          <w:rFonts w:cs="Times New Roman"/>
          <w:noProof/>
        </w:rPr>
        <w:t>).</w:t>
      </w:r>
    </w:p>
    <w:p w14:paraId="561C4843" w14:textId="77777777" w:rsidR="00B70DE0" w:rsidRDefault="003010DC">
      <w:pPr>
        <w:pStyle w:val="Caption"/>
        <w:keepNext/>
        <w:rPr>
          <w:noProof/>
        </w:rPr>
      </w:pPr>
      <w:bookmarkStart w:id="39" w:name="_Ref495411599"/>
      <w:r>
        <w:rPr>
          <w:noProof/>
        </w:rPr>
        <w:t>Table 4</w:t>
      </w:r>
      <w:bookmarkEnd w:id="39"/>
      <w:r>
        <w:rPr>
          <w:noProof/>
        </w:rPr>
        <w:t>: List of mandatory safety measures in PO2</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rsidR="00B70DE0" w14:paraId="76D8B4B3" w14:textId="77777777" w:rsidTr="00B70DE0">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14:paraId="160D1C84" w14:textId="77777777" w:rsidR="00B70DE0" w:rsidRDefault="003010DC">
            <w:pPr>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14:paraId="100BB631" w14:textId="77777777" w:rsidR="00B70DE0" w:rsidRDefault="003010DC">
            <w:pPr>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14:paraId="2C593F28" w14:textId="77777777" w:rsidR="00B70DE0" w:rsidRDefault="003010DC">
            <w:pPr>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rsidR="00B70DE0" w14:paraId="1BEA2986"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729928B1" w14:textId="77777777" w:rsidR="00B70DE0" w:rsidRDefault="00B70DE0">
            <w:pPr>
              <w:ind w:left="142"/>
              <w:rPr>
                <w:b/>
                <w:noProof/>
                <w:sz w:val="16"/>
                <w:szCs w:val="16"/>
              </w:rPr>
            </w:pPr>
          </w:p>
        </w:tc>
        <w:tc>
          <w:tcPr>
            <w:tcW w:w="4248" w:type="dxa"/>
            <w:vAlign w:val="center"/>
          </w:tcPr>
          <w:p w14:paraId="78BAFD44" w14:textId="77777777" w:rsidR="00B70DE0" w:rsidRDefault="00B70DE0">
            <w:pPr>
              <w:ind w:left="142"/>
              <w:rPr>
                <w:noProof/>
                <w:sz w:val="16"/>
                <w:szCs w:val="16"/>
              </w:rPr>
            </w:pPr>
          </w:p>
        </w:tc>
        <w:tc>
          <w:tcPr>
            <w:tcW w:w="949" w:type="dxa"/>
            <w:shd w:val="clear" w:color="auto" w:fill="D9D9D9" w:themeFill="background1" w:themeFillShade="D9"/>
            <w:vAlign w:val="center"/>
          </w:tcPr>
          <w:p w14:paraId="38931A5B" w14:textId="77777777" w:rsidR="00B70DE0" w:rsidRDefault="003010DC">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14:paraId="7E66EA40" w14:textId="77777777" w:rsidR="00B70DE0" w:rsidRDefault="003010DC">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14:paraId="4D35873F" w14:textId="77777777" w:rsidR="00B70DE0" w:rsidRDefault="003010DC">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14:paraId="1992483E" w14:textId="77777777" w:rsidR="00B70DE0" w:rsidRDefault="003010DC">
            <w:pPr>
              <w:ind w:left="28"/>
              <w:jc w:val="center"/>
              <w:rPr>
                <w:b/>
                <w:noProof/>
                <w:sz w:val="16"/>
                <w:szCs w:val="24"/>
              </w:rPr>
            </w:pPr>
            <w:r>
              <w:rPr>
                <w:b/>
                <w:noProof/>
                <w:sz w:val="16"/>
                <w:szCs w:val="16"/>
              </w:rPr>
              <w:t>Trucks and trailers</w:t>
            </w:r>
          </w:p>
        </w:tc>
      </w:tr>
      <w:tr w:rsidR="00B70DE0" w14:paraId="265BF9D1" w14:textId="77777777" w:rsidTr="00B70DE0">
        <w:trPr>
          <w:trHeight w:val="227"/>
        </w:trPr>
        <w:tc>
          <w:tcPr>
            <w:tcW w:w="1241" w:type="dxa"/>
            <w:vAlign w:val="center"/>
          </w:tcPr>
          <w:p w14:paraId="0147B999" w14:textId="77777777" w:rsidR="00B70DE0" w:rsidRDefault="00B70DE0">
            <w:pPr>
              <w:ind w:left="142"/>
              <w:rPr>
                <w:b/>
                <w:noProof/>
                <w:sz w:val="16"/>
                <w:szCs w:val="16"/>
              </w:rPr>
            </w:pPr>
          </w:p>
        </w:tc>
        <w:tc>
          <w:tcPr>
            <w:tcW w:w="4248" w:type="dxa"/>
            <w:vAlign w:val="center"/>
          </w:tcPr>
          <w:p w14:paraId="37A7D3BC" w14:textId="77777777" w:rsidR="00B70DE0" w:rsidRDefault="00B70DE0">
            <w:pPr>
              <w:ind w:left="142"/>
              <w:rPr>
                <w:noProof/>
                <w:sz w:val="16"/>
                <w:szCs w:val="16"/>
              </w:rPr>
            </w:pPr>
          </w:p>
        </w:tc>
        <w:tc>
          <w:tcPr>
            <w:tcW w:w="949" w:type="dxa"/>
            <w:vAlign w:val="center"/>
          </w:tcPr>
          <w:p w14:paraId="3C72B322" w14:textId="77777777" w:rsidR="00B70DE0" w:rsidRDefault="003010DC">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14:paraId="174EEA82" w14:textId="77777777" w:rsidR="00B70DE0" w:rsidRDefault="003010DC">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14:paraId="498737D2" w14:textId="77777777" w:rsidR="00B70DE0" w:rsidRDefault="003010DC">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14:paraId="63754EC6" w14:textId="77777777" w:rsidR="00B70DE0" w:rsidRDefault="003010DC">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rsidR="00B70DE0" w14:paraId="5B58DDBB"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318B9261" w14:textId="77777777" w:rsidR="00B70DE0" w:rsidRDefault="003010DC">
            <w:pPr>
              <w:ind w:left="142"/>
              <w:rPr>
                <w:b/>
                <w:noProof/>
                <w:sz w:val="16"/>
                <w:szCs w:val="16"/>
              </w:rPr>
            </w:pPr>
            <w:r>
              <w:rPr>
                <w:b/>
                <w:noProof/>
                <w:sz w:val="16"/>
                <w:szCs w:val="16"/>
              </w:rPr>
              <w:t>AEB-VEH</w:t>
            </w:r>
          </w:p>
        </w:tc>
        <w:tc>
          <w:tcPr>
            <w:tcW w:w="4248" w:type="dxa"/>
            <w:vAlign w:val="center"/>
          </w:tcPr>
          <w:p w14:paraId="527B69B4" w14:textId="77777777" w:rsidR="00B70DE0" w:rsidRDefault="003010DC">
            <w:pPr>
              <w:ind w:left="142"/>
              <w:rPr>
                <w:noProof/>
                <w:sz w:val="16"/>
                <w:szCs w:val="16"/>
              </w:rPr>
            </w:pPr>
            <w:r>
              <w:rPr>
                <w:noProof/>
                <w:sz w:val="16"/>
                <w:szCs w:val="16"/>
              </w:rPr>
              <w:t>Autonomous emergency braking for driving and still-standing vehicles ahead</w:t>
            </w:r>
          </w:p>
        </w:tc>
        <w:tc>
          <w:tcPr>
            <w:tcW w:w="949" w:type="dxa"/>
            <w:vAlign w:val="center"/>
          </w:tcPr>
          <w:p w14:paraId="63930FC1" w14:textId="77777777" w:rsidR="00B70DE0" w:rsidRDefault="003010DC">
            <w:pPr>
              <w:ind w:left="63"/>
              <w:jc w:val="center"/>
              <w:rPr>
                <w:b/>
                <w:noProof/>
                <w:sz w:val="16"/>
                <w:szCs w:val="16"/>
              </w:rPr>
            </w:pPr>
            <w:r>
              <w:rPr>
                <w:b/>
                <w:noProof/>
                <w:sz w:val="16"/>
                <w:szCs w:val="16"/>
              </w:rPr>
              <w:t>9/2021</w:t>
            </w:r>
          </w:p>
        </w:tc>
        <w:tc>
          <w:tcPr>
            <w:tcW w:w="949" w:type="dxa"/>
            <w:vAlign w:val="center"/>
          </w:tcPr>
          <w:p w14:paraId="1BD05880"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22DFE3DE"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2358C6D" w14:textId="77777777" w:rsidR="00B70DE0" w:rsidRDefault="00B70DE0">
            <w:pPr>
              <w:ind w:left="63"/>
              <w:jc w:val="center"/>
              <w:rPr>
                <w:noProof/>
                <w:sz w:val="16"/>
                <w:szCs w:val="16"/>
              </w:rPr>
            </w:pPr>
          </w:p>
        </w:tc>
      </w:tr>
      <w:tr w:rsidR="00B70DE0" w14:paraId="7F4F8D83" w14:textId="77777777" w:rsidTr="00B70DE0">
        <w:trPr>
          <w:trHeight w:val="227"/>
        </w:trPr>
        <w:tc>
          <w:tcPr>
            <w:tcW w:w="1241" w:type="dxa"/>
            <w:vAlign w:val="center"/>
            <w:hideMark/>
          </w:tcPr>
          <w:p w14:paraId="7B3F283F" w14:textId="77777777" w:rsidR="00B70DE0" w:rsidRDefault="003010DC">
            <w:pPr>
              <w:ind w:left="142"/>
              <w:rPr>
                <w:b/>
                <w:noProof/>
                <w:sz w:val="16"/>
                <w:szCs w:val="16"/>
              </w:rPr>
            </w:pPr>
            <w:r>
              <w:rPr>
                <w:b/>
                <w:noProof/>
                <w:sz w:val="16"/>
                <w:szCs w:val="16"/>
              </w:rPr>
              <w:t>AEB-PCD</w:t>
            </w:r>
          </w:p>
        </w:tc>
        <w:tc>
          <w:tcPr>
            <w:tcW w:w="4248" w:type="dxa"/>
            <w:vAlign w:val="center"/>
            <w:hideMark/>
          </w:tcPr>
          <w:p w14:paraId="40F7FD83" w14:textId="77777777" w:rsidR="00B70DE0" w:rsidRDefault="003010DC">
            <w:pPr>
              <w:ind w:left="142"/>
              <w:rPr>
                <w:noProof/>
                <w:sz w:val="16"/>
                <w:szCs w:val="16"/>
              </w:rPr>
            </w:pPr>
            <w:r>
              <w:rPr>
                <w:noProof/>
                <w:sz w:val="16"/>
                <w:szCs w:val="16"/>
              </w:rPr>
              <w:t>Autonomous emergency braking for pedestrians and cyclists</w:t>
            </w:r>
          </w:p>
        </w:tc>
        <w:tc>
          <w:tcPr>
            <w:tcW w:w="949" w:type="dxa"/>
            <w:vAlign w:val="center"/>
          </w:tcPr>
          <w:p w14:paraId="04C5518D" w14:textId="77777777" w:rsidR="00B70DE0" w:rsidRDefault="003010DC">
            <w:pPr>
              <w:ind w:left="63"/>
              <w:jc w:val="center"/>
              <w:rPr>
                <w:b/>
                <w:noProof/>
                <w:sz w:val="16"/>
                <w:szCs w:val="16"/>
              </w:rPr>
            </w:pPr>
            <w:r>
              <w:rPr>
                <w:b/>
                <w:noProof/>
                <w:sz w:val="16"/>
                <w:szCs w:val="16"/>
              </w:rPr>
              <w:t>9/2023</w:t>
            </w:r>
          </w:p>
        </w:tc>
        <w:tc>
          <w:tcPr>
            <w:tcW w:w="949" w:type="dxa"/>
            <w:vAlign w:val="center"/>
          </w:tcPr>
          <w:p w14:paraId="20D6423A" w14:textId="77777777" w:rsidR="00B70DE0" w:rsidRDefault="003010DC">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14:paraId="56B760CB"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54092EA7" w14:textId="77777777" w:rsidR="00B70DE0" w:rsidRDefault="00B70DE0">
            <w:pPr>
              <w:ind w:left="63"/>
              <w:jc w:val="center"/>
              <w:rPr>
                <w:noProof/>
                <w:sz w:val="16"/>
                <w:szCs w:val="16"/>
              </w:rPr>
            </w:pPr>
          </w:p>
        </w:tc>
      </w:tr>
      <w:tr w:rsidR="00B70DE0" w14:paraId="4F5D1B1C"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29F4DA6B" w14:textId="77777777" w:rsidR="00B70DE0" w:rsidRDefault="003010DC">
            <w:pPr>
              <w:ind w:left="142"/>
              <w:rPr>
                <w:b/>
                <w:noProof/>
                <w:sz w:val="16"/>
                <w:szCs w:val="16"/>
              </w:rPr>
            </w:pPr>
            <w:r>
              <w:rPr>
                <w:b/>
                <w:noProof/>
                <w:sz w:val="16"/>
                <w:szCs w:val="16"/>
              </w:rPr>
              <w:t>ALC</w:t>
            </w:r>
          </w:p>
        </w:tc>
        <w:tc>
          <w:tcPr>
            <w:tcW w:w="4248" w:type="dxa"/>
            <w:vAlign w:val="center"/>
            <w:hideMark/>
          </w:tcPr>
          <w:p w14:paraId="316C1037" w14:textId="77777777" w:rsidR="00B70DE0" w:rsidRDefault="003010DC">
            <w:pPr>
              <w:ind w:left="142"/>
              <w:rPr>
                <w:noProof/>
                <w:sz w:val="16"/>
                <w:szCs w:val="16"/>
              </w:rPr>
            </w:pPr>
            <w:r>
              <w:rPr>
                <w:noProof/>
                <w:sz w:val="16"/>
                <w:szCs w:val="16"/>
              </w:rPr>
              <w:t>Alcohol interlock installation facilitation</w:t>
            </w:r>
          </w:p>
        </w:tc>
        <w:tc>
          <w:tcPr>
            <w:tcW w:w="949" w:type="dxa"/>
            <w:vAlign w:val="center"/>
          </w:tcPr>
          <w:p w14:paraId="19B6E38D" w14:textId="77777777" w:rsidR="00B70DE0" w:rsidRDefault="003010DC">
            <w:pPr>
              <w:ind w:left="63"/>
              <w:jc w:val="center"/>
              <w:rPr>
                <w:b/>
                <w:noProof/>
                <w:sz w:val="16"/>
                <w:szCs w:val="16"/>
              </w:rPr>
            </w:pPr>
            <w:r>
              <w:rPr>
                <w:b/>
                <w:noProof/>
                <w:sz w:val="16"/>
                <w:szCs w:val="16"/>
              </w:rPr>
              <w:t>9/2021</w:t>
            </w:r>
          </w:p>
        </w:tc>
        <w:tc>
          <w:tcPr>
            <w:tcW w:w="949" w:type="dxa"/>
            <w:vAlign w:val="center"/>
          </w:tcPr>
          <w:p w14:paraId="18445C56" w14:textId="77777777" w:rsidR="00B70DE0" w:rsidRDefault="003010DC">
            <w:pPr>
              <w:ind w:left="63"/>
              <w:jc w:val="center"/>
              <w:rPr>
                <w:b/>
                <w:noProof/>
                <w:sz w:val="16"/>
                <w:szCs w:val="16"/>
              </w:rPr>
            </w:pPr>
            <w:r>
              <w:rPr>
                <w:b/>
                <w:noProof/>
                <w:sz w:val="16"/>
                <w:szCs w:val="16"/>
              </w:rPr>
              <w:t>9/2021</w:t>
            </w:r>
          </w:p>
        </w:tc>
        <w:tc>
          <w:tcPr>
            <w:tcW w:w="949" w:type="dxa"/>
            <w:vAlign w:val="center"/>
          </w:tcPr>
          <w:p w14:paraId="119706FE" w14:textId="77777777" w:rsidR="00B70DE0" w:rsidRDefault="003010DC">
            <w:pPr>
              <w:ind w:left="63"/>
              <w:jc w:val="center"/>
              <w:rPr>
                <w:b/>
                <w:noProof/>
                <w:sz w:val="16"/>
                <w:szCs w:val="16"/>
              </w:rPr>
            </w:pPr>
            <w:r>
              <w:rPr>
                <w:b/>
                <w:noProof/>
                <w:sz w:val="16"/>
                <w:szCs w:val="16"/>
              </w:rPr>
              <w:t>9/2021</w:t>
            </w:r>
          </w:p>
        </w:tc>
        <w:tc>
          <w:tcPr>
            <w:tcW w:w="949" w:type="dxa"/>
            <w:vAlign w:val="center"/>
          </w:tcPr>
          <w:p w14:paraId="69F3F724" w14:textId="77777777" w:rsidR="00B70DE0" w:rsidRDefault="003010DC">
            <w:pPr>
              <w:ind w:left="63"/>
              <w:jc w:val="center"/>
              <w:rPr>
                <w:b/>
                <w:noProof/>
                <w:sz w:val="16"/>
                <w:szCs w:val="16"/>
              </w:rPr>
            </w:pPr>
            <w:r>
              <w:rPr>
                <w:b/>
                <w:noProof/>
                <w:sz w:val="16"/>
                <w:szCs w:val="16"/>
              </w:rPr>
              <w:t>9/2021</w:t>
            </w:r>
          </w:p>
        </w:tc>
      </w:tr>
      <w:tr w:rsidR="00B70DE0" w14:paraId="0A506F9F" w14:textId="77777777" w:rsidTr="00B70DE0">
        <w:trPr>
          <w:trHeight w:val="227"/>
        </w:trPr>
        <w:tc>
          <w:tcPr>
            <w:tcW w:w="1241" w:type="dxa"/>
            <w:vAlign w:val="center"/>
            <w:hideMark/>
          </w:tcPr>
          <w:p w14:paraId="41E5E4C0" w14:textId="77777777" w:rsidR="00B70DE0" w:rsidRDefault="003010DC">
            <w:pPr>
              <w:ind w:left="142"/>
              <w:rPr>
                <w:b/>
                <w:noProof/>
                <w:sz w:val="16"/>
                <w:szCs w:val="16"/>
              </w:rPr>
            </w:pPr>
            <w:r>
              <w:rPr>
                <w:b/>
                <w:noProof/>
                <w:sz w:val="16"/>
                <w:szCs w:val="16"/>
              </w:rPr>
              <w:t>DDR-DAD</w:t>
            </w:r>
          </w:p>
        </w:tc>
        <w:tc>
          <w:tcPr>
            <w:tcW w:w="4248" w:type="dxa"/>
            <w:vAlign w:val="center"/>
            <w:hideMark/>
          </w:tcPr>
          <w:p w14:paraId="2B8582F3" w14:textId="77777777" w:rsidR="00B70DE0" w:rsidRDefault="003010DC">
            <w:pPr>
              <w:ind w:left="142"/>
              <w:rPr>
                <w:noProof/>
                <w:sz w:val="16"/>
                <w:szCs w:val="16"/>
              </w:rPr>
            </w:pPr>
            <w:r>
              <w:rPr>
                <w:noProof/>
                <w:sz w:val="16"/>
                <w:szCs w:val="16"/>
              </w:rPr>
              <w:t>Drowsiness and attention detection</w:t>
            </w:r>
          </w:p>
        </w:tc>
        <w:tc>
          <w:tcPr>
            <w:tcW w:w="949" w:type="dxa"/>
            <w:vAlign w:val="center"/>
          </w:tcPr>
          <w:p w14:paraId="3BFD7F04" w14:textId="77777777" w:rsidR="00B70DE0" w:rsidRDefault="003010DC">
            <w:pPr>
              <w:ind w:left="63"/>
              <w:jc w:val="center"/>
              <w:rPr>
                <w:b/>
                <w:noProof/>
                <w:sz w:val="16"/>
                <w:szCs w:val="16"/>
              </w:rPr>
            </w:pPr>
            <w:r>
              <w:rPr>
                <w:b/>
                <w:noProof/>
                <w:sz w:val="16"/>
                <w:szCs w:val="16"/>
              </w:rPr>
              <w:t>9/2021</w:t>
            </w:r>
          </w:p>
        </w:tc>
        <w:tc>
          <w:tcPr>
            <w:tcW w:w="949" w:type="dxa"/>
            <w:vAlign w:val="center"/>
          </w:tcPr>
          <w:p w14:paraId="06FE9506" w14:textId="77777777" w:rsidR="00B70DE0" w:rsidRDefault="003010DC">
            <w:pPr>
              <w:ind w:left="63"/>
              <w:jc w:val="center"/>
              <w:rPr>
                <w:b/>
                <w:noProof/>
                <w:sz w:val="16"/>
                <w:szCs w:val="16"/>
              </w:rPr>
            </w:pPr>
            <w:r>
              <w:rPr>
                <w:b/>
                <w:noProof/>
                <w:sz w:val="16"/>
                <w:szCs w:val="16"/>
              </w:rPr>
              <w:t>9/2021</w:t>
            </w:r>
          </w:p>
        </w:tc>
        <w:tc>
          <w:tcPr>
            <w:tcW w:w="949" w:type="dxa"/>
            <w:vAlign w:val="center"/>
          </w:tcPr>
          <w:p w14:paraId="6FA7AF1D" w14:textId="77777777" w:rsidR="00B70DE0" w:rsidRDefault="003010DC">
            <w:pPr>
              <w:ind w:left="63"/>
              <w:jc w:val="center"/>
              <w:rPr>
                <w:b/>
                <w:noProof/>
                <w:sz w:val="16"/>
                <w:szCs w:val="16"/>
              </w:rPr>
            </w:pPr>
            <w:r>
              <w:rPr>
                <w:b/>
                <w:noProof/>
                <w:sz w:val="16"/>
                <w:szCs w:val="16"/>
              </w:rPr>
              <w:t>9/2021</w:t>
            </w:r>
          </w:p>
        </w:tc>
        <w:tc>
          <w:tcPr>
            <w:tcW w:w="949" w:type="dxa"/>
            <w:vAlign w:val="center"/>
          </w:tcPr>
          <w:p w14:paraId="0EF5E49F" w14:textId="77777777" w:rsidR="00B70DE0" w:rsidRDefault="003010DC">
            <w:pPr>
              <w:ind w:left="63"/>
              <w:jc w:val="center"/>
              <w:rPr>
                <w:b/>
                <w:noProof/>
                <w:sz w:val="16"/>
                <w:szCs w:val="16"/>
              </w:rPr>
            </w:pPr>
            <w:r>
              <w:rPr>
                <w:b/>
                <w:noProof/>
                <w:sz w:val="16"/>
                <w:szCs w:val="16"/>
              </w:rPr>
              <w:t>9/2021</w:t>
            </w:r>
          </w:p>
        </w:tc>
      </w:tr>
      <w:tr w:rsidR="00B70DE0" w14:paraId="22D7377F"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4AD6E1A8" w14:textId="77777777" w:rsidR="00B70DE0" w:rsidRDefault="003010DC">
            <w:pPr>
              <w:ind w:left="142"/>
              <w:rPr>
                <w:b/>
                <w:noProof/>
                <w:sz w:val="16"/>
                <w:szCs w:val="16"/>
              </w:rPr>
            </w:pPr>
            <w:r>
              <w:rPr>
                <w:b/>
                <w:noProof/>
                <w:sz w:val="16"/>
                <w:szCs w:val="16"/>
              </w:rPr>
              <w:t>DDR-ADR</w:t>
            </w:r>
          </w:p>
        </w:tc>
        <w:tc>
          <w:tcPr>
            <w:tcW w:w="4248" w:type="dxa"/>
            <w:vAlign w:val="center"/>
          </w:tcPr>
          <w:p w14:paraId="309BBB08" w14:textId="77777777" w:rsidR="00B70DE0" w:rsidRDefault="003010DC">
            <w:pPr>
              <w:ind w:left="142"/>
              <w:rPr>
                <w:noProof/>
                <w:sz w:val="16"/>
                <w:szCs w:val="16"/>
              </w:rPr>
            </w:pPr>
            <w:r>
              <w:rPr>
                <w:noProof/>
                <w:sz w:val="16"/>
                <w:szCs w:val="16"/>
              </w:rPr>
              <w:t>Distraction recognition</w:t>
            </w:r>
          </w:p>
        </w:tc>
        <w:tc>
          <w:tcPr>
            <w:tcW w:w="949" w:type="dxa"/>
            <w:vAlign w:val="center"/>
          </w:tcPr>
          <w:p w14:paraId="6162E2F1" w14:textId="77777777" w:rsidR="00B70DE0" w:rsidRDefault="003010DC">
            <w:pPr>
              <w:ind w:left="63"/>
              <w:jc w:val="center"/>
              <w:rPr>
                <w:noProof/>
                <w:sz w:val="16"/>
                <w:szCs w:val="16"/>
              </w:rPr>
            </w:pPr>
            <w:r>
              <w:rPr>
                <w:noProof/>
                <w:sz w:val="16"/>
                <w:szCs w:val="16"/>
              </w:rPr>
              <w:t>-</w:t>
            </w:r>
          </w:p>
        </w:tc>
        <w:tc>
          <w:tcPr>
            <w:tcW w:w="949" w:type="dxa"/>
            <w:vAlign w:val="center"/>
          </w:tcPr>
          <w:p w14:paraId="29A92ADE" w14:textId="77777777" w:rsidR="00B70DE0" w:rsidRDefault="003010DC">
            <w:pPr>
              <w:ind w:left="63"/>
              <w:jc w:val="center"/>
              <w:rPr>
                <w:noProof/>
                <w:sz w:val="16"/>
                <w:szCs w:val="16"/>
              </w:rPr>
            </w:pPr>
            <w:r>
              <w:rPr>
                <w:noProof/>
                <w:sz w:val="16"/>
                <w:szCs w:val="16"/>
              </w:rPr>
              <w:t>-</w:t>
            </w:r>
          </w:p>
        </w:tc>
        <w:tc>
          <w:tcPr>
            <w:tcW w:w="949" w:type="dxa"/>
            <w:vAlign w:val="center"/>
          </w:tcPr>
          <w:p w14:paraId="59DE4F07" w14:textId="77777777" w:rsidR="00B70DE0" w:rsidRDefault="003010DC">
            <w:pPr>
              <w:ind w:left="63"/>
              <w:jc w:val="center"/>
              <w:rPr>
                <w:noProof/>
                <w:sz w:val="16"/>
                <w:szCs w:val="16"/>
              </w:rPr>
            </w:pPr>
            <w:r>
              <w:rPr>
                <w:noProof/>
                <w:sz w:val="16"/>
                <w:szCs w:val="16"/>
              </w:rPr>
              <w:t>-</w:t>
            </w:r>
          </w:p>
        </w:tc>
        <w:tc>
          <w:tcPr>
            <w:tcW w:w="949" w:type="dxa"/>
            <w:vAlign w:val="center"/>
          </w:tcPr>
          <w:p w14:paraId="408AAB37" w14:textId="77777777" w:rsidR="00B70DE0" w:rsidRDefault="003010DC">
            <w:pPr>
              <w:ind w:left="63"/>
              <w:jc w:val="center"/>
              <w:rPr>
                <w:noProof/>
                <w:sz w:val="16"/>
                <w:szCs w:val="16"/>
              </w:rPr>
            </w:pPr>
            <w:r>
              <w:rPr>
                <w:noProof/>
                <w:sz w:val="16"/>
                <w:szCs w:val="16"/>
              </w:rPr>
              <w:t>-</w:t>
            </w:r>
          </w:p>
        </w:tc>
      </w:tr>
      <w:tr w:rsidR="00B70DE0" w14:paraId="515BDF24" w14:textId="77777777" w:rsidTr="00B70DE0">
        <w:trPr>
          <w:trHeight w:val="227"/>
        </w:trPr>
        <w:tc>
          <w:tcPr>
            <w:tcW w:w="1241" w:type="dxa"/>
            <w:vAlign w:val="center"/>
            <w:hideMark/>
          </w:tcPr>
          <w:p w14:paraId="3578C6CC" w14:textId="77777777" w:rsidR="00B70DE0" w:rsidRDefault="003010DC">
            <w:pPr>
              <w:ind w:left="142"/>
              <w:rPr>
                <w:b/>
                <w:noProof/>
                <w:sz w:val="16"/>
                <w:szCs w:val="16"/>
              </w:rPr>
            </w:pPr>
            <w:r>
              <w:rPr>
                <w:b/>
                <w:noProof/>
                <w:sz w:val="16"/>
                <w:szCs w:val="16"/>
              </w:rPr>
              <w:t>EDR</w:t>
            </w:r>
          </w:p>
        </w:tc>
        <w:tc>
          <w:tcPr>
            <w:tcW w:w="4248" w:type="dxa"/>
            <w:vAlign w:val="center"/>
            <w:hideMark/>
          </w:tcPr>
          <w:p w14:paraId="756F5AC5" w14:textId="77777777" w:rsidR="00B70DE0" w:rsidRDefault="003010DC">
            <w:pPr>
              <w:ind w:left="142"/>
              <w:rPr>
                <w:noProof/>
                <w:sz w:val="16"/>
                <w:szCs w:val="16"/>
              </w:rPr>
            </w:pPr>
            <w:r>
              <w:rPr>
                <w:noProof/>
                <w:sz w:val="16"/>
                <w:szCs w:val="16"/>
              </w:rPr>
              <w:t>Event (accident) data recorder</w:t>
            </w:r>
          </w:p>
        </w:tc>
        <w:tc>
          <w:tcPr>
            <w:tcW w:w="949" w:type="dxa"/>
            <w:vAlign w:val="center"/>
          </w:tcPr>
          <w:p w14:paraId="4BFA2F87" w14:textId="77777777" w:rsidR="00B70DE0" w:rsidRDefault="003010DC">
            <w:pPr>
              <w:ind w:left="63"/>
              <w:jc w:val="center"/>
              <w:rPr>
                <w:b/>
                <w:noProof/>
                <w:sz w:val="16"/>
                <w:szCs w:val="16"/>
              </w:rPr>
            </w:pPr>
            <w:r>
              <w:rPr>
                <w:b/>
                <w:noProof/>
                <w:sz w:val="16"/>
                <w:szCs w:val="16"/>
              </w:rPr>
              <w:t>9/2021</w:t>
            </w:r>
          </w:p>
        </w:tc>
        <w:tc>
          <w:tcPr>
            <w:tcW w:w="949" w:type="dxa"/>
            <w:vAlign w:val="center"/>
          </w:tcPr>
          <w:p w14:paraId="57FE208A"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4B332772"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47D2E0A" w14:textId="77777777" w:rsidR="00B70DE0" w:rsidRDefault="00B70DE0">
            <w:pPr>
              <w:ind w:left="63"/>
              <w:jc w:val="center"/>
              <w:rPr>
                <w:noProof/>
                <w:sz w:val="16"/>
                <w:szCs w:val="16"/>
              </w:rPr>
            </w:pPr>
          </w:p>
        </w:tc>
      </w:tr>
      <w:tr w:rsidR="00B70DE0" w14:paraId="4AD1EDB6"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4C8C5A0B" w14:textId="77777777" w:rsidR="00B70DE0" w:rsidRDefault="003010DC">
            <w:pPr>
              <w:ind w:left="142"/>
              <w:rPr>
                <w:b/>
                <w:noProof/>
                <w:sz w:val="16"/>
                <w:szCs w:val="16"/>
              </w:rPr>
            </w:pPr>
            <w:r>
              <w:rPr>
                <w:b/>
                <w:noProof/>
                <w:sz w:val="16"/>
                <w:szCs w:val="16"/>
              </w:rPr>
              <w:t>ESS</w:t>
            </w:r>
          </w:p>
        </w:tc>
        <w:tc>
          <w:tcPr>
            <w:tcW w:w="4248" w:type="dxa"/>
            <w:vAlign w:val="center"/>
            <w:hideMark/>
          </w:tcPr>
          <w:p w14:paraId="3F673C66" w14:textId="77777777" w:rsidR="00B70DE0" w:rsidRDefault="003010DC">
            <w:pPr>
              <w:ind w:left="142"/>
              <w:rPr>
                <w:noProof/>
                <w:sz w:val="16"/>
                <w:szCs w:val="16"/>
              </w:rPr>
            </w:pPr>
            <w:r>
              <w:rPr>
                <w:noProof/>
                <w:sz w:val="16"/>
                <w:szCs w:val="16"/>
              </w:rPr>
              <w:t>Emergency stop signal</w:t>
            </w:r>
          </w:p>
        </w:tc>
        <w:tc>
          <w:tcPr>
            <w:tcW w:w="949" w:type="dxa"/>
            <w:vAlign w:val="center"/>
          </w:tcPr>
          <w:p w14:paraId="7684FE2D" w14:textId="77777777" w:rsidR="00B70DE0" w:rsidRDefault="003010DC">
            <w:pPr>
              <w:ind w:left="63"/>
              <w:jc w:val="center"/>
              <w:rPr>
                <w:b/>
                <w:noProof/>
                <w:sz w:val="16"/>
                <w:szCs w:val="16"/>
              </w:rPr>
            </w:pPr>
            <w:r>
              <w:rPr>
                <w:b/>
                <w:noProof/>
                <w:sz w:val="16"/>
                <w:szCs w:val="16"/>
              </w:rPr>
              <w:t>9/2021</w:t>
            </w:r>
          </w:p>
        </w:tc>
        <w:tc>
          <w:tcPr>
            <w:tcW w:w="949" w:type="dxa"/>
            <w:vAlign w:val="center"/>
          </w:tcPr>
          <w:p w14:paraId="6717FE7B" w14:textId="77777777" w:rsidR="00B70DE0" w:rsidRDefault="003010DC">
            <w:pPr>
              <w:ind w:left="63"/>
              <w:jc w:val="center"/>
              <w:rPr>
                <w:b/>
                <w:noProof/>
                <w:sz w:val="16"/>
                <w:szCs w:val="16"/>
              </w:rPr>
            </w:pPr>
            <w:r>
              <w:rPr>
                <w:b/>
                <w:noProof/>
                <w:sz w:val="16"/>
                <w:szCs w:val="16"/>
              </w:rPr>
              <w:t>9/2021</w:t>
            </w:r>
          </w:p>
        </w:tc>
        <w:tc>
          <w:tcPr>
            <w:tcW w:w="949" w:type="dxa"/>
            <w:vAlign w:val="center"/>
          </w:tcPr>
          <w:p w14:paraId="1E8A9186" w14:textId="77777777" w:rsidR="00B70DE0" w:rsidRDefault="003010DC">
            <w:pPr>
              <w:ind w:left="63"/>
              <w:jc w:val="center"/>
              <w:rPr>
                <w:b/>
                <w:noProof/>
                <w:sz w:val="16"/>
                <w:szCs w:val="16"/>
              </w:rPr>
            </w:pPr>
            <w:r>
              <w:rPr>
                <w:b/>
                <w:noProof/>
                <w:sz w:val="16"/>
                <w:szCs w:val="16"/>
              </w:rPr>
              <w:t>9/2021</w:t>
            </w:r>
          </w:p>
        </w:tc>
        <w:tc>
          <w:tcPr>
            <w:tcW w:w="949" w:type="dxa"/>
            <w:vAlign w:val="center"/>
          </w:tcPr>
          <w:p w14:paraId="44FD772E" w14:textId="77777777" w:rsidR="00B70DE0" w:rsidRDefault="003010DC">
            <w:pPr>
              <w:ind w:left="63"/>
              <w:jc w:val="center"/>
              <w:rPr>
                <w:b/>
                <w:noProof/>
                <w:sz w:val="16"/>
                <w:szCs w:val="16"/>
              </w:rPr>
            </w:pPr>
            <w:r>
              <w:rPr>
                <w:b/>
                <w:noProof/>
                <w:sz w:val="16"/>
                <w:szCs w:val="16"/>
              </w:rPr>
              <w:t>9/2021</w:t>
            </w:r>
          </w:p>
        </w:tc>
      </w:tr>
      <w:tr w:rsidR="00B70DE0" w14:paraId="5AEC96C4" w14:textId="77777777" w:rsidTr="00B70DE0">
        <w:trPr>
          <w:trHeight w:val="227"/>
        </w:trPr>
        <w:tc>
          <w:tcPr>
            <w:tcW w:w="1241" w:type="dxa"/>
            <w:vAlign w:val="center"/>
          </w:tcPr>
          <w:p w14:paraId="72993C53" w14:textId="77777777" w:rsidR="00B70DE0" w:rsidRDefault="003010DC">
            <w:pPr>
              <w:ind w:left="142"/>
              <w:rPr>
                <w:b/>
                <w:noProof/>
                <w:sz w:val="16"/>
                <w:szCs w:val="16"/>
              </w:rPr>
            </w:pPr>
            <w:r>
              <w:rPr>
                <w:b/>
                <w:noProof/>
                <w:sz w:val="16"/>
                <w:szCs w:val="16"/>
              </w:rPr>
              <w:t>FFW-137</w:t>
            </w:r>
          </w:p>
        </w:tc>
        <w:tc>
          <w:tcPr>
            <w:tcW w:w="4248" w:type="dxa"/>
            <w:vAlign w:val="center"/>
          </w:tcPr>
          <w:p w14:paraId="7BAC3ADA" w14:textId="77777777" w:rsidR="00B70DE0" w:rsidRDefault="003010DC">
            <w:pPr>
              <w:ind w:left="142"/>
              <w:rPr>
                <w:noProof/>
                <w:sz w:val="16"/>
                <w:szCs w:val="16"/>
              </w:rPr>
            </w:pPr>
            <w:r>
              <w:rPr>
                <w:noProof/>
                <w:sz w:val="16"/>
                <w:szCs w:val="16"/>
              </w:rPr>
              <w:t>Full-width frontal occupant protection crash test</w:t>
            </w:r>
          </w:p>
        </w:tc>
        <w:tc>
          <w:tcPr>
            <w:tcW w:w="949" w:type="dxa"/>
            <w:vAlign w:val="center"/>
          </w:tcPr>
          <w:p w14:paraId="195AC365" w14:textId="77777777" w:rsidR="00B70DE0" w:rsidRDefault="003010DC">
            <w:pPr>
              <w:ind w:left="63"/>
              <w:jc w:val="center"/>
              <w:rPr>
                <w:b/>
                <w:noProof/>
                <w:sz w:val="16"/>
                <w:szCs w:val="16"/>
              </w:rPr>
            </w:pPr>
            <w:r>
              <w:rPr>
                <w:b/>
                <w:noProof/>
                <w:sz w:val="16"/>
                <w:szCs w:val="16"/>
              </w:rPr>
              <w:t>9/2021</w:t>
            </w:r>
          </w:p>
        </w:tc>
        <w:tc>
          <w:tcPr>
            <w:tcW w:w="949" w:type="dxa"/>
            <w:vAlign w:val="center"/>
          </w:tcPr>
          <w:p w14:paraId="4A06B975"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7F058714"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121C18B5" w14:textId="77777777" w:rsidR="00B70DE0" w:rsidRDefault="00B70DE0">
            <w:pPr>
              <w:ind w:left="63"/>
              <w:jc w:val="center"/>
              <w:rPr>
                <w:noProof/>
                <w:sz w:val="16"/>
                <w:szCs w:val="16"/>
              </w:rPr>
            </w:pPr>
          </w:p>
        </w:tc>
      </w:tr>
      <w:tr w:rsidR="00B70DE0" w14:paraId="74833E4B"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4160D431" w14:textId="77777777" w:rsidR="00B70DE0" w:rsidRDefault="003010DC">
            <w:pPr>
              <w:ind w:left="142"/>
              <w:rPr>
                <w:b/>
                <w:noProof/>
                <w:sz w:val="16"/>
                <w:szCs w:val="16"/>
              </w:rPr>
            </w:pPr>
            <w:r>
              <w:rPr>
                <w:b/>
                <w:noProof/>
                <w:sz w:val="16"/>
                <w:szCs w:val="16"/>
              </w:rPr>
              <w:t>FFW-THO</w:t>
            </w:r>
          </w:p>
        </w:tc>
        <w:tc>
          <w:tcPr>
            <w:tcW w:w="4248" w:type="dxa"/>
            <w:vAlign w:val="center"/>
          </w:tcPr>
          <w:p w14:paraId="3AB9205C" w14:textId="77777777" w:rsidR="00B70DE0" w:rsidRDefault="003010DC">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14:paraId="6B1B4AFA" w14:textId="77777777" w:rsidR="00B70DE0" w:rsidRDefault="003010DC">
            <w:pPr>
              <w:ind w:left="63"/>
              <w:jc w:val="center"/>
              <w:rPr>
                <w:b/>
                <w:noProof/>
                <w:sz w:val="16"/>
                <w:szCs w:val="16"/>
              </w:rPr>
            </w:pPr>
            <w:r>
              <w:rPr>
                <w:b/>
                <w:noProof/>
                <w:sz w:val="16"/>
                <w:szCs w:val="16"/>
              </w:rPr>
              <w:t>9/2021</w:t>
            </w:r>
          </w:p>
        </w:tc>
        <w:tc>
          <w:tcPr>
            <w:tcW w:w="949" w:type="dxa"/>
            <w:vAlign w:val="center"/>
          </w:tcPr>
          <w:p w14:paraId="111845B2"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6B366E4A"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223208AB" w14:textId="77777777" w:rsidR="00B70DE0" w:rsidRDefault="00B70DE0">
            <w:pPr>
              <w:ind w:left="63"/>
              <w:jc w:val="center"/>
              <w:rPr>
                <w:noProof/>
                <w:sz w:val="16"/>
                <w:szCs w:val="16"/>
              </w:rPr>
            </w:pPr>
          </w:p>
        </w:tc>
      </w:tr>
      <w:tr w:rsidR="00B70DE0" w14:paraId="54991F00" w14:textId="77777777" w:rsidTr="00B70DE0">
        <w:trPr>
          <w:trHeight w:val="227"/>
        </w:trPr>
        <w:tc>
          <w:tcPr>
            <w:tcW w:w="1241" w:type="dxa"/>
            <w:vAlign w:val="center"/>
            <w:hideMark/>
          </w:tcPr>
          <w:p w14:paraId="69F9A999" w14:textId="77777777" w:rsidR="00B70DE0" w:rsidRDefault="003010DC">
            <w:pPr>
              <w:ind w:left="142"/>
              <w:rPr>
                <w:b/>
                <w:noProof/>
                <w:sz w:val="16"/>
                <w:szCs w:val="16"/>
              </w:rPr>
            </w:pPr>
            <w:r>
              <w:rPr>
                <w:b/>
                <w:noProof/>
                <w:sz w:val="16"/>
                <w:szCs w:val="16"/>
              </w:rPr>
              <w:t>HED-MGI</w:t>
            </w:r>
          </w:p>
        </w:tc>
        <w:tc>
          <w:tcPr>
            <w:tcW w:w="4248" w:type="dxa"/>
            <w:vAlign w:val="center"/>
            <w:hideMark/>
          </w:tcPr>
          <w:p w14:paraId="29EC3138" w14:textId="77777777" w:rsidR="00B70DE0" w:rsidRDefault="003010DC">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14:paraId="6528F4A1" w14:textId="77777777" w:rsidR="00B70DE0" w:rsidRDefault="003010DC">
            <w:pPr>
              <w:ind w:left="63"/>
              <w:jc w:val="center"/>
              <w:rPr>
                <w:b/>
                <w:noProof/>
                <w:sz w:val="16"/>
                <w:szCs w:val="16"/>
              </w:rPr>
            </w:pPr>
            <w:r>
              <w:rPr>
                <w:b/>
                <w:noProof/>
                <w:sz w:val="16"/>
                <w:szCs w:val="16"/>
              </w:rPr>
              <w:t>9/2023</w:t>
            </w:r>
          </w:p>
        </w:tc>
        <w:tc>
          <w:tcPr>
            <w:tcW w:w="949" w:type="dxa"/>
            <w:vAlign w:val="center"/>
          </w:tcPr>
          <w:p w14:paraId="6F3DA2AC" w14:textId="77777777" w:rsidR="00B70DE0" w:rsidRDefault="003010DC">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14:paraId="2A9686B0"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6BB9DE7C" w14:textId="77777777" w:rsidR="00B70DE0" w:rsidRDefault="00B70DE0">
            <w:pPr>
              <w:ind w:left="63"/>
              <w:jc w:val="center"/>
              <w:rPr>
                <w:noProof/>
                <w:sz w:val="16"/>
                <w:szCs w:val="16"/>
              </w:rPr>
            </w:pPr>
          </w:p>
        </w:tc>
      </w:tr>
      <w:tr w:rsidR="00B70DE0" w14:paraId="632AF22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14728D5" w14:textId="77777777" w:rsidR="00B70DE0" w:rsidRDefault="003010DC">
            <w:pPr>
              <w:ind w:left="142"/>
              <w:rPr>
                <w:b/>
                <w:noProof/>
                <w:sz w:val="16"/>
                <w:szCs w:val="16"/>
              </w:rPr>
            </w:pPr>
            <w:r>
              <w:rPr>
                <w:b/>
                <w:noProof/>
                <w:sz w:val="16"/>
                <w:szCs w:val="16"/>
              </w:rPr>
              <w:t>ISA-VOL</w:t>
            </w:r>
          </w:p>
        </w:tc>
        <w:tc>
          <w:tcPr>
            <w:tcW w:w="4248" w:type="dxa"/>
            <w:vAlign w:val="center"/>
          </w:tcPr>
          <w:p w14:paraId="71F62115" w14:textId="77777777" w:rsidR="00B70DE0" w:rsidRDefault="003010DC">
            <w:pPr>
              <w:ind w:left="142"/>
              <w:rPr>
                <w:noProof/>
                <w:sz w:val="16"/>
                <w:szCs w:val="16"/>
              </w:rPr>
            </w:pPr>
            <w:r>
              <w:rPr>
                <w:noProof/>
                <w:sz w:val="16"/>
                <w:szCs w:val="16"/>
              </w:rPr>
              <w:t>Intelligent speed assistance (through non-intrusive haptic feedback)</w:t>
            </w:r>
          </w:p>
        </w:tc>
        <w:tc>
          <w:tcPr>
            <w:tcW w:w="949" w:type="dxa"/>
            <w:vAlign w:val="center"/>
          </w:tcPr>
          <w:p w14:paraId="0A601B31" w14:textId="77777777" w:rsidR="00B70DE0" w:rsidRDefault="003010DC">
            <w:pPr>
              <w:ind w:left="63"/>
              <w:jc w:val="center"/>
              <w:rPr>
                <w:b/>
                <w:noProof/>
                <w:sz w:val="16"/>
                <w:szCs w:val="16"/>
              </w:rPr>
            </w:pPr>
            <w:r>
              <w:rPr>
                <w:b/>
                <w:noProof/>
                <w:sz w:val="16"/>
                <w:szCs w:val="16"/>
              </w:rPr>
              <w:t>9/2021</w:t>
            </w:r>
          </w:p>
        </w:tc>
        <w:tc>
          <w:tcPr>
            <w:tcW w:w="949" w:type="dxa"/>
            <w:vAlign w:val="center"/>
          </w:tcPr>
          <w:p w14:paraId="23FFE452" w14:textId="77777777" w:rsidR="00B70DE0" w:rsidRDefault="003010DC">
            <w:pPr>
              <w:ind w:left="63"/>
              <w:jc w:val="center"/>
              <w:rPr>
                <w:noProof/>
                <w:sz w:val="16"/>
                <w:szCs w:val="16"/>
              </w:rPr>
            </w:pPr>
            <w:r>
              <w:rPr>
                <w:noProof/>
                <w:sz w:val="16"/>
                <w:szCs w:val="16"/>
              </w:rPr>
              <w:t>-</w:t>
            </w:r>
          </w:p>
        </w:tc>
        <w:tc>
          <w:tcPr>
            <w:tcW w:w="949" w:type="dxa"/>
            <w:vAlign w:val="center"/>
          </w:tcPr>
          <w:p w14:paraId="2AE6D623" w14:textId="77777777" w:rsidR="00B70DE0" w:rsidRDefault="003010DC">
            <w:pPr>
              <w:ind w:left="63"/>
              <w:jc w:val="center"/>
              <w:rPr>
                <w:b/>
                <w:noProof/>
                <w:sz w:val="16"/>
                <w:szCs w:val="16"/>
              </w:rPr>
            </w:pPr>
            <w:r>
              <w:rPr>
                <w:b/>
                <w:noProof/>
                <w:sz w:val="16"/>
                <w:szCs w:val="16"/>
              </w:rPr>
              <w:t>9/2021</w:t>
            </w:r>
          </w:p>
        </w:tc>
        <w:tc>
          <w:tcPr>
            <w:tcW w:w="949" w:type="dxa"/>
            <w:vAlign w:val="center"/>
          </w:tcPr>
          <w:p w14:paraId="74B1C6F7" w14:textId="77777777" w:rsidR="00B70DE0" w:rsidRDefault="003010DC">
            <w:pPr>
              <w:ind w:left="63"/>
              <w:jc w:val="center"/>
              <w:rPr>
                <w:noProof/>
                <w:sz w:val="16"/>
                <w:szCs w:val="16"/>
              </w:rPr>
            </w:pPr>
            <w:r>
              <w:rPr>
                <w:b/>
                <w:noProof/>
                <w:sz w:val="16"/>
                <w:szCs w:val="16"/>
              </w:rPr>
              <w:t>9/2021</w:t>
            </w:r>
          </w:p>
        </w:tc>
      </w:tr>
      <w:tr w:rsidR="00B70DE0" w14:paraId="4B933D1D" w14:textId="77777777" w:rsidTr="00B70DE0">
        <w:trPr>
          <w:trHeight w:val="227"/>
        </w:trPr>
        <w:tc>
          <w:tcPr>
            <w:tcW w:w="1241" w:type="dxa"/>
            <w:vAlign w:val="center"/>
          </w:tcPr>
          <w:p w14:paraId="0198CF43" w14:textId="77777777" w:rsidR="00B70DE0" w:rsidRDefault="003010DC">
            <w:pPr>
              <w:ind w:left="142"/>
              <w:rPr>
                <w:b/>
                <w:noProof/>
                <w:sz w:val="16"/>
                <w:szCs w:val="16"/>
              </w:rPr>
            </w:pPr>
            <w:r>
              <w:rPr>
                <w:b/>
                <w:noProof/>
                <w:sz w:val="16"/>
                <w:szCs w:val="16"/>
              </w:rPr>
              <w:t>LKA-ELK</w:t>
            </w:r>
          </w:p>
        </w:tc>
        <w:tc>
          <w:tcPr>
            <w:tcW w:w="4248" w:type="dxa"/>
            <w:vAlign w:val="center"/>
          </w:tcPr>
          <w:p w14:paraId="5E53F1F0" w14:textId="77777777" w:rsidR="00B70DE0" w:rsidRDefault="003010DC">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14:paraId="557571A8" w14:textId="77777777" w:rsidR="00B70DE0" w:rsidRDefault="003010DC">
            <w:pPr>
              <w:ind w:left="63"/>
              <w:jc w:val="center"/>
              <w:rPr>
                <w:b/>
                <w:noProof/>
                <w:sz w:val="16"/>
                <w:szCs w:val="16"/>
              </w:rPr>
            </w:pPr>
            <w:r>
              <w:rPr>
                <w:b/>
                <w:noProof/>
                <w:sz w:val="16"/>
                <w:szCs w:val="16"/>
              </w:rPr>
              <w:t>9/2021</w:t>
            </w:r>
          </w:p>
        </w:tc>
        <w:tc>
          <w:tcPr>
            <w:tcW w:w="949" w:type="dxa"/>
            <w:vAlign w:val="center"/>
          </w:tcPr>
          <w:p w14:paraId="15962DCC"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3D67B6F0"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4EE1E822" w14:textId="77777777" w:rsidR="00B70DE0" w:rsidRDefault="00B70DE0">
            <w:pPr>
              <w:ind w:left="63"/>
              <w:jc w:val="center"/>
              <w:rPr>
                <w:noProof/>
                <w:sz w:val="16"/>
                <w:szCs w:val="16"/>
              </w:rPr>
            </w:pPr>
          </w:p>
        </w:tc>
      </w:tr>
      <w:tr w:rsidR="00B70DE0" w14:paraId="5CDC6A6D"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A9C566D" w14:textId="77777777" w:rsidR="00B70DE0" w:rsidRDefault="003010DC">
            <w:pPr>
              <w:ind w:left="142"/>
              <w:rPr>
                <w:b/>
                <w:noProof/>
                <w:sz w:val="16"/>
                <w:szCs w:val="16"/>
              </w:rPr>
            </w:pPr>
            <w:r>
              <w:rPr>
                <w:b/>
                <w:noProof/>
                <w:sz w:val="16"/>
                <w:szCs w:val="16"/>
              </w:rPr>
              <w:t>PSI</w:t>
            </w:r>
          </w:p>
        </w:tc>
        <w:tc>
          <w:tcPr>
            <w:tcW w:w="4248" w:type="dxa"/>
            <w:vAlign w:val="center"/>
          </w:tcPr>
          <w:p w14:paraId="0AAC8C16" w14:textId="77777777" w:rsidR="00B70DE0" w:rsidRDefault="003010DC">
            <w:pPr>
              <w:ind w:left="142"/>
              <w:rPr>
                <w:noProof/>
                <w:sz w:val="16"/>
                <w:szCs w:val="16"/>
              </w:rPr>
            </w:pPr>
            <w:r>
              <w:rPr>
                <w:noProof/>
                <w:sz w:val="16"/>
                <w:szCs w:val="16"/>
              </w:rPr>
              <w:t>Pole side impact occupant protection</w:t>
            </w:r>
          </w:p>
        </w:tc>
        <w:tc>
          <w:tcPr>
            <w:tcW w:w="949" w:type="dxa"/>
            <w:vAlign w:val="center"/>
          </w:tcPr>
          <w:p w14:paraId="1886DE78" w14:textId="77777777" w:rsidR="00B70DE0" w:rsidRDefault="003010DC">
            <w:pPr>
              <w:ind w:left="63"/>
              <w:jc w:val="center"/>
              <w:rPr>
                <w:b/>
                <w:noProof/>
                <w:sz w:val="16"/>
                <w:szCs w:val="16"/>
              </w:rPr>
            </w:pPr>
            <w:r>
              <w:rPr>
                <w:b/>
                <w:noProof/>
                <w:sz w:val="16"/>
                <w:szCs w:val="16"/>
              </w:rPr>
              <w:t>9/2021</w:t>
            </w:r>
          </w:p>
        </w:tc>
        <w:tc>
          <w:tcPr>
            <w:tcW w:w="949" w:type="dxa"/>
            <w:vAlign w:val="center"/>
          </w:tcPr>
          <w:p w14:paraId="09115719" w14:textId="77777777" w:rsidR="00B70DE0" w:rsidRDefault="003010DC">
            <w:pPr>
              <w:ind w:left="63"/>
              <w:jc w:val="center"/>
              <w:rPr>
                <w:noProof/>
                <w:sz w:val="16"/>
                <w:szCs w:val="16"/>
              </w:rPr>
            </w:pPr>
            <w:r>
              <w:rPr>
                <w:noProof/>
                <w:sz w:val="16"/>
                <w:szCs w:val="16"/>
              </w:rPr>
              <w:t>-</w:t>
            </w:r>
          </w:p>
        </w:tc>
        <w:tc>
          <w:tcPr>
            <w:tcW w:w="949" w:type="dxa"/>
            <w:shd w:val="clear" w:color="auto" w:fill="D9D9D9" w:themeFill="background1" w:themeFillShade="D9"/>
            <w:vAlign w:val="center"/>
          </w:tcPr>
          <w:p w14:paraId="794701B7"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3419CD0E" w14:textId="77777777" w:rsidR="00B70DE0" w:rsidRDefault="00B70DE0">
            <w:pPr>
              <w:ind w:left="63"/>
              <w:jc w:val="center"/>
              <w:rPr>
                <w:noProof/>
                <w:sz w:val="16"/>
                <w:szCs w:val="16"/>
              </w:rPr>
            </w:pPr>
          </w:p>
        </w:tc>
      </w:tr>
      <w:tr w:rsidR="00B70DE0" w14:paraId="0B99A864" w14:textId="77777777" w:rsidTr="00B70DE0">
        <w:trPr>
          <w:trHeight w:val="227"/>
        </w:trPr>
        <w:tc>
          <w:tcPr>
            <w:tcW w:w="1241" w:type="dxa"/>
            <w:vAlign w:val="center"/>
          </w:tcPr>
          <w:p w14:paraId="0EEBB75C" w14:textId="77777777" w:rsidR="00B70DE0" w:rsidRDefault="003010DC">
            <w:pPr>
              <w:ind w:left="142"/>
              <w:rPr>
                <w:b/>
                <w:noProof/>
                <w:sz w:val="16"/>
                <w:szCs w:val="16"/>
              </w:rPr>
            </w:pPr>
            <w:r>
              <w:rPr>
                <w:b/>
                <w:noProof/>
                <w:sz w:val="16"/>
                <w:szCs w:val="16"/>
              </w:rPr>
              <w:t>REV</w:t>
            </w:r>
          </w:p>
        </w:tc>
        <w:tc>
          <w:tcPr>
            <w:tcW w:w="4248" w:type="dxa"/>
            <w:vAlign w:val="center"/>
          </w:tcPr>
          <w:p w14:paraId="03E5FD26" w14:textId="77777777" w:rsidR="00B70DE0" w:rsidRDefault="003010DC">
            <w:pPr>
              <w:ind w:left="142"/>
              <w:rPr>
                <w:noProof/>
                <w:sz w:val="16"/>
                <w:szCs w:val="16"/>
              </w:rPr>
            </w:pPr>
            <w:r>
              <w:rPr>
                <w:noProof/>
                <w:sz w:val="16"/>
                <w:szCs w:val="16"/>
              </w:rPr>
              <w:t xml:space="preserve">Reversing camera or detection system </w:t>
            </w:r>
          </w:p>
        </w:tc>
        <w:tc>
          <w:tcPr>
            <w:tcW w:w="949" w:type="dxa"/>
            <w:vAlign w:val="center"/>
          </w:tcPr>
          <w:p w14:paraId="292D3B2D" w14:textId="77777777" w:rsidR="00B70DE0" w:rsidRDefault="003010DC">
            <w:pPr>
              <w:ind w:left="63"/>
              <w:jc w:val="center"/>
              <w:rPr>
                <w:noProof/>
                <w:sz w:val="16"/>
                <w:szCs w:val="16"/>
              </w:rPr>
            </w:pPr>
            <w:r>
              <w:rPr>
                <w:noProof/>
                <w:sz w:val="16"/>
                <w:szCs w:val="16"/>
              </w:rPr>
              <w:t>-</w:t>
            </w:r>
          </w:p>
        </w:tc>
        <w:tc>
          <w:tcPr>
            <w:tcW w:w="949" w:type="dxa"/>
            <w:vAlign w:val="center"/>
          </w:tcPr>
          <w:p w14:paraId="4743F2CE" w14:textId="77777777" w:rsidR="00B70DE0" w:rsidRDefault="003010DC">
            <w:pPr>
              <w:ind w:left="63"/>
              <w:jc w:val="center"/>
              <w:rPr>
                <w:noProof/>
                <w:sz w:val="16"/>
                <w:szCs w:val="16"/>
              </w:rPr>
            </w:pPr>
            <w:r>
              <w:rPr>
                <w:noProof/>
                <w:sz w:val="16"/>
                <w:szCs w:val="16"/>
              </w:rPr>
              <w:t>-</w:t>
            </w:r>
          </w:p>
        </w:tc>
        <w:tc>
          <w:tcPr>
            <w:tcW w:w="949" w:type="dxa"/>
            <w:vAlign w:val="center"/>
          </w:tcPr>
          <w:p w14:paraId="14C6B14A" w14:textId="77777777" w:rsidR="00B70DE0" w:rsidRDefault="003010DC">
            <w:pPr>
              <w:ind w:left="63"/>
              <w:jc w:val="center"/>
              <w:rPr>
                <w:noProof/>
                <w:sz w:val="16"/>
                <w:szCs w:val="16"/>
              </w:rPr>
            </w:pPr>
            <w:r>
              <w:rPr>
                <w:noProof/>
                <w:sz w:val="16"/>
                <w:szCs w:val="16"/>
              </w:rPr>
              <w:t>-</w:t>
            </w:r>
          </w:p>
        </w:tc>
        <w:tc>
          <w:tcPr>
            <w:tcW w:w="949" w:type="dxa"/>
            <w:vAlign w:val="center"/>
          </w:tcPr>
          <w:p w14:paraId="258C1F4E" w14:textId="77777777" w:rsidR="00B70DE0" w:rsidRDefault="003010DC">
            <w:pPr>
              <w:ind w:left="63"/>
              <w:jc w:val="center"/>
              <w:rPr>
                <w:noProof/>
                <w:sz w:val="16"/>
                <w:szCs w:val="16"/>
              </w:rPr>
            </w:pPr>
            <w:r>
              <w:rPr>
                <w:noProof/>
                <w:sz w:val="16"/>
                <w:szCs w:val="16"/>
              </w:rPr>
              <w:t>-</w:t>
            </w:r>
          </w:p>
        </w:tc>
      </w:tr>
      <w:tr w:rsidR="00B70DE0" w14:paraId="1B9A8C0F"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20DDA885" w14:textId="77777777" w:rsidR="00B70DE0" w:rsidRDefault="003010DC">
            <w:pPr>
              <w:ind w:left="142"/>
              <w:rPr>
                <w:b/>
                <w:noProof/>
                <w:sz w:val="16"/>
                <w:szCs w:val="16"/>
              </w:rPr>
            </w:pPr>
            <w:r>
              <w:rPr>
                <w:b/>
                <w:noProof/>
                <w:sz w:val="16"/>
                <w:szCs w:val="16"/>
              </w:rPr>
              <w:t>TPM</w:t>
            </w:r>
          </w:p>
        </w:tc>
        <w:tc>
          <w:tcPr>
            <w:tcW w:w="4248" w:type="dxa"/>
            <w:vAlign w:val="center"/>
          </w:tcPr>
          <w:p w14:paraId="7296C5E3" w14:textId="77777777" w:rsidR="00B70DE0" w:rsidRDefault="003010DC">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14:paraId="1D3291EC" w14:textId="77777777" w:rsidR="00B70DE0" w:rsidRDefault="00B70DE0">
            <w:pPr>
              <w:ind w:left="63"/>
              <w:jc w:val="center"/>
              <w:rPr>
                <w:noProof/>
                <w:sz w:val="16"/>
                <w:szCs w:val="16"/>
              </w:rPr>
            </w:pPr>
          </w:p>
        </w:tc>
        <w:tc>
          <w:tcPr>
            <w:tcW w:w="949" w:type="dxa"/>
            <w:vAlign w:val="center"/>
          </w:tcPr>
          <w:p w14:paraId="3814D956" w14:textId="77777777" w:rsidR="00B70DE0" w:rsidRDefault="003010DC">
            <w:pPr>
              <w:ind w:left="63"/>
              <w:jc w:val="center"/>
              <w:rPr>
                <w:noProof/>
                <w:sz w:val="16"/>
                <w:szCs w:val="16"/>
              </w:rPr>
            </w:pPr>
            <w:r>
              <w:rPr>
                <w:noProof/>
                <w:sz w:val="16"/>
                <w:szCs w:val="16"/>
              </w:rPr>
              <w:t>-</w:t>
            </w:r>
          </w:p>
        </w:tc>
        <w:tc>
          <w:tcPr>
            <w:tcW w:w="949" w:type="dxa"/>
            <w:vAlign w:val="center"/>
          </w:tcPr>
          <w:p w14:paraId="12E2807A" w14:textId="77777777" w:rsidR="00B70DE0" w:rsidRDefault="003010DC">
            <w:pPr>
              <w:ind w:left="63"/>
              <w:jc w:val="center"/>
              <w:rPr>
                <w:noProof/>
                <w:sz w:val="16"/>
                <w:szCs w:val="16"/>
              </w:rPr>
            </w:pPr>
            <w:r>
              <w:rPr>
                <w:noProof/>
                <w:sz w:val="16"/>
                <w:szCs w:val="16"/>
              </w:rPr>
              <w:t>-</w:t>
            </w:r>
          </w:p>
        </w:tc>
        <w:tc>
          <w:tcPr>
            <w:tcW w:w="949" w:type="dxa"/>
            <w:vAlign w:val="center"/>
          </w:tcPr>
          <w:p w14:paraId="16677FB2" w14:textId="77777777" w:rsidR="00B70DE0" w:rsidRDefault="003010DC">
            <w:pPr>
              <w:ind w:left="63"/>
              <w:jc w:val="center"/>
              <w:rPr>
                <w:noProof/>
                <w:sz w:val="16"/>
                <w:szCs w:val="16"/>
              </w:rPr>
            </w:pPr>
            <w:r>
              <w:rPr>
                <w:noProof/>
                <w:sz w:val="16"/>
                <w:szCs w:val="16"/>
              </w:rPr>
              <w:t>-</w:t>
            </w:r>
          </w:p>
        </w:tc>
      </w:tr>
      <w:tr w:rsidR="00B70DE0" w14:paraId="065E6D36" w14:textId="77777777" w:rsidTr="00B70DE0">
        <w:trPr>
          <w:trHeight w:val="227"/>
        </w:trPr>
        <w:tc>
          <w:tcPr>
            <w:tcW w:w="1241" w:type="dxa"/>
            <w:vAlign w:val="center"/>
          </w:tcPr>
          <w:p w14:paraId="12FBDE5D" w14:textId="77777777" w:rsidR="00B70DE0" w:rsidRDefault="003010DC">
            <w:pPr>
              <w:ind w:left="142"/>
              <w:rPr>
                <w:b/>
                <w:noProof/>
                <w:sz w:val="16"/>
                <w:szCs w:val="16"/>
              </w:rPr>
            </w:pPr>
            <w:r>
              <w:rPr>
                <w:b/>
                <w:noProof/>
                <w:sz w:val="16"/>
                <w:szCs w:val="16"/>
              </w:rPr>
              <w:t>VIS-DET</w:t>
            </w:r>
          </w:p>
        </w:tc>
        <w:tc>
          <w:tcPr>
            <w:tcW w:w="4248" w:type="dxa"/>
            <w:vAlign w:val="center"/>
          </w:tcPr>
          <w:p w14:paraId="638E5120" w14:textId="77777777" w:rsidR="00B70DE0" w:rsidRDefault="003010DC">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14:paraId="65CB336E"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3F80F800" w14:textId="77777777" w:rsidR="00B70DE0" w:rsidRDefault="00B70DE0">
            <w:pPr>
              <w:ind w:left="63"/>
              <w:jc w:val="center"/>
              <w:rPr>
                <w:noProof/>
                <w:sz w:val="16"/>
                <w:szCs w:val="16"/>
              </w:rPr>
            </w:pPr>
          </w:p>
        </w:tc>
        <w:tc>
          <w:tcPr>
            <w:tcW w:w="949" w:type="dxa"/>
            <w:vAlign w:val="center"/>
          </w:tcPr>
          <w:p w14:paraId="51B6E733" w14:textId="77777777" w:rsidR="00B70DE0" w:rsidRDefault="003010DC">
            <w:pPr>
              <w:ind w:left="63"/>
              <w:jc w:val="center"/>
              <w:rPr>
                <w:b/>
                <w:noProof/>
                <w:sz w:val="16"/>
                <w:szCs w:val="16"/>
              </w:rPr>
            </w:pPr>
            <w:r>
              <w:rPr>
                <w:b/>
                <w:noProof/>
                <w:sz w:val="16"/>
                <w:szCs w:val="16"/>
              </w:rPr>
              <w:t>9/2021</w:t>
            </w:r>
          </w:p>
        </w:tc>
        <w:tc>
          <w:tcPr>
            <w:tcW w:w="949" w:type="dxa"/>
            <w:vAlign w:val="center"/>
          </w:tcPr>
          <w:p w14:paraId="70D06924" w14:textId="77777777" w:rsidR="00B70DE0" w:rsidRDefault="003010DC">
            <w:pPr>
              <w:ind w:left="63"/>
              <w:jc w:val="center"/>
              <w:rPr>
                <w:noProof/>
                <w:sz w:val="16"/>
                <w:szCs w:val="16"/>
              </w:rPr>
            </w:pPr>
            <w:r>
              <w:rPr>
                <w:b/>
                <w:noProof/>
                <w:sz w:val="16"/>
                <w:szCs w:val="16"/>
              </w:rPr>
              <w:t>9/2021</w:t>
            </w:r>
          </w:p>
        </w:tc>
      </w:tr>
      <w:tr w:rsidR="00B70DE0" w14:paraId="7CF22D0A"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F907014" w14:textId="77777777" w:rsidR="00B70DE0" w:rsidRDefault="003010DC">
            <w:pPr>
              <w:ind w:left="142"/>
              <w:rPr>
                <w:b/>
                <w:noProof/>
                <w:sz w:val="16"/>
                <w:szCs w:val="16"/>
              </w:rPr>
            </w:pPr>
            <w:r>
              <w:rPr>
                <w:b/>
                <w:noProof/>
                <w:sz w:val="16"/>
                <w:szCs w:val="16"/>
              </w:rPr>
              <w:t>VIS-DIV</w:t>
            </w:r>
          </w:p>
        </w:tc>
        <w:tc>
          <w:tcPr>
            <w:tcW w:w="4248" w:type="dxa"/>
            <w:vAlign w:val="center"/>
          </w:tcPr>
          <w:p w14:paraId="1328A9B4" w14:textId="77777777" w:rsidR="00B70DE0" w:rsidRDefault="003010DC">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14:paraId="1A030A60"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1B1D042" w14:textId="77777777" w:rsidR="00B70DE0" w:rsidRDefault="00B70DE0">
            <w:pPr>
              <w:ind w:left="63"/>
              <w:jc w:val="center"/>
              <w:rPr>
                <w:noProof/>
                <w:sz w:val="16"/>
                <w:szCs w:val="16"/>
              </w:rPr>
            </w:pPr>
          </w:p>
        </w:tc>
        <w:tc>
          <w:tcPr>
            <w:tcW w:w="949" w:type="dxa"/>
            <w:vAlign w:val="center"/>
          </w:tcPr>
          <w:p w14:paraId="1D8F1D1D" w14:textId="77777777" w:rsidR="00B70DE0" w:rsidRDefault="003010DC">
            <w:pPr>
              <w:ind w:left="63"/>
              <w:jc w:val="center"/>
              <w:rPr>
                <w:b/>
                <w:noProof/>
                <w:sz w:val="16"/>
                <w:szCs w:val="16"/>
              </w:rPr>
            </w:pPr>
            <w:r>
              <w:rPr>
                <w:b/>
                <w:noProof/>
                <w:sz w:val="16"/>
                <w:szCs w:val="16"/>
              </w:rPr>
              <w:t>9/2025</w:t>
            </w:r>
          </w:p>
        </w:tc>
        <w:tc>
          <w:tcPr>
            <w:tcW w:w="949" w:type="dxa"/>
            <w:vAlign w:val="center"/>
          </w:tcPr>
          <w:p w14:paraId="165CB0AA" w14:textId="77777777" w:rsidR="00B70DE0" w:rsidRDefault="003010DC">
            <w:pPr>
              <w:ind w:left="63"/>
              <w:jc w:val="center"/>
              <w:rPr>
                <w:noProof/>
                <w:sz w:val="16"/>
                <w:szCs w:val="16"/>
              </w:rPr>
            </w:pPr>
            <w:r>
              <w:rPr>
                <w:b/>
                <w:noProof/>
                <w:sz w:val="16"/>
                <w:szCs w:val="16"/>
              </w:rPr>
              <w:t>9/2025</w:t>
            </w:r>
          </w:p>
        </w:tc>
      </w:tr>
      <w:tr w:rsidR="00B70DE0" w14:paraId="136C2B45" w14:textId="77777777" w:rsidTr="00B70DE0">
        <w:trPr>
          <w:trHeight w:val="227"/>
        </w:trPr>
        <w:tc>
          <w:tcPr>
            <w:tcW w:w="5489" w:type="dxa"/>
            <w:gridSpan w:val="2"/>
            <w:vAlign w:val="center"/>
          </w:tcPr>
          <w:p w14:paraId="71B6DD2E"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0F5013FE" w14:textId="77777777" w:rsidR="00B70DE0" w:rsidRDefault="003010DC">
            <w:pPr>
              <w:ind w:left="63"/>
              <w:jc w:val="center"/>
              <w:rPr>
                <w:b/>
                <w:noProof/>
                <w:sz w:val="16"/>
                <w:szCs w:val="16"/>
              </w:rPr>
            </w:pPr>
            <w:r>
              <w:rPr>
                <w:b/>
                <w:noProof/>
                <w:sz w:val="16"/>
                <w:szCs w:val="16"/>
              </w:rPr>
              <w:t>2.14</w:t>
            </w:r>
          </w:p>
        </w:tc>
        <w:tc>
          <w:tcPr>
            <w:tcW w:w="949" w:type="dxa"/>
            <w:vAlign w:val="center"/>
          </w:tcPr>
          <w:p w14:paraId="0E1BA881" w14:textId="77777777" w:rsidR="00B70DE0" w:rsidRDefault="003010DC">
            <w:pPr>
              <w:ind w:left="63"/>
              <w:jc w:val="center"/>
              <w:rPr>
                <w:b/>
                <w:noProof/>
                <w:sz w:val="16"/>
                <w:szCs w:val="16"/>
              </w:rPr>
            </w:pPr>
            <w:r>
              <w:rPr>
                <w:b/>
                <w:noProof/>
                <w:sz w:val="16"/>
                <w:szCs w:val="16"/>
              </w:rPr>
              <w:t>1.35</w:t>
            </w:r>
          </w:p>
        </w:tc>
        <w:tc>
          <w:tcPr>
            <w:tcW w:w="949" w:type="dxa"/>
            <w:vAlign w:val="center"/>
          </w:tcPr>
          <w:p w14:paraId="561C1D4D" w14:textId="77777777" w:rsidR="00B70DE0" w:rsidRDefault="003010DC">
            <w:pPr>
              <w:ind w:left="63"/>
              <w:jc w:val="center"/>
              <w:rPr>
                <w:b/>
                <w:noProof/>
                <w:sz w:val="16"/>
                <w:szCs w:val="16"/>
              </w:rPr>
            </w:pPr>
            <w:r>
              <w:rPr>
                <w:b/>
                <w:noProof/>
                <w:sz w:val="16"/>
                <w:szCs w:val="16"/>
              </w:rPr>
              <w:t>3.11</w:t>
            </w:r>
          </w:p>
        </w:tc>
        <w:tc>
          <w:tcPr>
            <w:tcW w:w="949" w:type="dxa"/>
            <w:vAlign w:val="center"/>
          </w:tcPr>
          <w:p w14:paraId="0F9CF4E8" w14:textId="77777777" w:rsidR="00B70DE0" w:rsidRDefault="003010DC">
            <w:pPr>
              <w:ind w:left="63"/>
              <w:jc w:val="center"/>
              <w:rPr>
                <w:b/>
                <w:noProof/>
                <w:sz w:val="16"/>
                <w:szCs w:val="16"/>
              </w:rPr>
            </w:pPr>
            <w:r>
              <w:rPr>
                <w:b/>
                <w:noProof/>
                <w:sz w:val="16"/>
                <w:szCs w:val="16"/>
              </w:rPr>
              <w:t>1.52</w:t>
            </w:r>
          </w:p>
        </w:tc>
      </w:tr>
      <w:tr w:rsidR="00B70DE0" w14:paraId="7180BE29"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37C4B861"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10E23191" w14:textId="77777777" w:rsidR="00B70DE0" w:rsidRDefault="003010DC">
            <w:pPr>
              <w:ind w:left="63"/>
              <w:jc w:val="center"/>
              <w:rPr>
                <w:b/>
                <w:noProof/>
                <w:sz w:val="16"/>
                <w:szCs w:val="16"/>
              </w:rPr>
            </w:pPr>
            <w:r>
              <w:rPr>
                <w:b/>
                <w:noProof/>
                <w:sz w:val="16"/>
                <w:szCs w:val="16"/>
              </w:rPr>
              <w:t>€ 360</w:t>
            </w:r>
          </w:p>
        </w:tc>
        <w:tc>
          <w:tcPr>
            <w:tcW w:w="949" w:type="dxa"/>
            <w:vAlign w:val="center"/>
          </w:tcPr>
          <w:p w14:paraId="5094305C" w14:textId="77777777" w:rsidR="00B70DE0" w:rsidRDefault="003010DC">
            <w:pPr>
              <w:ind w:left="63"/>
              <w:jc w:val="center"/>
              <w:rPr>
                <w:b/>
                <w:noProof/>
                <w:sz w:val="16"/>
                <w:szCs w:val="16"/>
              </w:rPr>
            </w:pPr>
            <w:r>
              <w:rPr>
                <w:b/>
                <w:noProof/>
                <w:sz w:val="16"/>
                <w:szCs w:val="16"/>
              </w:rPr>
              <w:t>€ 206</w:t>
            </w:r>
          </w:p>
        </w:tc>
        <w:tc>
          <w:tcPr>
            <w:tcW w:w="949" w:type="dxa"/>
            <w:vAlign w:val="center"/>
          </w:tcPr>
          <w:p w14:paraId="60102B76" w14:textId="77777777" w:rsidR="00B70DE0" w:rsidRDefault="003010DC">
            <w:pPr>
              <w:ind w:left="63"/>
              <w:jc w:val="center"/>
              <w:rPr>
                <w:b/>
                <w:noProof/>
                <w:sz w:val="16"/>
                <w:szCs w:val="16"/>
              </w:rPr>
            </w:pPr>
            <w:r>
              <w:rPr>
                <w:b/>
                <w:noProof/>
                <w:sz w:val="16"/>
                <w:szCs w:val="16"/>
              </w:rPr>
              <w:t>€ 607</w:t>
            </w:r>
          </w:p>
        </w:tc>
        <w:tc>
          <w:tcPr>
            <w:tcW w:w="949" w:type="dxa"/>
            <w:vAlign w:val="center"/>
          </w:tcPr>
          <w:p w14:paraId="6760393D" w14:textId="77777777" w:rsidR="00B70DE0" w:rsidRDefault="003010DC">
            <w:pPr>
              <w:ind w:left="63"/>
              <w:jc w:val="center"/>
              <w:rPr>
                <w:b/>
                <w:noProof/>
                <w:sz w:val="16"/>
                <w:szCs w:val="16"/>
              </w:rPr>
            </w:pPr>
            <w:r>
              <w:rPr>
                <w:b/>
                <w:noProof/>
                <w:sz w:val="16"/>
                <w:szCs w:val="16"/>
              </w:rPr>
              <w:t>€ 607</w:t>
            </w:r>
          </w:p>
        </w:tc>
      </w:tr>
      <w:tr w:rsidR="00B70DE0" w14:paraId="7ED581D4" w14:textId="77777777" w:rsidTr="00B70DE0">
        <w:trPr>
          <w:trHeight w:val="227"/>
        </w:trPr>
        <w:tc>
          <w:tcPr>
            <w:tcW w:w="5489" w:type="dxa"/>
            <w:gridSpan w:val="2"/>
            <w:vAlign w:val="center"/>
          </w:tcPr>
          <w:p w14:paraId="730C2566"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3403B9A9" w14:textId="77777777" w:rsidR="00B70DE0" w:rsidRDefault="003010DC">
            <w:pPr>
              <w:ind w:left="63"/>
              <w:jc w:val="center"/>
              <w:rPr>
                <w:b/>
                <w:noProof/>
                <w:sz w:val="16"/>
                <w:szCs w:val="16"/>
              </w:rPr>
            </w:pPr>
            <w:r>
              <w:rPr>
                <w:b/>
                <w:noProof/>
                <w:sz w:val="16"/>
                <w:szCs w:val="16"/>
              </w:rPr>
              <w:t>20 081</w:t>
            </w:r>
          </w:p>
        </w:tc>
        <w:tc>
          <w:tcPr>
            <w:tcW w:w="949" w:type="dxa"/>
            <w:vAlign w:val="center"/>
          </w:tcPr>
          <w:p w14:paraId="0DF648C3" w14:textId="77777777" w:rsidR="00B70DE0" w:rsidRDefault="003010DC">
            <w:pPr>
              <w:ind w:left="63"/>
              <w:jc w:val="center"/>
              <w:rPr>
                <w:b/>
                <w:noProof/>
                <w:sz w:val="16"/>
                <w:szCs w:val="16"/>
              </w:rPr>
            </w:pPr>
            <w:r>
              <w:rPr>
                <w:b/>
                <w:noProof/>
                <w:sz w:val="16"/>
                <w:szCs w:val="16"/>
              </w:rPr>
              <w:t>1 005</w:t>
            </w:r>
          </w:p>
        </w:tc>
        <w:tc>
          <w:tcPr>
            <w:tcW w:w="949" w:type="dxa"/>
            <w:vAlign w:val="center"/>
          </w:tcPr>
          <w:p w14:paraId="3C521571" w14:textId="77777777" w:rsidR="00B70DE0" w:rsidRDefault="003010DC">
            <w:pPr>
              <w:ind w:left="63"/>
              <w:jc w:val="center"/>
              <w:rPr>
                <w:b/>
                <w:noProof/>
                <w:sz w:val="16"/>
                <w:szCs w:val="16"/>
              </w:rPr>
            </w:pPr>
            <w:r>
              <w:rPr>
                <w:b/>
                <w:noProof/>
                <w:sz w:val="16"/>
                <w:szCs w:val="16"/>
              </w:rPr>
              <w:t>207</w:t>
            </w:r>
          </w:p>
        </w:tc>
        <w:tc>
          <w:tcPr>
            <w:tcW w:w="949" w:type="dxa"/>
            <w:vAlign w:val="center"/>
          </w:tcPr>
          <w:p w14:paraId="340D5729" w14:textId="77777777" w:rsidR="00B70DE0" w:rsidRDefault="003010DC">
            <w:pPr>
              <w:ind w:left="63"/>
              <w:jc w:val="center"/>
              <w:rPr>
                <w:b/>
                <w:noProof/>
                <w:sz w:val="16"/>
                <w:szCs w:val="16"/>
              </w:rPr>
            </w:pPr>
            <w:r>
              <w:rPr>
                <w:b/>
                <w:noProof/>
                <w:sz w:val="16"/>
                <w:szCs w:val="16"/>
              </w:rPr>
              <w:t>1 658</w:t>
            </w:r>
          </w:p>
        </w:tc>
      </w:tr>
      <w:tr w:rsidR="00B70DE0" w14:paraId="720931B3"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5FE29C39"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13901A71" w14:textId="77777777" w:rsidR="00B70DE0" w:rsidRDefault="003010DC">
            <w:pPr>
              <w:ind w:left="63"/>
              <w:jc w:val="center"/>
              <w:rPr>
                <w:b/>
                <w:noProof/>
                <w:sz w:val="16"/>
                <w:szCs w:val="16"/>
              </w:rPr>
            </w:pPr>
            <w:r>
              <w:rPr>
                <w:b/>
                <w:noProof/>
                <w:sz w:val="16"/>
                <w:szCs w:val="16"/>
              </w:rPr>
              <w:t>107 913</w:t>
            </w:r>
          </w:p>
        </w:tc>
        <w:tc>
          <w:tcPr>
            <w:tcW w:w="949" w:type="dxa"/>
            <w:vAlign w:val="center"/>
          </w:tcPr>
          <w:p w14:paraId="1A530B76" w14:textId="77777777" w:rsidR="00B70DE0" w:rsidRDefault="003010DC">
            <w:pPr>
              <w:ind w:left="63"/>
              <w:jc w:val="center"/>
              <w:rPr>
                <w:b/>
                <w:noProof/>
                <w:sz w:val="16"/>
                <w:szCs w:val="16"/>
              </w:rPr>
            </w:pPr>
            <w:r>
              <w:rPr>
                <w:b/>
                <w:noProof/>
                <w:sz w:val="16"/>
                <w:szCs w:val="16"/>
              </w:rPr>
              <w:t>5 068</w:t>
            </w:r>
          </w:p>
        </w:tc>
        <w:tc>
          <w:tcPr>
            <w:tcW w:w="949" w:type="dxa"/>
            <w:vAlign w:val="center"/>
          </w:tcPr>
          <w:p w14:paraId="7EEB805C" w14:textId="77777777" w:rsidR="00B70DE0" w:rsidRDefault="003010DC">
            <w:pPr>
              <w:ind w:left="63"/>
              <w:jc w:val="center"/>
              <w:rPr>
                <w:b/>
                <w:noProof/>
                <w:sz w:val="16"/>
                <w:szCs w:val="16"/>
              </w:rPr>
            </w:pPr>
            <w:r>
              <w:rPr>
                <w:b/>
                <w:noProof/>
                <w:sz w:val="16"/>
                <w:szCs w:val="16"/>
              </w:rPr>
              <w:t>2 064</w:t>
            </w:r>
          </w:p>
        </w:tc>
        <w:tc>
          <w:tcPr>
            <w:tcW w:w="949" w:type="dxa"/>
            <w:vAlign w:val="center"/>
          </w:tcPr>
          <w:p w14:paraId="2BA8491A" w14:textId="77777777" w:rsidR="00B70DE0" w:rsidRDefault="003010DC">
            <w:pPr>
              <w:ind w:left="63"/>
              <w:jc w:val="center"/>
              <w:rPr>
                <w:b/>
                <w:noProof/>
                <w:sz w:val="16"/>
                <w:szCs w:val="16"/>
              </w:rPr>
            </w:pPr>
            <w:r>
              <w:rPr>
                <w:b/>
                <w:noProof/>
                <w:sz w:val="16"/>
                <w:szCs w:val="16"/>
              </w:rPr>
              <w:t>3 888</w:t>
            </w:r>
          </w:p>
        </w:tc>
      </w:tr>
      <w:tr w:rsidR="00B70DE0" w14:paraId="4D4A8BCE" w14:textId="77777777" w:rsidTr="00B70DE0">
        <w:trPr>
          <w:trHeight w:val="227"/>
        </w:trPr>
        <w:tc>
          <w:tcPr>
            <w:tcW w:w="5489" w:type="dxa"/>
            <w:gridSpan w:val="2"/>
            <w:vAlign w:val="center"/>
          </w:tcPr>
          <w:p w14:paraId="65C49643" w14:textId="77777777" w:rsidR="00B70DE0" w:rsidRDefault="003010DC">
            <w:pPr>
              <w:ind w:left="142"/>
              <w:jc w:val="right"/>
              <w:rPr>
                <w:b/>
                <w:noProof/>
                <w:sz w:val="16"/>
                <w:szCs w:val="16"/>
              </w:rPr>
            </w:pPr>
            <w:r>
              <w:rPr>
                <w:b/>
                <w:noProof/>
                <w:sz w:val="16"/>
                <w:szCs w:val="16"/>
              </w:rPr>
              <w:t>Slight injuries prevented</w:t>
            </w:r>
          </w:p>
        </w:tc>
        <w:tc>
          <w:tcPr>
            <w:tcW w:w="949" w:type="dxa"/>
            <w:vAlign w:val="center"/>
          </w:tcPr>
          <w:p w14:paraId="41C57A75" w14:textId="77777777" w:rsidR="00B70DE0" w:rsidRDefault="003010DC">
            <w:pPr>
              <w:ind w:left="63"/>
              <w:jc w:val="center"/>
              <w:rPr>
                <w:b/>
                <w:noProof/>
                <w:sz w:val="16"/>
                <w:szCs w:val="16"/>
              </w:rPr>
            </w:pPr>
            <w:r>
              <w:rPr>
                <w:b/>
                <w:noProof/>
                <w:sz w:val="16"/>
                <w:szCs w:val="16"/>
              </w:rPr>
              <w:t>389 756</w:t>
            </w:r>
          </w:p>
        </w:tc>
        <w:tc>
          <w:tcPr>
            <w:tcW w:w="949" w:type="dxa"/>
            <w:vAlign w:val="center"/>
          </w:tcPr>
          <w:p w14:paraId="4FF7A67B" w14:textId="77777777" w:rsidR="00B70DE0" w:rsidRDefault="003010DC">
            <w:pPr>
              <w:ind w:left="63"/>
              <w:jc w:val="center"/>
              <w:rPr>
                <w:b/>
                <w:noProof/>
                <w:sz w:val="16"/>
                <w:szCs w:val="16"/>
              </w:rPr>
            </w:pPr>
            <w:r>
              <w:rPr>
                <w:b/>
                <w:noProof/>
                <w:sz w:val="16"/>
                <w:szCs w:val="16"/>
              </w:rPr>
              <w:t>15 536</w:t>
            </w:r>
          </w:p>
        </w:tc>
        <w:tc>
          <w:tcPr>
            <w:tcW w:w="949" w:type="dxa"/>
            <w:vAlign w:val="center"/>
          </w:tcPr>
          <w:p w14:paraId="6ABA9D90" w14:textId="77777777" w:rsidR="00B70DE0" w:rsidRDefault="003010DC">
            <w:pPr>
              <w:ind w:left="63"/>
              <w:jc w:val="center"/>
              <w:rPr>
                <w:b/>
                <w:noProof/>
                <w:sz w:val="16"/>
                <w:szCs w:val="16"/>
              </w:rPr>
            </w:pPr>
            <w:r>
              <w:rPr>
                <w:b/>
                <w:noProof/>
                <w:sz w:val="16"/>
                <w:szCs w:val="16"/>
              </w:rPr>
              <w:t>6 421</w:t>
            </w:r>
          </w:p>
        </w:tc>
        <w:tc>
          <w:tcPr>
            <w:tcW w:w="949" w:type="dxa"/>
            <w:vAlign w:val="center"/>
          </w:tcPr>
          <w:p w14:paraId="143B9833" w14:textId="77777777" w:rsidR="00B70DE0" w:rsidRDefault="003010DC">
            <w:pPr>
              <w:ind w:left="63"/>
              <w:jc w:val="center"/>
              <w:rPr>
                <w:b/>
                <w:noProof/>
                <w:sz w:val="16"/>
                <w:szCs w:val="16"/>
              </w:rPr>
            </w:pPr>
            <w:r>
              <w:rPr>
                <w:b/>
                <w:noProof/>
                <w:sz w:val="16"/>
                <w:szCs w:val="16"/>
              </w:rPr>
              <w:t>9 849</w:t>
            </w:r>
          </w:p>
        </w:tc>
      </w:tr>
    </w:tbl>
    <w:p w14:paraId="3FE24F47" w14:textId="77777777" w:rsidR="00B70DE0" w:rsidRDefault="00B70DE0">
      <w:pPr>
        <w:spacing w:after="120" w:line="240" w:lineRule="auto"/>
        <w:ind w:left="142"/>
        <w:jc w:val="both"/>
        <w:rPr>
          <w:rFonts w:cs="Times New Roman"/>
          <w:noProof/>
        </w:rPr>
      </w:pPr>
    </w:p>
    <w:p w14:paraId="680830C8" w14:textId="77777777" w:rsidR="00B70DE0" w:rsidRDefault="003010DC">
      <w:pPr>
        <w:pStyle w:val="Heading3"/>
        <w:rPr>
          <w:noProof/>
        </w:rPr>
      </w:pPr>
      <w:r>
        <w:rPr>
          <w:noProof/>
        </w:rPr>
        <w:t>Policy option 3: Introduction of a full set of safety features boosting innovation</w:t>
      </w:r>
    </w:p>
    <w:p w14:paraId="1D444844" w14:textId="77777777" w:rsidR="00B70DE0" w:rsidRDefault="003010DC">
      <w:pPr>
        <w:spacing w:after="120" w:line="240" w:lineRule="auto"/>
        <w:jc w:val="both"/>
        <w:rPr>
          <w:rFonts w:cs="Times New Roman"/>
          <w:noProof/>
        </w:rPr>
      </w:pPr>
      <w:r>
        <w:rPr>
          <w:rFonts w:cs="Times New Roman"/>
          <w:noProof/>
        </w:rPr>
        <w:t xml:space="preserve">As PO2, plus additional safety solutions that are feasible and already exist in the marketplace, but that have a low fitment rate and market uptake. However, they  would maximise the overall casualty savings in the EU and have the potential to boost safety solution innovation in the key automotive sector (see </w:t>
      </w:r>
      <w:r>
        <w:rPr>
          <w:noProof/>
        </w:rPr>
        <w:t>Table 5</w:t>
      </w:r>
      <w:r>
        <w:rPr>
          <w:rFonts w:cs="Times New Roman"/>
          <w:noProof/>
        </w:rPr>
        <w:t>).</w:t>
      </w:r>
    </w:p>
    <w:p w14:paraId="5F9529D9" w14:textId="77777777" w:rsidR="00B70DE0" w:rsidRDefault="003010DC">
      <w:pPr>
        <w:pStyle w:val="Caption"/>
        <w:keepNext/>
        <w:rPr>
          <w:noProof/>
        </w:rPr>
      </w:pPr>
      <w:bookmarkStart w:id="40" w:name="_Ref495411679"/>
      <w:r>
        <w:rPr>
          <w:noProof/>
        </w:rPr>
        <w:t>Table 5</w:t>
      </w:r>
      <w:bookmarkEnd w:id="40"/>
      <w:r>
        <w:rPr>
          <w:noProof/>
        </w:rPr>
        <w:t>: List of mandatory safety measures in PO3</w:t>
      </w:r>
    </w:p>
    <w:tbl>
      <w:tblPr>
        <w:tblStyle w:val="MediumGrid3-Accent11"/>
        <w:tblW w:w="4999" w:type="pct"/>
        <w:tblLayout w:type="fixed"/>
        <w:tblLook w:val="0420" w:firstRow="1" w:lastRow="0" w:firstColumn="0" w:lastColumn="0" w:noHBand="0" w:noVBand="1"/>
      </w:tblPr>
      <w:tblGrid>
        <w:gridCol w:w="1241"/>
        <w:gridCol w:w="4248"/>
        <w:gridCol w:w="949"/>
        <w:gridCol w:w="949"/>
        <w:gridCol w:w="949"/>
        <w:gridCol w:w="949"/>
      </w:tblGrid>
      <w:tr w:rsidR="00B70DE0" w14:paraId="4E79C852" w14:textId="77777777" w:rsidTr="00B70DE0">
        <w:trPr>
          <w:cnfStyle w:val="100000000000" w:firstRow="1" w:lastRow="0" w:firstColumn="0" w:lastColumn="0" w:oddVBand="0" w:evenVBand="0" w:oddHBand="0" w:evenHBand="0" w:firstRowFirstColumn="0" w:firstRowLastColumn="0" w:lastRowFirstColumn="0" w:lastRowLastColumn="0"/>
          <w:trHeight w:val="227"/>
        </w:trPr>
        <w:tc>
          <w:tcPr>
            <w:tcW w:w="1241" w:type="dxa"/>
            <w:vAlign w:val="center"/>
            <w:hideMark/>
          </w:tcPr>
          <w:p w14:paraId="78735F2B" w14:textId="77777777" w:rsidR="00B70DE0" w:rsidRDefault="003010DC">
            <w:pPr>
              <w:ind w:left="142"/>
              <w:rPr>
                <w:rFonts w:eastAsia="Times New Roman"/>
                <w:noProof/>
                <w:sz w:val="16"/>
                <w:szCs w:val="16"/>
                <w:lang w:eastAsia="en-GB"/>
              </w:rPr>
            </w:pPr>
            <w:r>
              <w:rPr>
                <w:rFonts w:eastAsia="Times New Roman"/>
                <w:noProof/>
                <w:kern w:val="24"/>
                <w:sz w:val="16"/>
                <w:szCs w:val="16"/>
                <w:lang w:eastAsia="en-GB"/>
              </w:rPr>
              <w:t>Measure</w:t>
            </w:r>
          </w:p>
        </w:tc>
        <w:tc>
          <w:tcPr>
            <w:tcW w:w="4248" w:type="dxa"/>
            <w:vAlign w:val="center"/>
            <w:hideMark/>
          </w:tcPr>
          <w:p w14:paraId="7D16DFB1" w14:textId="77777777" w:rsidR="00B70DE0" w:rsidRDefault="003010DC">
            <w:pPr>
              <w:ind w:left="142"/>
              <w:rPr>
                <w:rFonts w:eastAsia="Times New Roman"/>
                <w:noProof/>
                <w:sz w:val="16"/>
                <w:szCs w:val="16"/>
                <w:lang w:eastAsia="en-GB"/>
              </w:rPr>
            </w:pPr>
            <w:r>
              <w:rPr>
                <w:rFonts w:eastAsia="Times New Roman"/>
                <w:noProof/>
                <w:kern w:val="24"/>
                <w:sz w:val="16"/>
                <w:szCs w:val="16"/>
                <w:lang w:eastAsia="en-GB"/>
              </w:rPr>
              <w:t>Description</w:t>
            </w:r>
          </w:p>
        </w:tc>
        <w:tc>
          <w:tcPr>
            <w:tcW w:w="3796" w:type="dxa"/>
            <w:gridSpan w:val="4"/>
            <w:vAlign w:val="center"/>
          </w:tcPr>
          <w:p w14:paraId="719078DE" w14:textId="77777777" w:rsidR="00B70DE0" w:rsidRDefault="003010DC">
            <w:pPr>
              <w:ind w:left="142"/>
              <w:rPr>
                <w:rFonts w:eastAsia="Times New Roman"/>
                <w:noProof/>
                <w:kern w:val="24"/>
                <w:sz w:val="16"/>
                <w:szCs w:val="16"/>
                <w:lang w:eastAsia="en-GB"/>
              </w:rPr>
            </w:pPr>
            <w:r>
              <w:rPr>
                <w:rFonts w:eastAsia="Times New Roman"/>
                <w:noProof/>
                <w:kern w:val="24"/>
                <w:sz w:val="16"/>
                <w:szCs w:val="16"/>
                <w:lang w:eastAsia="en-GB"/>
              </w:rPr>
              <w:t>Applicable vehicle categories</w:t>
            </w:r>
          </w:p>
        </w:tc>
      </w:tr>
      <w:tr w:rsidR="00B70DE0" w14:paraId="63B08CB7"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3106CC61" w14:textId="77777777" w:rsidR="00B70DE0" w:rsidRDefault="00B70DE0">
            <w:pPr>
              <w:ind w:left="142"/>
              <w:rPr>
                <w:b/>
                <w:noProof/>
                <w:sz w:val="16"/>
                <w:szCs w:val="16"/>
              </w:rPr>
            </w:pPr>
          </w:p>
        </w:tc>
        <w:tc>
          <w:tcPr>
            <w:tcW w:w="4248" w:type="dxa"/>
            <w:vAlign w:val="center"/>
          </w:tcPr>
          <w:p w14:paraId="6CDB6FDD" w14:textId="77777777" w:rsidR="00B70DE0" w:rsidRDefault="00B70DE0">
            <w:pPr>
              <w:ind w:left="142"/>
              <w:rPr>
                <w:noProof/>
                <w:sz w:val="16"/>
                <w:szCs w:val="16"/>
              </w:rPr>
            </w:pPr>
          </w:p>
        </w:tc>
        <w:tc>
          <w:tcPr>
            <w:tcW w:w="949" w:type="dxa"/>
            <w:shd w:val="clear" w:color="auto" w:fill="D9D9D9" w:themeFill="background1" w:themeFillShade="D9"/>
            <w:vAlign w:val="center"/>
          </w:tcPr>
          <w:p w14:paraId="395F6E31" w14:textId="77777777" w:rsidR="00B70DE0" w:rsidRDefault="003010DC">
            <w:pPr>
              <w:ind w:left="40"/>
              <w:jc w:val="center"/>
              <w:rPr>
                <w:b/>
                <w:noProof/>
                <w:sz w:val="16"/>
                <w:szCs w:val="24"/>
              </w:rPr>
            </w:pPr>
            <w:r>
              <w:rPr>
                <w:b/>
                <w:noProof/>
                <w:sz w:val="16"/>
                <w:szCs w:val="24"/>
              </w:rPr>
              <w:t>Passenger cars</w:t>
            </w:r>
          </w:p>
        </w:tc>
        <w:tc>
          <w:tcPr>
            <w:tcW w:w="949" w:type="dxa"/>
            <w:shd w:val="clear" w:color="auto" w:fill="D9D9D9" w:themeFill="background1" w:themeFillShade="D9"/>
            <w:vAlign w:val="center"/>
          </w:tcPr>
          <w:p w14:paraId="1D131FDA" w14:textId="77777777" w:rsidR="00B70DE0" w:rsidRDefault="003010DC">
            <w:pPr>
              <w:ind w:left="-59" w:right="-59"/>
              <w:jc w:val="center"/>
              <w:rPr>
                <w:b/>
                <w:noProof/>
                <w:sz w:val="16"/>
                <w:szCs w:val="24"/>
              </w:rPr>
            </w:pPr>
            <w:r>
              <w:rPr>
                <w:b/>
                <w:noProof/>
                <w:sz w:val="16"/>
                <w:szCs w:val="24"/>
              </w:rPr>
              <w:t>Light commercial vehicles</w:t>
            </w:r>
          </w:p>
        </w:tc>
        <w:tc>
          <w:tcPr>
            <w:tcW w:w="949" w:type="dxa"/>
            <w:shd w:val="clear" w:color="auto" w:fill="D9D9D9" w:themeFill="background1" w:themeFillShade="D9"/>
            <w:vAlign w:val="center"/>
          </w:tcPr>
          <w:p w14:paraId="01B99DB4" w14:textId="77777777" w:rsidR="00B70DE0" w:rsidRDefault="003010DC">
            <w:pPr>
              <w:ind w:left="63"/>
              <w:jc w:val="center"/>
              <w:rPr>
                <w:b/>
                <w:noProof/>
                <w:sz w:val="16"/>
                <w:szCs w:val="24"/>
              </w:rPr>
            </w:pPr>
            <w:r>
              <w:rPr>
                <w:b/>
                <w:noProof/>
                <w:sz w:val="16"/>
                <w:szCs w:val="16"/>
              </w:rPr>
              <w:t>Buses</w:t>
            </w:r>
          </w:p>
        </w:tc>
        <w:tc>
          <w:tcPr>
            <w:tcW w:w="949" w:type="dxa"/>
            <w:shd w:val="clear" w:color="auto" w:fill="D9D9D9" w:themeFill="background1" w:themeFillShade="D9"/>
            <w:vAlign w:val="center"/>
          </w:tcPr>
          <w:p w14:paraId="48E3BC03" w14:textId="77777777" w:rsidR="00B70DE0" w:rsidRDefault="003010DC">
            <w:pPr>
              <w:ind w:left="19"/>
              <w:jc w:val="center"/>
              <w:rPr>
                <w:b/>
                <w:noProof/>
                <w:sz w:val="16"/>
                <w:szCs w:val="24"/>
              </w:rPr>
            </w:pPr>
            <w:r>
              <w:rPr>
                <w:b/>
                <w:noProof/>
                <w:sz w:val="16"/>
                <w:szCs w:val="16"/>
              </w:rPr>
              <w:t>Trucks and trailers</w:t>
            </w:r>
          </w:p>
        </w:tc>
      </w:tr>
      <w:tr w:rsidR="00B70DE0" w14:paraId="6A857FE1" w14:textId="77777777" w:rsidTr="00B70DE0">
        <w:trPr>
          <w:trHeight w:val="227"/>
        </w:trPr>
        <w:tc>
          <w:tcPr>
            <w:tcW w:w="1241" w:type="dxa"/>
            <w:vAlign w:val="center"/>
          </w:tcPr>
          <w:p w14:paraId="07134038" w14:textId="77777777" w:rsidR="00B70DE0" w:rsidRDefault="00B70DE0">
            <w:pPr>
              <w:ind w:left="142"/>
              <w:rPr>
                <w:b/>
                <w:noProof/>
                <w:sz w:val="16"/>
                <w:szCs w:val="16"/>
              </w:rPr>
            </w:pPr>
          </w:p>
        </w:tc>
        <w:tc>
          <w:tcPr>
            <w:tcW w:w="4248" w:type="dxa"/>
            <w:vAlign w:val="center"/>
          </w:tcPr>
          <w:p w14:paraId="089361DD" w14:textId="77777777" w:rsidR="00B70DE0" w:rsidRDefault="00B70DE0">
            <w:pPr>
              <w:ind w:left="142"/>
              <w:rPr>
                <w:noProof/>
                <w:sz w:val="16"/>
                <w:szCs w:val="16"/>
              </w:rPr>
            </w:pPr>
          </w:p>
        </w:tc>
        <w:tc>
          <w:tcPr>
            <w:tcW w:w="949" w:type="dxa"/>
            <w:vAlign w:val="center"/>
          </w:tcPr>
          <w:p w14:paraId="191E13A2" w14:textId="77777777" w:rsidR="00B70DE0" w:rsidRDefault="003010DC">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14:paraId="31E3F81B" w14:textId="77777777" w:rsidR="00B70DE0" w:rsidRDefault="003010DC">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14:paraId="11B1FDE0" w14:textId="77777777" w:rsidR="00B70DE0" w:rsidRDefault="003010DC">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14:paraId="74653A96" w14:textId="77777777" w:rsidR="00B70DE0" w:rsidRDefault="003010DC">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rsidR="00B70DE0" w14:paraId="04D72429"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E87D074" w14:textId="77777777" w:rsidR="00B70DE0" w:rsidRDefault="003010DC">
            <w:pPr>
              <w:ind w:left="142"/>
              <w:rPr>
                <w:b/>
                <w:noProof/>
                <w:sz w:val="16"/>
                <w:szCs w:val="16"/>
              </w:rPr>
            </w:pPr>
            <w:r>
              <w:rPr>
                <w:b/>
                <w:noProof/>
                <w:sz w:val="16"/>
                <w:szCs w:val="16"/>
              </w:rPr>
              <w:t>AEB-VEH</w:t>
            </w:r>
          </w:p>
        </w:tc>
        <w:tc>
          <w:tcPr>
            <w:tcW w:w="4248" w:type="dxa"/>
            <w:vAlign w:val="center"/>
          </w:tcPr>
          <w:p w14:paraId="5B54B354" w14:textId="77777777" w:rsidR="00B70DE0" w:rsidRDefault="003010DC">
            <w:pPr>
              <w:ind w:left="142"/>
              <w:rPr>
                <w:noProof/>
                <w:sz w:val="16"/>
                <w:szCs w:val="16"/>
              </w:rPr>
            </w:pPr>
            <w:r>
              <w:rPr>
                <w:noProof/>
                <w:sz w:val="16"/>
                <w:szCs w:val="16"/>
              </w:rPr>
              <w:t>Autonomous emergency braking for driving and still-standing vehicles ahead</w:t>
            </w:r>
          </w:p>
        </w:tc>
        <w:tc>
          <w:tcPr>
            <w:tcW w:w="949" w:type="dxa"/>
            <w:vAlign w:val="center"/>
          </w:tcPr>
          <w:p w14:paraId="5B707867" w14:textId="77777777" w:rsidR="00B70DE0" w:rsidRDefault="003010DC">
            <w:pPr>
              <w:ind w:left="63"/>
              <w:jc w:val="center"/>
              <w:rPr>
                <w:b/>
                <w:noProof/>
                <w:sz w:val="16"/>
                <w:szCs w:val="16"/>
              </w:rPr>
            </w:pPr>
            <w:r>
              <w:rPr>
                <w:b/>
                <w:noProof/>
                <w:sz w:val="16"/>
                <w:szCs w:val="16"/>
              </w:rPr>
              <w:t>9/2021</w:t>
            </w:r>
          </w:p>
        </w:tc>
        <w:tc>
          <w:tcPr>
            <w:tcW w:w="949" w:type="dxa"/>
            <w:vAlign w:val="center"/>
          </w:tcPr>
          <w:p w14:paraId="04C7EDEC"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04FF3CCC"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4ECC0B37" w14:textId="77777777" w:rsidR="00B70DE0" w:rsidRDefault="00B70DE0">
            <w:pPr>
              <w:ind w:left="63"/>
              <w:jc w:val="center"/>
              <w:rPr>
                <w:noProof/>
                <w:sz w:val="16"/>
                <w:szCs w:val="16"/>
              </w:rPr>
            </w:pPr>
          </w:p>
        </w:tc>
      </w:tr>
      <w:tr w:rsidR="00B70DE0" w14:paraId="5B861705" w14:textId="77777777" w:rsidTr="00B70DE0">
        <w:trPr>
          <w:trHeight w:val="227"/>
        </w:trPr>
        <w:tc>
          <w:tcPr>
            <w:tcW w:w="1241" w:type="dxa"/>
            <w:vAlign w:val="center"/>
            <w:hideMark/>
          </w:tcPr>
          <w:p w14:paraId="4C92F0F1" w14:textId="77777777" w:rsidR="00B70DE0" w:rsidRDefault="003010DC">
            <w:pPr>
              <w:ind w:left="142"/>
              <w:rPr>
                <w:b/>
                <w:noProof/>
                <w:sz w:val="16"/>
                <w:szCs w:val="16"/>
              </w:rPr>
            </w:pPr>
            <w:r>
              <w:rPr>
                <w:b/>
                <w:noProof/>
                <w:sz w:val="16"/>
                <w:szCs w:val="16"/>
              </w:rPr>
              <w:t>AEB-PCD</w:t>
            </w:r>
          </w:p>
        </w:tc>
        <w:tc>
          <w:tcPr>
            <w:tcW w:w="4248" w:type="dxa"/>
            <w:vAlign w:val="center"/>
            <w:hideMark/>
          </w:tcPr>
          <w:p w14:paraId="3C32224C" w14:textId="77777777" w:rsidR="00B70DE0" w:rsidRDefault="003010DC">
            <w:pPr>
              <w:ind w:left="142"/>
              <w:rPr>
                <w:noProof/>
                <w:sz w:val="16"/>
                <w:szCs w:val="16"/>
              </w:rPr>
            </w:pPr>
            <w:r>
              <w:rPr>
                <w:noProof/>
                <w:sz w:val="16"/>
                <w:szCs w:val="16"/>
              </w:rPr>
              <w:t>Autonomous emergency braking for pedestrians and cyclists</w:t>
            </w:r>
          </w:p>
        </w:tc>
        <w:tc>
          <w:tcPr>
            <w:tcW w:w="949" w:type="dxa"/>
            <w:vAlign w:val="center"/>
          </w:tcPr>
          <w:p w14:paraId="6A5A81CB" w14:textId="77777777" w:rsidR="00B70DE0" w:rsidRDefault="003010DC">
            <w:pPr>
              <w:ind w:left="63"/>
              <w:jc w:val="center"/>
              <w:rPr>
                <w:b/>
                <w:noProof/>
                <w:sz w:val="16"/>
                <w:szCs w:val="16"/>
              </w:rPr>
            </w:pPr>
            <w:r>
              <w:rPr>
                <w:b/>
                <w:noProof/>
                <w:sz w:val="16"/>
                <w:szCs w:val="16"/>
              </w:rPr>
              <w:t>9/2023</w:t>
            </w:r>
          </w:p>
        </w:tc>
        <w:tc>
          <w:tcPr>
            <w:tcW w:w="949" w:type="dxa"/>
            <w:vAlign w:val="center"/>
          </w:tcPr>
          <w:p w14:paraId="2D322DD3" w14:textId="77777777" w:rsidR="00B70DE0" w:rsidRDefault="003010DC">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14:paraId="7914D2C3"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2EE67E40" w14:textId="77777777" w:rsidR="00B70DE0" w:rsidRDefault="00B70DE0">
            <w:pPr>
              <w:ind w:left="63"/>
              <w:jc w:val="center"/>
              <w:rPr>
                <w:noProof/>
                <w:sz w:val="16"/>
                <w:szCs w:val="16"/>
              </w:rPr>
            </w:pPr>
          </w:p>
        </w:tc>
      </w:tr>
      <w:tr w:rsidR="00B70DE0" w14:paraId="71841A1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422DF661" w14:textId="77777777" w:rsidR="00B70DE0" w:rsidRDefault="003010DC">
            <w:pPr>
              <w:ind w:left="142"/>
              <w:rPr>
                <w:b/>
                <w:noProof/>
                <w:sz w:val="16"/>
                <w:szCs w:val="16"/>
              </w:rPr>
            </w:pPr>
            <w:r>
              <w:rPr>
                <w:b/>
                <w:noProof/>
                <w:sz w:val="16"/>
                <w:szCs w:val="16"/>
              </w:rPr>
              <w:t>ALC</w:t>
            </w:r>
          </w:p>
        </w:tc>
        <w:tc>
          <w:tcPr>
            <w:tcW w:w="4248" w:type="dxa"/>
            <w:vAlign w:val="center"/>
            <w:hideMark/>
          </w:tcPr>
          <w:p w14:paraId="7851BFBA" w14:textId="77777777" w:rsidR="00B70DE0" w:rsidRDefault="003010DC">
            <w:pPr>
              <w:ind w:left="142"/>
              <w:rPr>
                <w:noProof/>
                <w:sz w:val="16"/>
                <w:szCs w:val="16"/>
              </w:rPr>
            </w:pPr>
            <w:r>
              <w:rPr>
                <w:noProof/>
                <w:sz w:val="16"/>
                <w:szCs w:val="16"/>
              </w:rPr>
              <w:t>Alcohol interlock installation facilitation</w:t>
            </w:r>
          </w:p>
        </w:tc>
        <w:tc>
          <w:tcPr>
            <w:tcW w:w="949" w:type="dxa"/>
            <w:vAlign w:val="center"/>
          </w:tcPr>
          <w:p w14:paraId="73353043" w14:textId="77777777" w:rsidR="00B70DE0" w:rsidRDefault="003010DC">
            <w:pPr>
              <w:ind w:left="63"/>
              <w:jc w:val="center"/>
              <w:rPr>
                <w:b/>
                <w:noProof/>
                <w:sz w:val="16"/>
                <w:szCs w:val="16"/>
              </w:rPr>
            </w:pPr>
            <w:r>
              <w:rPr>
                <w:b/>
                <w:noProof/>
                <w:sz w:val="16"/>
                <w:szCs w:val="16"/>
              </w:rPr>
              <w:t>9/2021</w:t>
            </w:r>
          </w:p>
        </w:tc>
        <w:tc>
          <w:tcPr>
            <w:tcW w:w="949" w:type="dxa"/>
            <w:vAlign w:val="center"/>
          </w:tcPr>
          <w:p w14:paraId="5A89778B" w14:textId="77777777" w:rsidR="00B70DE0" w:rsidRDefault="003010DC">
            <w:pPr>
              <w:ind w:left="63"/>
              <w:jc w:val="center"/>
              <w:rPr>
                <w:b/>
                <w:noProof/>
                <w:sz w:val="16"/>
                <w:szCs w:val="16"/>
              </w:rPr>
            </w:pPr>
            <w:r>
              <w:rPr>
                <w:b/>
                <w:noProof/>
                <w:sz w:val="16"/>
                <w:szCs w:val="16"/>
              </w:rPr>
              <w:t>9/2021</w:t>
            </w:r>
          </w:p>
        </w:tc>
        <w:tc>
          <w:tcPr>
            <w:tcW w:w="949" w:type="dxa"/>
            <w:vAlign w:val="center"/>
          </w:tcPr>
          <w:p w14:paraId="66BBFD6A" w14:textId="77777777" w:rsidR="00B70DE0" w:rsidRDefault="003010DC">
            <w:pPr>
              <w:ind w:left="63"/>
              <w:jc w:val="center"/>
              <w:rPr>
                <w:b/>
                <w:noProof/>
                <w:sz w:val="16"/>
                <w:szCs w:val="16"/>
              </w:rPr>
            </w:pPr>
            <w:r>
              <w:rPr>
                <w:b/>
                <w:noProof/>
                <w:sz w:val="16"/>
                <w:szCs w:val="16"/>
              </w:rPr>
              <w:t>9/2021</w:t>
            </w:r>
          </w:p>
        </w:tc>
        <w:tc>
          <w:tcPr>
            <w:tcW w:w="949" w:type="dxa"/>
            <w:vAlign w:val="center"/>
          </w:tcPr>
          <w:p w14:paraId="54F5B741" w14:textId="77777777" w:rsidR="00B70DE0" w:rsidRDefault="003010DC">
            <w:pPr>
              <w:ind w:left="63"/>
              <w:jc w:val="center"/>
              <w:rPr>
                <w:b/>
                <w:noProof/>
                <w:sz w:val="16"/>
                <w:szCs w:val="16"/>
              </w:rPr>
            </w:pPr>
            <w:r>
              <w:rPr>
                <w:b/>
                <w:noProof/>
                <w:sz w:val="16"/>
                <w:szCs w:val="16"/>
              </w:rPr>
              <w:t>9/2021</w:t>
            </w:r>
          </w:p>
        </w:tc>
      </w:tr>
      <w:tr w:rsidR="00B70DE0" w14:paraId="2BA94A65" w14:textId="77777777" w:rsidTr="00B70DE0">
        <w:trPr>
          <w:trHeight w:val="227"/>
        </w:trPr>
        <w:tc>
          <w:tcPr>
            <w:tcW w:w="1241" w:type="dxa"/>
            <w:vAlign w:val="center"/>
            <w:hideMark/>
          </w:tcPr>
          <w:p w14:paraId="73E9F09E" w14:textId="77777777" w:rsidR="00B70DE0" w:rsidRDefault="003010DC">
            <w:pPr>
              <w:ind w:left="142"/>
              <w:rPr>
                <w:b/>
                <w:noProof/>
                <w:sz w:val="16"/>
                <w:szCs w:val="16"/>
              </w:rPr>
            </w:pPr>
            <w:r>
              <w:rPr>
                <w:b/>
                <w:noProof/>
                <w:sz w:val="16"/>
                <w:szCs w:val="16"/>
              </w:rPr>
              <w:t>DDR-DAD</w:t>
            </w:r>
          </w:p>
        </w:tc>
        <w:tc>
          <w:tcPr>
            <w:tcW w:w="4248" w:type="dxa"/>
            <w:vAlign w:val="center"/>
            <w:hideMark/>
          </w:tcPr>
          <w:p w14:paraId="70C0DECC" w14:textId="77777777" w:rsidR="00B70DE0" w:rsidRDefault="003010DC">
            <w:pPr>
              <w:ind w:left="142"/>
              <w:rPr>
                <w:noProof/>
                <w:sz w:val="16"/>
                <w:szCs w:val="16"/>
              </w:rPr>
            </w:pPr>
            <w:r>
              <w:rPr>
                <w:noProof/>
                <w:sz w:val="16"/>
                <w:szCs w:val="16"/>
              </w:rPr>
              <w:t>Drowsiness and attention detection</w:t>
            </w:r>
          </w:p>
        </w:tc>
        <w:tc>
          <w:tcPr>
            <w:tcW w:w="949" w:type="dxa"/>
            <w:vAlign w:val="center"/>
          </w:tcPr>
          <w:p w14:paraId="32302CA0" w14:textId="77777777" w:rsidR="00B70DE0" w:rsidRDefault="003010DC">
            <w:pPr>
              <w:ind w:left="63"/>
              <w:jc w:val="center"/>
              <w:rPr>
                <w:b/>
                <w:noProof/>
                <w:sz w:val="16"/>
                <w:szCs w:val="16"/>
              </w:rPr>
            </w:pPr>
            <w:r>
              <w:rPr>
                <w:b/>
                <w:noProof/>
                <w:sz w:val="16"/>
                <w:szCs w:val="16"/>
              </w:rPr>
              <w:t>9/2021</w:t>
            </w:r>
          </w:p>
        </w:tc>
        <w:tc>
          <w:tcPr>
            <w:tcW w:w="949" w:type="dxa"/>
            <w:vAlign w:val="center"/>
          </w:tcPr>
          <w:p w14:paraId="7D2CBAFB" w14:textId="77777777" w:rsidR="00B70DE0" w:rsidRDefault="003010DC">
            <w:pPr>
              <w:ind w:left="63"/>
              <w:jc w:val="center"/>
              <w:rPr>
                <w:b/>
                <w:noProof/>
                <w:sz w:val="16"/>
                <w:szCs w:val="16"/>
              </w:rPr>
            </w:pPr>
            <w:r>
              <w:rPr>
                <w:b/>
                <w:noProof/>
                <w:sz w:val="16"/>
                <w:szCs w:val="16"/>
              </w:rPr>
              <w:t>9/2021</w:t>
            </w:r>
          </w:p>
        </w:tc>
        <w:tc>
          <w:tcPr>
            <w:tcW w:w="949" w:type="dxa"/>
            <w:vAlign w:val="center"/>
          </w:tcPr>
          <w:p w14:paraId="380E2C9D" w14:textId="77777777" w:rsidR="00B70DE0" w:rsidRDefault="003010DC">
            <w:pPr>
              <w:ind w:left="63"/>
              <w:jc w:val="center"/>
              <w:rPr>
                <w:b/>
                <w:noProof/>
                <w:sz w:val="16"/>
                <w:szCs w:val="16"/>
              </w:rPr>
            </w:pPr>
            <w:r>
              <w:rPr>
                <w:b/>
                <w:noProof/>
                <w:sz w:val="16"/>
                <w:szCs w:val="16"/>
              </w:rPr>
              <w:t>9/2021</w:t>
            </w:r>
          </w:p>
        </w:tc>
        <w:tc>
          <w:tcPr>
            <w:tcW w:w="949" w:type="dxa"/>
            <w:vAlign w:val="center"/>
          </w:tcPr>
          <w:p w14:paraId="12D25F93" w14:textId="77777777" w:rsidR="00B70DE0" w:rsidRDefault="003010DC">
            <w:pPr>
              <w:ind w:left="63"/>
              <w:jc w:val="center"/>
              <w:rPr>
                <w:b/>
                <w:noProof/>
                <w:sz w:val="16"/>
                <w:szCs w:val="16"/>
              </w:rPr>
            </w:pPr>
            <w:r>
              <w:rPr>
                <w:b/>
                <w:noProof/>
                <w:sz w:val="16"/>
                <w:szCs w:val="16"/>
              </w:rPr>
              <w:t>9/2021</w:t>
            </w:r>
          </w:p>
        </w:tc>
      </w:tr>
      <w:tr w:rsidR="00B70DE0" w14:paraId="19A75DF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897BCD1" w14:textId="77777777" w:rsidR="00B70DE0" w:rsidRDefault="003010DC">
            <w:pPr>
              <w:ind w:left="142"/>
              <w:rPr>
                <w:b/>
                <w:noProof/>
                <w:sz w:val="16"/>
                <w:szCs w:val="16"/>
              </w:rPr>
            </w:pPr>
            <w:r>
              <w:rPr>
                <w:b/>
                <w:noProof/>
                <w:sz w:val="16"/>
                <w:szCs w:val="16"/>
              </w:rPr>
              <w:t>DDR-ADR</w:t>
            </w:r>
          </w:p>
        </w:tc>
        <w:tc>
          <w:tcPr>
            <w:tcW w:w="4248" w:type="dxa"/>
            <w:vAlign w:val="center"/>
          </w:tcPr>
          <w:p w14:paraId="10335347" w14:textId="77777777" w:rsidR="00B70DE0" w:rsidRDefault="003010DC">
            <w:pPr>
              <w:ind w:left="142"/>
              <w:rPr>
                <w:noProof/>
                <w:sz w:val="16"/>
                <w:szCs w:val="16"/>
              </w:rPr>
            </w:pPr>
            <w:r>
              <w:rPr>
                <w:noProof/>
                <w:sz w:val="16"/>
                <w:szCs w:val="16"/>
              </w:rPr>
              <w:t>Distraction recognition</w:t>
            </w:r>
          </w:p>
        </w:tc>
        <w:tc>
          <w:tcPr>
            <w:tcW w:w="949" w:type="dxa"/>
            <w:vAlign w:val="center"/>
          </w:tcPr>
          <w:p w14:paraId="1C0E8ADC" w14:textId="77777777" w:rsidR="00B70DE0" w:rsidRDefault="003010DC">
            <w:pPr>
              <w:ind w:left="63"/>
              <w:jc w:val="center"/>
              <w:rPr>
                <w:noProof/>
                <w:sz w:val="16"/>
                <w:szCs w:val="16"/>
              </w:rPr>
            </w:pPr>
            <w:r>
              <w:rPr>
                <w:b/>
                <w:noProof/>
                <w:sz w:val="16"/>
                <w:szCs w:val="16"/>
              </w:rPr>
              <w:t>9/2023</w:t>
            </w:r>
          </w:p>
        </w:tc>
        <w:tc>
          <w:tcPr>
            <w:tcW w:w="949" w:type="dxa"/>
            <w:vAlign w:val="center"/>
          </w:tcPr>
          <w:p w14:paraId="74F1D902" w14:textId="77777777" w:rsidR="00B70DE0" w:rsidRDefault="003010DC">
            <w:pPr>
              <w:ind w:left="63"/>
              <w:jc w:val="center"/>
              <w:rPr>
                <w:noProof/>
                <w:sz w:val="16"/>
                <w:szCs w:val="16"/>
              </w:rPr>
            </w:pPr>
            <w:r>
              <w:rPr>
                <w:b/>
                <w:noProof/>
                <w:sz w:val="16"/>
                <w:szCs w:val="16"/>
              </w:rPr>
              <w:t>9/2023</w:t>
            </w:r>
          </w:p>
        </w:tc>
        <w:tc>
          <w:tcPr>
            <w:tcW w:w="949" w:type="dxa"/>
            <w:vAlign w:val="center"/>
          </w:tcPr>
          <w:p w14:paraId="7D1F1FAD" w14:textId="77777777" w:rsidR="00B70DE0" w:rsidRDefault="003010DC">
            <w:pPr>
              <w:ind w:left="63"/>
              <w:jc w:val="center"/>
              <w:rPr>
                <w:noProof/>
                <w:sz w:val="16"/>
                <w:szCs w:val="16"/>
              </w:rPr>
            </w:pPr>
            <w:r>
              <w:rPr>
                <w:b/>
                <w:noProof/>
                <w:sz w:val="16"/>
                <w:szCs w:val="16"/>
              </w:rPr>
              <w:t>9/2023</w:t>
            </w:r>
          </w:p>
        </w:tc>
        <w:tc>
          <w:tcPr>
            <w:tcW w:w="949" w:type="dxa"/>
            <w:vAlign w:val="center"/>
          </w:tcPr>
          <w:p w14:paraId="2E0F3D17" w14:textId="77777777" w:rsidR="00B70DE0" w:rsidRDefault="003010DC">
            <w:pPr>
              <w:ind w:left="63"/>
              <w:jc w:val="center"/>
              <w:rPr>
                <w:noProof/>
                <w:sz w:val="16"/>
                <w:szCs w:val="16"/>
              </w:rPr>
            </w:pPr>
            <w:r>
              <w:rPr>
                <w:b/>
                <w:noProof/>
                <w:sz w:val="16"/>
                <w:szCs w:val="16"/>
              </w:rPr>
              <w:t>9/2023</w:t>
            </w:r>
          </w:p>
        </w:tc>
      </w:tr>
      <w:tr w:rsidR="00B70DE0" w14:paraId="5E7472C0" w14:textId="77777777" w:rsidTr="00B70DE0">
        <w:trPr>
          <w:trHeight w:val="227"/>
        </w:trPr>
        <w:tc>
          <w:tcPr>
            <w:tcW w:w="1241" w:type="dxa"/>
            <w:vAlign w:val="center"/>
            <w:hideMark/>
          </w:tcPr>
          <w:p w14:paraId="44CCB8ED" w14:textId="77777777" w:rsidR="00B70DE0" w:rsidRDefault="003010DC">
            <w:pPr>
              <w:ind w:left="142"/>
              <w:rPr>
                <w:b/>
                <w:noProof/>
                <w:sz w:val="16"/>
                <w:szCs w:val="16"/>
              </w:rPr>
            </w:pPr>
            <w:r>
              <w:rPr>
                <w:b/>
                <w:noProof/>
                <w:sz w:val="16"/>
                <w:szCs w:val="16"/>
              </w:rPr>
              <w:t>EDR</w:t>
            </w:r>
          </w:p>
        </w:tc>
        <w:tc>
          <w:tcPr>
            <w:tcW w:w="4248" w:type="dxa"/>
            <w:vAlign w:val="center"/>
            <w:hideMark/>
          </w:tcPr>
          <w:p w14:paraId="7CDF4106" w14:textId="77777777" w:rsidR="00B70DE0" w:rsidRDefault="003010DC">
            <w:pPr>
              <w:ind w:left="142"/>
              <w:rPr>
                <w:noProof/>
                <w:sz w:val="16"/>
                <w:szCs w:val="16"/>
              </w:rPr>
            </w:pPr>
            <w:r>
              <w:rPr>
                <w:noProof/>
                <w:sz w:val="16"/>
                <w:szCs w:val="16"/>
              </w:rPr>
              <w:t>Event (accident) data recorder</w:t>
            </w:r>
          </w:p>
        </w:tc>
        <w:tc>
          <w:tcPr>
            <w:tcW w:w="949" w:type="dxa"/>
            <w:vAlign w:val="center"/>
          </w:tcPr>
          <w:p w14:paraId="1BCE76B9" w14:textId="77777777" w:rsidR="00B70DE0" w:rsidRDefault="003010DC">
            <w:pPr>
              <w:ind w:left="63"/>
              <w:jc w:val="center"/>
              <w:rPr>
                <w:b/>
                <w:noProof/>
                <w:sz w:val="16"/>
                <w:szCs w:val="16"/>
              </w:rPr>
            </w:pPr>
            <w:r>
              <w:rPr>
                <w:b/>
                <w:noProof/>
                <w:sz w:val="16"/>
                <w:szCs w:val="16"/>
              </w:rPr>
              <w:t>9/2021</w:t>
            </w:r>
          </w:p>
        </w:tc>
        <w:tc>
          <w:tcPr>
            <w:tcW w:w="949" w:type="dxa"/>
            <w:vAlign w:val="center"/>
          </w:tcPr>
          <w:p w14:paraId="5AAD4E47"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45A0E70A"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48CC3E07" w14:textId="77777777" w:rsidR="00B70DE0" w:rsidRDefault="00B70DE0">
            <w:pPr>
              <w:ind w:left="63"/>
              <w:jc w:val="center"/>
              <w:rPr>
                <w:noProof/>
                <w:sz w:val="16"/>
                <w:szCs w:val="16"/>
              </w:rPr>
            </w:pPr>
          </w:p>
        </w:tc>
      </w:tr>
      <w:tr w:rsidR="00B70DE0" w14:paraId="5623B9E8"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hideMark/>
          </w:tcPr>
          <w:p w14:paraId="34631248" w14:textId="77777777" w:rsidR="00B70DE0" w:rsidRDefault="003010DC">
            <w:pPr>
              <w:ind w:left="142"/>
              <w:rPr>
                <w:b/>
                <w:noProof/>
                <w:sz w:val="16"/>
                <w:szCs w:val="16"/>
              </w:rPr>
            </w:pPr>
            <w:r>
              <w:rPr>
                <w:b/>
                <w:noProof/>
                <w:sz w:val="16"/>
                <w:szCs w:val="16"/>
              </w:rPr>
              <w:t>ESS</w:t>
            </w:r>
          </w:p>
        </w:tc>
        <w:tc>
          <w:tcPr>
            <w:tcW w:w="4248" w:type="dxa"/>
            <w:vAlign w:val="center"/>
            <w:hideMark/>
          </w:tcPr>
          <w:p w14:paraId="57C12886" w14:textId="77777777" w:rsidR="00B70DE0" w:rsidRDefault="003010DC">
            <w:pPr>
              <w:ind w:left="142"/>
              <w:rPr>
                <w:noProof/>
                <w:sz w:val="16"/>
                <w:szCs w:val="16"/>
              </w:rPr>
            </w:pPr>
            <w:r>
              <w:rPr>
                <w:noProof/>
                <w:sz w:val="16"/>
                <w:szCs w:val="16"/>
              </w:rPr>
              <w:t>Emergency stop signal</w:t>
            </w:r>
          </w:p>
        </w:tc>
        <w:tc>
          <w:tcPr>
            <w:tcW w:w="949" w:type="dxa"/>
            <w:vAlign w:val="center"/>
          </w:tcPr>
          <w:p w14:paraId="283C8AC0" w14:textId="77777777" w:rsidR="00B70DE0" w:rsidRDefault="003010DC">
            <w:pPr>
              <w:ind w:left="63"/>
              <w:jc w:val="center"/>
              <w:rPr>
                <w:b/>
                <w:noProof/>
                <w:sz w:val="16"/>
                <w:szCs w:val="16"/>
              </w:rPr>
            </w:pPr>
            <w:r>
              <w:rPr>
                <w:b/>
                <w:noProof/>
                <w:sz w:val="16"/>
                <w:szCs w:val="16"/>
              </w:rPr>
              <w:t>9/2021</w:t>
            </w:r>
          </w:p>
        </w:tc>
        <w:tc>
          <w:tcPr>
            <w:tcW w:w="949" w:type="dxa"/>
            <w:vAlign w:val="center"/>
          </w:tcPr>
          <w:p w14:paraId="35A3BB12" w14:textId="77777777" w:rsidR="00B70DE0" w:rsidRDefault="003010DC">
            <w:pPr>
              <w:ind w:left="63"/>
              <w:jc w:val="center"/>
              <w:rPr>
                <w:b/>
                <w:noProof/>
                <w:sz w:val="16"/>
                <w:szCs w:val="16"/>
              </w:rPr>
            </w:pPr>
            <w:r>
              <w:rPr>
                <w:b/>
                <w:noProof/>
                <w:sz w:val="16"/>
                <w:szCs w:val="16"/>
              </w:rPr>
              <w:t>9/2021</w:t>
            </w:r>
          </w:p>
        </w:tc>
        <w:tc>
          <w:tcPr>
            <w:tcW w:w="949" w:type="dxa"/>
            <w:vAlign w:val="center"/>
          </w:tcPr>
          <w:p w14:paraId="654C7AC7" w14:textId="77777777" w:rsidR="00B70DE0" w:rsidRDefault="003010DC">
            <w:pPr>
              <w:ind w:left="63"/>
              <w:jc w:val="center"/>
              <w:rPr>
                <w:b/>
                <w:noProof/>
                <w:sz w:val="16"/>
                <w:szCs w:val="16"/>
              </w:rPr>
            </w:pPr>
            <w:r>
              <w:rPr>
                <w:b/>
                <w:noProof/>
                <w:sz w:val="16"/>
                <w:szCs w:val="16"/>
              </w:rPr>
              <w:t>9/2021</w:t>
            </w:r>
          </w:p>
        </w:tc>
        <w:tc>
          <w:tcPr>
            <w:tcW w:w="949" w:type="dxa"/>
            <w:vAlign w:val="center"/>
          </w:tcPr>
          <w:p w14:paraId="420F0AF2" w14:textId="77777777" w:rsidR="00B70DE0" w:rsidRDefault="003010DC">
            <w:pPr>
              <w:ind w:left="63"/>
              <w:jc w:val="center"/>
              <w:rPr>
                <w:b/>
                <w:noProof/>
                <w:sz w:val="16"/>
                <w:szCs w:val="16"/>
              </w:rPr>
            </w:pPr>
            <w:r>
              <w:rPr>
                <w:b/>
                <w:noProof/>
                <w:sz w:val="16"/>
                <w:szCs w:val="16"/>
              </w:rPr>
              <w:t>9/2021</w:t>
            </w:r>
          </w:p>
        </w:tc>
      </w:tr>
      <w:tr w:rsidR="00B70DE0" w14:paraId="5DC4C73C" w14:textId="77777777" w:rsidTr="00B70DE0">
        <w:trPr>
          <w:trHeight w:val="227"/>
        </w:trPr>
        <w:tc>
          <w:tcPr>
            <w:tcW w:w="1241" w:type="dxa"/>
            <w:vAlign w:val="center"/>
          </w:tcPr>
          <w:p w14:paraId="339FEAE0" w14:textId="77777777" w:rsidR="00B70DE0" w:rsidRDefault="003010DC">
            <w:pPr>
              <w:ind w:left="142"/>
              <w:rPr>
                <w:b/>
                <w:noProof/>
                <w:sz w:val="16"/>
                <w:szCs w:val="16"/>
              </w:rPr>
            </w:pPr>
            <w:r>
              <w:rPr>
                <w:b/>
                <w:noProof/>
                <w:sz w:val="16"/>
                <w:szCs w:val="16"/>
              </w:rPr>
              <w:t>FFW-137</w:t>
            </w:r>
          </w:p>
        </w:tc>
        <w:tc>
          <w:tcPr>
            <w:tcW w:w="4248" w:type="dxa"/>
            <w:vAlign w:val="center"/>
          </w:tcPr>
          <w:p w14:paraId="190254F1" w14:textId="77777777" w:rsidR="00B70DE0" w:rsidRDefault="003010DC">
            <w:pPr>
              <w:ind w:left="142"/>
              <w:rPr>
                <w:noProof/>
                <w:sz w:val="16"/>
                <w:szCs w:val="16"/>
              </w:rPr>
            </w:pPr>
            <w:r>
              <w:rPr>
                <w:noProof/>
                <w:sz w:val="16"/>
                <w:szCs w:val="16"/>
              </w:rPr>
              <w:t>Full-width frontal occupant protection crash test</w:t>
            </w:r>
          </w:p>
        </w:tc>
        <w:tc>
          <w:tcPr>
            <w:tcW w:w="949" w:type="dxa"/>
            <w:vAlign w:val="center"/>
          </w:tcPr>
          <w:p w14:paraId="0981528F" w14:textId="77777777" w:rsidR="00B70DE0" w:rsidRDefault="003010DC">
            <w:pPr>
              <w:ind w:left="63"/>
              <w:jc w:val="center"/>
              <w:rPr>
                <w:b/>
                <w:noProof/>
                <w:sz w:val="16"/>
                <w:szCs w:val="16"/>
              </w:rPr>
            </w:pPr>
            <w:r>
              <w:rPr>
                <w:b/>
                <w:noProof/>
                <w:sz w:val="16"/>
                <w:szCs w:val="16"/>
              </w:rPr>
              <w:t>9/2021</w:t>
            </w:r>
          </w:p>
        </w:tc>
        <w:tc>
          <w:tcPr>
            <w:tcW w:w="949" w:type="dxa"/>
            <w:vAlign w:val="center"/>
          </w:tcPr>
          <w:p w14:paraId="4148E37C" w14:textId="77777777" w:rsidR="00B70DE0" w:rsidRDefault="003010DC">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14:paraId="244BD3FB"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C10060D" w14:textId="77777777" w:rsidR="00B70DE0" w:rsidRDefault="00B70DE0">
            <w:pPr>
              <w:ind w:left="63"/>
              <w:jc w:val="center"/>
              <w:rPr>
                <w:noProof/>
                <w:sz w:val="16"/>
                <w:szCs w:val="16"/>
              </w:rPr>
            </w:pPr>
          </w:p>
        </w:tc>
      </w:tr>
      <w:tr w:rsidR="00B70DE0" w14:paraId="55A15E10"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11C3092" w14:textId="77777777" w:rsidR="00B70DE0" w:rsidRDefault="003010DC">
            <w:pPr>
              <w:ind w:left="142"/>
              <w:rPr>
                <w:b/>
                <w:noProof/>
                <w:sz w:val="16"/>
                <w:szCs w:val="16"/>
              </w:rPr>
            </w:pPr>
            <w:r>
              <w:rPr>
                <w:b/>
                <w:noProof/>
                <w:sz w:val="16"/>
                <w:szCs w:val="16"/>
              </w:rPr>
              <w:t>FFW-THO</w:t>
            </w:r>
          </w:p>
        </w:tc>
        <w:tc>
          <w:tcPr>
            <w:tcW w:w="4248" w:type="dxa"/>
            <w:vAlign w:val="center"/>
          </w:tcPr>
          <w:p w14:paraId="118040D6" w14:textId="77777777" w:rsidR="00B70DE0" w:rsidRDefault="003010DC">
            <w:pPr>
              <w:ind w:left="142"/>
              <w:rPr>
                <w:noProof/>
                <w:sz w:val="16"/>
                <w:szCs w:val="16"/>
              </w:rPr>
            </w:pPr>
            <w:r>
              <w:rPr>
                <w:noProof/>
                <w:sz w:val="16"/>
                <w:szCs w:val="16"/>
              </w:rPr>
              <w:t>Full-width frontal occupant protection crash test with advanced measuring dummy and lower appropriate injury criteria thresholds</w:t>
            </w:r>
            <w:r>
              <w:rPr>
                <w:noProof/>
              </w:rPr>
              <w:t xml:space="preserve"> </w:t>
            </w:r>
            <w:r>
              <w:rPr>
                <w:noProof/>
                <w:sz w:val="16"/>
                <w:szCs w:val="16"/>
              </w:rPr>
              <w:t>to encourage adaptive restraints</w:t>
            </w:r>
          </w:p>
        </w:tc>
        <w:tc>
          <w:tcPr>
            <w:tcW w:w="949" w:type="dxa"/>
            <w:vAlign w:val="center"/>
          </w:tcPr>
          <w:p w14:paraId="00440586" w14:textId="77777777" w:rsidR="00B70DE0" w:rsidRDefault="003010DC">
            <w:pPr>
              <w:ind w:left="63"/>
              <w:jc w:val="center"/>
              <w:rPr>
                <w:b/>
                <w:noProof/>
                <w:sz w:val="16"/>
                <w:szCs w:val="16"/>
              </w:rPr>
            </w:pPr>
            <w:r>
              <w:rPr>
                <w:b/>
                <w:noProof/>
                <w:sz w:val="16"/>
                <w:szCs w:val="16"/>
              </w:rPr>
              <w:t>9/2021</w:t>
            </w:r>
          </w:p>
        </w:tc>
        <w:tc>
          <w:tcPr>
            <w:tcW w:w="949" w:type="dxa"/>
            <w:vAlign w:val="center"/>
          </w:tcPr>
          <w:p w14:paraId="4C94867F" w14:textId="77777777" w:rsidR="00B70DE0" w:rsidRDefault="003010DC">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14:paraId="78F8A567"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75EE64E3" w14:textId="77777777" w:rsidR="00B70DE0" w:rsidRDefault="00B70DE0">
            <w:pPr>
              <w:ind w:left="63"/>
              <w:jc w:val="center"/>
              <w:rPr>
                <w:noProof/>
                <w:sz w:val="16"/>
                <w:szCs w:val="16"/>
              </w:rPr>
            </w:pPr>
          </w:p>
        </w:tc>
      </w:tr>
      <w:tr w:rsidR="00B70DE0" w14:paraId="7A869B0C" w14:textId="77777777" w:rsidTr="00B70DE0">
        <w:trPr>
          <w:trHeight w:val="227"/>
        </w:trPr>
        <w:tc>
          <w:tcPr>
            <w:tcW w:w="1241" w:type="dxa"/>
            <w:vAlign w:val="center"/>
            <w:hideMark/>
          </w:tcPr>
          <w:p w14:paraId="2AA2608F" w14:textId="77777777" w:rsidR="00B70DE0" w:rsidRDefault="003010DC">
            <w:pPr>
              <w:ind w:left="142"/>
              <w:rPr>
                <w:b/>
                <w:noProof/>
                <w:sz w:val="16"/>
                <w:szCs w:val="16"/>
              </w:rPr>
            </w:pPr>
            <w:r>
              <w:rPr>
                <w:b/>
                <w:noProof/>
                <w:sz w:val="16"/>
                <w:szCs w:val="16"/>
              </w:rPr>
              <w:t>HED-MGI</w:t>
            </w:r>
          </w:p>
        </w:tc>
        <w:tc>
          <w:tcPr>
            <w:tcW w:w="4248" w:type="dxa"/>
            <w:vAlign w:val="center"/>
            <w:hideMark/>
          </w:tcPr>
          <w:p w14:paraId="325F1223" w14:textId="77777777" w:rsidR="00B70DE0" w:rsidRDefault="003010DC">
            <w:pPr>
              <w:ind w:left="142"/>
              <w:rPr>
                <w:noProof/>
                <w:sz w:val="16"/>
                <w:szCs w:val="16"/>
              </w:rPr>
            </w:pPr>
            <w:r>
              <w:rPr>
                <w:noProof/>
                <w:sz w:val="16"/>
                <w:szCs w:val="16"/>
              </w:rPr>
              <w:t>Head impact zone enlargement for pedestrian and cyclist protection (to include the windscreen area)</w:t>
            </w:r>
          </w:p>
        </w:tc>
        <w:tc>
          <w:tcPr>
            <w:tcW w:w="949" w:type="dxa"/>
            <w:vAlign w:val="center"/>
          </w:tcPr>
          <w:p w14:paraId="0447876F" w14:textId="77777777" w:rsidR="00B70DE0" w:rsidRDefault="003010DC">
            <w:pPr>
              <w:ind w:left="63"/>
              <w:jc w:val="center"/>
              <w:rPr>
                <w:b/>
                <w:noProof/>
                <w:sz w:val="16"/>
                <w:szCs w:val="16"/>
              </w:rPr>
            </w:pPr>
            <w:r>
              <w:rPr>
                <w:b/>
                <w:noProof/>
                <w:sz w:val="16"/>
                <w:szCs w:val="16"/>
              </w:rPr>
              <w:t>9/2023</w:t>
            </w:r>
          </w:p>
        </w:tc>
        <w:tc>
          <w:tcPr>
            <w:tcW w:w="949" w:type="dxa"/>
            <w:vAlign w:val="center"/>
          </w:tcPr>
          <w:p w14:paraId="47236213" w14:textId="77777777" w:rsidR="00B70DE0" w:rsidRDefault="003010DC">
            <w:pPr>
              <w:ind w:left="63"/>
              <w:jc w:val="center"/>
              <w:rPr>
                <w:b/>
                <w:noProof/>
                <w:sz w:val="16"/>
                <w:szCs w:val="16"/>
              </w:rPr>
            </w:pPr>
            <w:r>
              <w:rPr>
                <w:b/>
                <w:noProof/>
                <w:sz w:val="16"/>
                <w:szCs w:val="16"/>
              </w:rPr>
              <w:t>9/2023</w:t>
            </w:r>
          </w:p>
        </w:tc>
        <w:tc>
          <w:tcPr>
            <w:tcW w:w="949" w:type="dxa"/>
            <w:shd w:val="clear" w:color="auto" w:fill="D9D9D9" w:themeFill="background1" w:themeFillShade="D9"/>
            <w:vAlign w:val="center"/>
          </w:tcPr>
          <w:p w14:paraId="337647F2"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5BB2EEF9" w14:textId="77777777" w:rsidR="00B70DE0" w:rsidRDefault="00B70DE0">
            <w:pPr>
              <w:ind w:left="63"/>
              <w:jc w:val="center"/>
              <w:rPr>
                <w:noProof/>
                <w:sz w:val="16"/>
                <w:szCs w:val="16"/>
              </w:rPr>
            </w:pPr>
          </w:p>
        </w:tc>
      </w:tr>
      <w:tr w:rsidR="00B70DE0" w14:paraId="3E297F06"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18F71E56" w14:textId="77777777" w:rsidR="00B70DE0" w:rsidRDefault="003010DC">
            <w:pPr>
              <w:ind w:left="142"/>
              <w:rPr>
                <w:b/>
                <w:noProof/>
                <w:sz w:val="16"/>
                <w:szCs w:val="16"/>
              </w:rPr>
            </w:pPr>
            <w:r>
              <w:rPr>
                <w:b/>
                <w:noProof/>
                <w:sz w:val="16"/>
                <w:szCs w:val="16"/>
              </w:rPr>
              <w:t>ISA-VOL</w:t>
            </w:r>
          </w:p>
        </w:tc>
        <w:tc>
          <w:tcPr>
            <w:tcW w:w="4248" w:type="dxa"/>
            <w:vAlign w:val="center"/>
          </w:tcPr>
          <w:p w14:paraId="5B539033" w14:textId="77777777" w:rsidR="00B70DE0" w:rsidRDefault="003010DC">
            <w:pPr>
              <w:ind w:left="142"/>
              <w:rPr>
                <w:noProof/>
                <w:sz w:val="16"/>
                <w:szCs w:val="16"/>
              </w:rPr>
            </w:pPr>
            <w:r>
              <w:rPr>
                <w:noProof/>
                <w:sz w:val="16"/>
                <w:szCs w:val="16"/>
              </w:rPr>
              <w:t>Intelligent speed assistance (through non-intrusive haptic feedback)</w:t>
            </w:r>
          </w:p>
        </w:tc>
        <w:tc>
          <w:tcPr>
            <w:tcW w:w="949" w:type="dxa"/>
            <w:vAlign w:val="center"/>
          </w:tcPr>
          <w:p w14:paraId="2FCFCEE4" w14:textId="77777777" w:rsidR="00B70DE0" w:rsidRDefault="003010DC">
            <w:pPr>
              <w:ind w:left="63"/>
              <w:jc w:val="center"/>
              <w:rPr>
                <w:b/>
                <w:noProof/>
                <w:sz w:val="16"/>
                <w:szCs w:val="16"/>
              </w:rPr>
            </w:pPr>
            <w:r>
              <w:rPr>
                <w:b/>
                <w:noProof/>
                <w:sz w:val="16"/>
                <w:szCs w:val="16"/>
              </w:rPr>
              <w:t>9/2021</w:t>
            </w:r>
          </w:p>
        </w:tc>
        <w:tc>
          <w:tcPr>
            <w:tcW w:w="949" w:type="dxa"/>
            <w:vAlign w:val="center"/>
          </w:tcPr>
          <w:p w14:paraId="5240DCEA" w14:textId="77777777" w:rsidR="00B70DE0" w:rsidRDefault="003010DC">
            <w:pPr>
              <w:ind w:left="63"/>
              <w:jc w:val="center"/>
              <w:rPr>
                <w:noProof/>
                <w:sz w:val="16"/>
                <w:szCs w:val="16"/>
              </w:rPr>
            </w:pPr>
            <w:r>
              <w:rPr>
                <w:b/>
                <w:noProof/>
                <w:sz w:val="16"/>
                <w:szCs w:val="16"/>
              </w:rPr>
              <w:t>9/2021</w:t>
            </w:r>
          </w:p>
        </w:tc>
        <w:tc>
          <w:tcPr>
            <w:tcW w:w="949" w:type="dxa"/>
            <w:vAlign w:val="center"/>
          </w:tcPr>
          <w:p w14:paraId="1D67DFEA" w14:textId="77777777" w:rsidR="00B70DE0" w:rsidRDefault="003010DC">
            <w:pPr>
              <w:ind w:left="63"/>
              <w:jc w:val="center"/>
              <w:rPr>
                <w:b/>
                <w:noProof/>
                <w:sz w:val="16"/>
                <w:szCs w:val="16"/>
              </w:rPr>
            </w:pPr>
            <w:r>
              <w:rPr>
                <w:b/>
                <w:noProof/>
                <w:sz w:val="16"/>
                <w:szCs w:val="16"/>
              </w:rPr>
              <w:t>9/2021</w:t>
            </w:r>
          </w:p>
        </w:tc>
        <w:tc>
          <w:tcPr>
            <w:tcW w:w="949" w:type="dxa"/>
            <w:vAlign w:val="center"/>
          </w:tcPr>
          <w:p w14:paraId="3505E4DB" w14:textId="77777777" w:rsidR="00B70DE0" w:rsidRDefault="003010DC">
            <w:pPr>
              <w:ind w:left="63"/>
              <w:jc w:val="center"/>
              <w:rPr>
                <w:noProof/>
                <w:sz w:val="16"/>
                <w:szCs w:val="16"/>
              </w:rPr>
            </w:pPr>
            <w:r>
              <w:rPr>
                <w:b/>
                <w:noProof/>
                <w:sz w:val="16"/>
                <w:szCs w:val="16"/>
              </w:rPr>
              <w:t>9/2021</w:t>
            </w:r>
          </w:p>
        </w:tc>
      </w:tr>
      <w:tr w:rsidR="00B70DE0" w14:paraId="5359BA28" w14:textId="77777777" w:rsidTr="00B70DE0">
        <w:trPr>
          <w:trHeight w:val="227"/>
        </w:trPr>
        <w:tc>
          <w:tcPr>
            <w:tcW w:w="1241" w:type="dxa"/>
            <w:vAlign w:val="center"/>
          </w:tcPr>
          <w:p w14:paraId="58FADE5F" w14:textId="77777777" w:rsidR="00B70DE0" w:rsidRDefault="003010DC">
            <w:pPr>
              <w:ind w:left="142"/>
              <w:rPr>
                <w:b/>
                <w:noProof/>
                <w:sz w:val="16"/>
                <w:szCs w:val="16"/>
              </w:rPr>
            </w:pPr>
            <w:r>
              <w:rPr>
                <w:b/>
                <w:noProof/>
                <w:sz w:val="16"/>
                <w:szCs w:val="16"/>
              </w:rPr>
              <w:t>LKA-ELK</w:t>
            </w:r>
          </w:p>
        </w:tc>
        <w:tc>
          <w:tcPr>
            <w:tcW w:w="4248" w:type="dxa"/>
            <w:vAlign w:val="center"/>
          </w:tcPr>
          <w:p w14:paraId="2B31D082" w14:textId="77777777" w:rsidR="00B70DE0" w:rsidRDefault="003010DC">
            <w:pPr>
              <w:ind w:left="142"/>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9" w:type="dxa"/>
            <w:vAlign w:val="center"/>
          </w:tcPr>
          <w:p w14:paraId="3118D794" w14:textId="77777777" w:rsidR="00B70DE0" w:rsidRDefault="003010DC">
            <w:pPr>
              <w:ind w:left="63"/>
              <w:jc w:val="center"/>
              <w:rPr>
                <w:b/>
                <w:noProof/>
                <w:sz w:val="16"/>
                <w:szCs w:val="16"/>
              </w:rPr>
            </w:pPr>
            <w:r>
              <w:rPr>
                <w:b/>
                <w:noProof/>
                <w:sz w:val="16"/>
                <w:szCs w:val="16"/>
              </w:rPr>
              <w:t>9/2021</w:t>
            </w:r>
          </w:p>
        </w:tc>
        <w:tc>
          <w:tcPr>
            <w:tcW w:w="949" w:type="dxa"/>
            <w:vAlign w:val="center"/>
          </w:tcPr>
          <w:p w14:paraId="21132621" w14:textId="77777777" w:rsidR="00B70DE0" w:rsidRDefault="003010DC">
            <w:pPr>
              <w:ind w:left="63"/>
              <w:jc w:val="center"/>
              <w:rPr>
                <w:b/>
                <w:noProof/>
                <w:sz w:val="16"/>
                <w:szCs w:val="16"/>
              </w:rPr>
            </w:pPr>
            <w:r>
              <w:rPr>
                <w:b/>
                <w:noProof/>
                <w:sz w:val="16"/>
                <w:szCs w:val="16"/>
              </w:rPr>
              <w:t>9/2021</w:t>
            </w:r>
          </w:p>
        </w:tc>
        <w:tc>
          <w:tcPr>
            <w:tcW w:w="949" w:type="dxa"/>
            <w:shd w:val="clear" w:color="auto" w:fill="D9D9D9" w:themeFill="background1" w:themeFillShade="D9"/>
            <w:vAlign w:val="center"/>
          </w:tcPr>
          <w:p w14:paraId="76AA7FE6"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05F99870" w14:textId="77777777" w:rsidR="00B70DE0" w:rsidRDefault="00B70DE0">
            <w:pPr>
              <w:ind w:left="63"/>
              <w:jc w:val="center"/>
              <w:rPr>
                <w:noProof/>
                <w:sz w:val="16"/>
                <w:szCs w:val="16"/>
              </w:rPr>
            </w:pPr>
          </w:p>
        </w:tc>
      </w:tr>
      <w:tr w:rsidR="00B70DE0" w14:paraId="22CAF4B4"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34477696" w14:textId="77777777" w:rsidR="00B70DE0" w:rsidRDefault="003010DC">
            <w:pPr>
              <w:ind w:left="142"/>
              <w:rPr>
                <w:b/>
                <w:noProof/>
                <w:sz w:val="16"/>
                <w:szCs w:val="16"/>
              </w:rPr>
            </w:pPr>
            <w:r>
              <w:rPr>
                <w:b/>
                <w:noProof/>
                <w:sz w:val="16"/>
                <w:szCs w:val="16"/>
              </w:rPr>
              <w:t>PSI</w:t>
            </w:r>
          </w:p>
        </w:tc>
        <w:tc>
          <w:tcPr>
            <w:tcW w:w="4248" w:type="dxa"/>
            <w:vAlign w:val="center"/>
          </w:tcPr>
          <w:p w14:paraId="349D1B1B" w14:textId="77777777" w:rsidR="00B70DE0" w:rsidRDefault="003010DC">
            <w:pPr>
              <w:ind w:left="142"/>
              <w:rPr>
                <w:noProof/>
                <w:sz w:val="16"/>
                <w:szCs w:val="16"/>
              </w:rPr>
            </w:pPr>
            <w:r>
              <w:rPr>
                <w:noProof/>
                <w:sz w:val="16"/>
                <w:szCs w:val="16"/>
              </w:rPr>
              <w:t>Pole side impact occupant protection</w:t>
            </w:r>
          </w:p>
        </w:tc>
        <w:tc>
          <w:tcPr>
            <w:tcW w:w="949" w:type="dxa"/>
            <w:vAlign w:val="center"/>
          </w:tcPr>
          <w:p w14:paraId="0A25A0A5" w14:textId="77777777" w:rsidR="00B70DE0" w:rsidRDefault="003010DC">
            <w:pPr>
              <w:ind w:left="63"/>
              <w:jc w:val="center"/>
              <w:rPr>
                <w:b/>
                <w:noProof/>
                <w:sz w:val="16"/>
                <w:szCs w:val="16"/>
              </w:rPr>
            </w:pPr>
            <w:r>
              <w:rPr>
                <w:b/>
                <w:noProof/>
                <w:sz w:val="16"/>
                <w:szCs w:val="16"/>
              </w:rPr>
              <w:t>9/2021</w:t>
            </w:r>
          </w:p>
        </w:tc>
        <w:tc>
          <w:tcPr>
            <w:tcW w:w="949" w:type="dxa"/>
            <w:vAlign w:val="center"/>
          </w:tcPr>
          <w:p w14:paraId="60909881" w14:textId="77777777" w:rsidR="00B70DE0" w:rsidRDefault="003010DC">
            <w:pPr>
              <w:ind w:left="63"/>
              <w:jc w:val="center"/>
              <w:rPr>
                <w:noProof/>
                <w:sz w:val="16"/>
                <w:szCs w:val="16"/>
              </w:rPr>
            </w:pPr>
            <w:r>
              <w:rPr>
                <w:b/>
                <w:noProof/>
                <w:sz w:val="16"/>
                <w:szCs w:val="16"/>
              </w:rPr>
              <w:t>9/2021</w:t>
            </w:r>
          </w:p>
        </w:tc>
        <w:tc>
          <w:tcPr>
            <w:tcW w:w="949" w:type="dxa"/>
            <w:shd w:val="clear" w:color="auto" w:fill="D9D9D9" w:themeFill="background1" w:themeFillShade="D9"/>
            <w:vAlign w:val="center"/>
          </w:tcPr>
          <w:p w14:paraId="26378068"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3A45CCB4" w14:textId="77777777" w:rsidR="00B70DE0" w:rsidRDefault="00B70DE0">
            <w:pPr>
              <w:ind w:left="63"/>
              <w:jc w:val="center"/>
              <w:rPr>
                <w:noProof/>
                <w:sz w:val="16"/>
                <w:szCs w:val="16"/>
              </w:rPr>
            </w:pPr>
          </w:p>
        </w:tc>
      </w:tr>
      <w:tr w:rsidR="00B70DE0" w14:paraId="4C6151A2" w14:textId="77777777" w:rsidTr="00B70DE0">
        <w:trPr>
          <w:trHeight w:val="227"/>
        </w:trPr>
        <w:tc>
          <w:tcPr>
            <w:tcW w:w="1241" w:type="dxa"/>
            <w:vAlign w:val="center"/>
          </w:tcPr>
          <w:p w14:paraId="5F1A52AA" w14:textId="77777777" w:rsidR="00B70DE0" w:rsidRDefault="003010DC">
            <w:pPr>
              <w:ind w:left="142"/>
              <w:rPr>
                <w:b/>
                <w:noProof/>
                <w:sz w:val="16"/>
                <w:szCs w:val="16"/>
              </w:rPr>
            </w:pPr>
            <w:r>
              <w:rPr>
                <w:b/>
                <w:noProof/>
                <w:sz w:val="16"/>
                <w:szCs w:val="16"/>
              </w:rPr>
              <w:t>REV</w:t>
            </w:r>
          </w:p>
        </w:tc>
        <w:tc>
          <w:tcPr>
            <w:tcW w:w="4248" w:type="dxa"/>
            <w:vAlign w:val="center"/>
          </w:tcPr>
          <w:p w14:paraId="0FE22338" w14:textId="77777777" w:rsidR="00B70DE0" w:rsidRDefault="003010DC">
            <w:pPr>
              <w:ind w:left="142"/>
              <w:rPr>
                <w:noProof/>
                <w:sz w:val="16"/>
                <w:szCs w:val="16"/>
              </w:rPr>
            </w:pPr>
            <w:r>
              <w:rPr>
                <w:noProof/>
                <w:sz w:val="16"/>
                <w:szCs w:val="16"/>
              </w:rPr>
              <w:t xml:space="preserve">Reversing camera or detection system </w:t>
            </w:r>
          </w:p>
        </w:tc>
        <w:tc>
          <w:tcPr>
            <w:tcW w:w="949" w:type="dxa"/>
            <w:vAlign w:val="center"/>
          </w:tcPr>
          <w:p w14:paraId="716DDE8D" w14:textId="77777777" w:rsidR="00B70DE0" w:rsidRDefault="003010DC">
            <w:pPr>
              <w:ind w:left="63"/>
              <w:jc w:val="center"/>
              <w:rPr>
                <w:noProof/>
                <w:sz w:val="16"/>
                <w:szCs w:val="16"/>
              </w:rPr>
            </w:pPr>
            <w:r>
              <w:rPr>
                <w:b/>
                <w:noProof/>
                <w:sz w:val="16"/>
                <w:szCs w:val="16"/>
              </w:rPr>
              <w:t>9/2021</w:t>
            </w:r>
          </w:p>
        </w:tc>
        <w:tc>
          <w:tcPr>
            <w:tcW w:w="949" w:type="dxa"/>
            <w:vAlign w:val="center"/>
          </w:tcPr>
          <w:p w14:paraId="1EFFC4CE" w14:textId="77777777" w:rsidR="00B70DE0" w:rsidRDefault="003010DC">
            <w:pPr>
              <w:ind w:left="63"/>
              <w:jc w:val="center"/>
              <w:rPr>
                <w:noProof/>
                <w:sz w:val="16"/>
                <w:szCs w:val="16"/>
              </w:rPr>
            </w:pPr>
            <w:r>
              <w:rPr>
                <w:b/>
                <w:noProof/>
                <w:sz w:val="16"/>
                <w:szCs w:val="16"/>
              </w:rPr>
              <w:t>9/2021</w:t>
            </w:r>
          </w:p>
        </w:tc>
        <w:tc>
          <w:tcPr>
            <w:tcW w:w="949" w:type="dxa"/>
            <w:vAlign w:val="center"/>
          </w:tcPr>
          <w:p w14:paraId="552DD6CC" w14:textId="77777777" w:rsidR="00B70DE0" w:rsidRDefault="003010DC">
            <w:pPr>
              <w:ind w:left="63"/>
              <w:jc w:val="center"/>
              <w:rPr>
                <w:noProof/>
                <w:sz w:val="16"/>
                <w:szCs w:val="16"/>
              </w:rPr>
            </w:pPr>
            <w:r>
              <w:rPr>
                <w:b/>
                <w:noProof/>
                <w:sz w:val="16"/>
                <w:szCs w:val="16"/>
              </w:rPr>
              <w:t>9/2021</w:t>
            </w:r>
          </w:p>
        </w:tc>
        <w:tc>
          <w:tcPr>
            <w:tcW w:w="949" w:type="dxa"/>
            <w:vAlign w:val="center"/>
          </w:tcPr>
          <w:p w14:paraId="5A962048" w14:textId="77777777" w:rsidR="00B70DE0" w:rsidRDefault="003010DC">
            <w:pPr>
              <w:ind w:left="63"/>
              <w:jc w:val="center"/>
              <w:rPr>
                <w:noProof/>
                <w:sz w:val="16"/>
                <w:szCs w:val="16"/>
              </w:rPr>
            </w:pPr>
            <w:r>
              <w:rPr>
                <w:b/>
                <w:noProof/>
                <w:sz w:val="16"/>
                <w:szCs w:val="16"/>
              </w:rPr>
              <w:t>9/2021</w:t>
            </w:r>
          </w:p>
        </w:tc>
      </w:tr>
      <w:tr w:rsidR="00B70DE0" w14:paraId="558B6267"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4C8587C5" w14:textId="77777777" w:rsidR="00B70DE0" w:rsidRDefault="003010DC">
            <w:pPr>
              <w:ind w:left="142"/>
              <w:rPr>
                <w:b/>
                <w:noProof/>
                <w:sz w:val="16"/>
                <w:szCs w:val="16"/>
              </w:rPr>
            </w:pPr>
            <w:r>
              <w:rPr>
                <w:b/>
                <w:noProof/>
                <w:sz w:val="16"/>
                <w:szCs w:val="16"/>
              </w:rPr>
              <w:t>TPM</w:t>
            </w:r>
          </w:p>
        </w:tc>
        <w:tc>
          <w:tcPr>
            <w:tcW w:w="4248" w:type="dxa"/>
            <w:vAlign w:val="center"/>
          </w:tcPr>
          <w:p w14:paraId="39B67B31" w14:textId="77777777" w:rsidR="00B70DE0" w:rsidRDefault="003010DC">
            <w:pPr>
              <w:ind w:left="142"/>
              <w:rPr>
                <w:noProof/>
                <w:sz w:val="16"/>
                <w:szCs w:val="16"/>
              </w:rPr>
            </w:pPr>
            <w:r>
              <w:rPr>
                <w:noProof/>
                <w:sz w:val="16"/>
                <w:szCs w:val="16"/>
              </w:rPr>
              <w:t>Tyre pressure monitoring system</w:t>
            </w:r>
          </w:p>
        </w:tc>
        <w:tc>
          <w:tcPr>
            <w:tcW w:w="949" w:type="dxa"/>
            <w:shd w:val="clear" w:color="auto" w:fill="D9D9D9" w:themeFill="background1" w:themeFillShade="D9"/>
            <w:vAlign w:val="center"/>
          </w:tcPr>
          <w:p w14:paraId="28A0CC7C" w14:textId="77777777" w:rsidR="00B70DE0" w:rsidRDefault="00B70DE0">
            <w:pPr>
              <w:ind w:left="63"/>
              <w:jc w:val="center"/>
              <w:rPr>
                <w:noProof/>
                <w:sz w:val="16"/>
                <w:szCs w:val="16"/>
              </w:rPr>
            </w:pPr>
          </w:p>
        </w:tc>
        <w:tc>
          <w:tcPr>
            <w:tcW w:w="949" w:type="dxa"/>
            <w:vAlign w:val="center"/>
          </w:tcPr>
          <w:p w14:paraId="3BD1880A" w14:textId="77777777" w:rsidR="00B70DE0" w:rsidRDefault="003010DC">
            <w:pPr>
              <w:ind w:left="63"/>
              <w:jc w:val="center"/>
              <w:rPr>
                <w:noProof/>
                <w:sz w:val="16"/>
                <w:szCs w:val="16"/>
              </w:rPr>
            </w:pPr>
            <w:r>
              <w:rPr>
                <w:b/>
                <w:noProof/>
                <w:sz w:val="16"/>
                <w:szCs w:val="16"/>
              </w:rPr>
              <w:t>9/2021</w:t>
            </w:r>
          </w:p>
        </w:tc>
        <w:tc>
          <w:tcPr>
            <w:tcW w:w="949" w:type="dxa"/>
            <w:vAlign w:val="center"/>
          </w:tcPr>
          <w:p w14:paraId="705CBD0C" w14:textId="77777777" w:rsidR="00B70DE0" w:rsidRDefault="003010DC">
            <w:pPr>
              <w:ind w:left="63"/>
              <w:jc w:val="center"/>
              <w:rPr>
                <w:noProof/>
                <w:sz w:val="16"/>
                <w:szCs w:val="16"/>
              </w:rPr>
            </w:pPr>
            <w:r>
              <w:rPr>
                <w:b/>
                <w:noProof/>
                <w:sz w:val="16"/>
                <w:szCs w:val="16"/>
              </w:rPr>
              <w:t>9/2021</w:t>
            </w:r>
          </w:p>
        </w:tc>
        <w:tc>
          <w:tcPr>
            <w:tcW w:w="949" w:type="dxa"/>
            <w:vAlign w:val="center"/>
          </w:tcPr>
          <w:p w14:paraId="30CD7843" w14:textId="77777777" w:rsidR="00B70DE0" w:rsidRDefault="003010DC">
            <w:pPr>
              <w:ind w:left="63"/>
              <w:jc w:val="center"/>
              <w:rPr>
                <w:noProof/>
                <w:sz w:val="16"/>
                <w:szCs w:val="16"/>
              </w:rPr>
            </w:pPr>
            <w:r>
              <w:rPr>
                <w:b/>
                <w:noProof/>
                <w:sz w:val="16"/>
                <w:szCs w:val="16"/>
              </w:rPr>
              <w:t>9/2021</w:t>
            </w:r>
          </w:p>
        </w:tc>
      </w:tr>
      <w:tr w:rsidR="00B70DE0" w14:paraId="01A331A3" w14:textId="77777777" w:rsidTr="00B70DE0">
        <w:trPr>
          <w:trHeight w:val="227"/>
        </w:trPr>
        <w:tc>
          <w:tcPr>
            <w:tcW w:w="1241" w:type="dxa"/>
            <w:vAlign w:val="center"/>
          </w:tcPr>
          <w:p w14:paraId="5F4AEEDF" w14:textId="77777777" w:rsidR="00B70DE0" w:rsidRDefault="003010DC">
            <w:pPr>
              <w:ind w:left="142"/>
              <w:rPr>
                <w:b/>
                <w:noProof/>
                <w:sz w:val="16"/>
                <w:szCs w:val="16"/>
              </w:rPr>
            </w:pPr>
            <w:r>
              <w:rPr>
                <w:b/>
                <w:noProof/>
                <w:sz w:val="16"/>
                <w:szCs w:val="16"/>
              </w:rPr>
              <w:t>VIS-DET</w:t>
            </w:r>
          </w:p>
        </w:tc>
        <w:tc>
          <w:tcPr>
            <w:tcW w:w="4248" w:type="dxa"/>
            <w:vAlign w:val="center"/>
          </w:tcPr>
          <w:p w14:paraId="58BAB89A" w14:textId="77777777" w:rsidR="00B70DE0" w:rsidRDefault="003010DC">
            <w:pPr>
              <w:ind w:left="142"/>
              <w:rPr>
                <w:noProof/>
                <w:sz w:val="16"/>
                <w:szCs w:val="16"/>
              </w:rPr>
            </w:pPr>
            <w:r>
              <w:rPr>
                <w:noProof/>
                <w:sz w:val="16"/>
                <w:szCs w:val="16"/>
              </w:rPr>
              <w:t>Vulnerable road user detection and warning on front and side of vehicle</w:t>
            </w:r>
          </w:p>
        </w:tc>
        <w:tc>
          <w:tcPr>
            <w:tcW w:w="949" w:type="dxa"/>
            <w:shd w:val="clear" w:color="auto" w:fill="D9D9D9" w:themeFill="background1" w:themeFillShade="D9"/>
            <w:vAlign w:val="center"/>
          </w:tcPr>
          <w:p w14:paraId="0E48D2C0"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1AC9CB52" w14:textId="77777777" w:rsidR="00B70DE0" w:rsidRDefault="00B70DE0">
            <w:pPr>
              <w:ind w:left="63"/>
              <w:jc w:val="center"/>
              <w:rPr>
                <w:noProof/>
                <w:sz w:val="16"/>
                <w:szCs w:val="16"/>
              </w:rPr>
            </w:pPr>
          </w:p>
        </w:tc>
        <w:tc>
          <w:tcPr>
            <w:tcW w:w="949" w:type="dxa"/>
            <w:vAlign w:val="center"/>
          </w:tcPr>
          <w:p w14:paraId="4A89CBC6" w14:textId="77777777" w:rsidR="00B70DE0" w:rsidRDefault="003010DC">
            <w:pPr>
              <w:ind w:left="63"/>
              <w:jc w:val="center"/>
              <w:rPr>
                <w:b/>
                <w:noProof/>
                <w:sz w:val="16"/>
                <w:szCs w:val="16"/>
              </w:rPr>
            </w:pPr>
            <w:r>
              <w:rPr>
                <w:b/>
                <w:noProof/>
                <w:sz w:val="16"/>
                <w:szCs w:val="16"/>
              </w:rPr>
              <w:t>9/2021</w:t>
            </w:r>
          </w:p>
        </w:tc>
        <w:tc>
          <w:tcPr>
            <w:tcW w:w="949" w:type="dxa"/>
            <w:vAlign w:val="center"/>
          </w:tcPr>
          <w:p w14:paraId="235B539B" w14:textId="77777777" w:rsidR="00B70DE0" w:rsidRDefault="003010DC">
            <w:pPr>
              <w:ind w:left="63"/>
              <w:jc w:val="center"/>
              <w:rPr>
                <w:noProof/>
                <w:sz w:val="16"/>
                <w:szCs w:val="16"/>
              </w:rPr>
            </w:pPr>
            <w:r>
              <w:rPr>
                <w:b/>
                <w:noProof/>
                <w:sz w:val="16"/>
                <w:szCs w:val="16"/>
              </w:rPr>
              <w:t>9/2021</w:t>
            </w:r>
          </w:p>
        </w:tc>
      </w:tr>
      <w:tr w:rsidR="00B70DE0" w14:paraId="448F871D"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1241" w:type="dxa"/>
            <w:vAlign w:val="center"/>
          </w:tcPr>
          <w:p w14:paraId="6CB3E2E6" w14:textId="77777777" w:rsidR="00B70DE0" w:rsidRDefault="003010DC">
            <w:pPr>
              <w:ind w:left="142"/>
              <w:rPr>
                <w:b/>
                <w:noProof/>
                <w:sz w:val="16"/>
                <w:szCs w:val="16"/>
              </w:rPr>
            </w:pPr>
            <w:r>
              <w:rPr>
                <w:b/>
                <w:noProof/>
                <w:sz w:val="16"/>
                <w:szCs w:val="16"/>
              </w:rPr>
              <w:t>VIS-DIV</w:t>
            </w:r>
          </w:p>
        </w:tc>
        <w:tc>
          <w:tcPr>
            <w:tcW w:w="4248" w:type="dxa"/>
            <w:vAlign w:val="center"/>
          </w:tcPr>
          <w:p w14:paraId="4C148399" w14:textId="77777777" w:rsidR="00B70DE0" w:rsidRDefault="003010DC">
            <w:pPr>
              <w:ind w:left="142"/>
              <w:rPr>
                <w:noProof/>
                <w:sz w:val="16"/>
                <w:szCs w:val="16"/>
              </w:rPr>
            </w:pPr>
            <w:r>
              <w:rPr>
                <w:noProof/>
                <w:sz w:val="16"/>
                <w:szCs w:val="16"/>
              </w:rPr>
              <w:t>Vulnerable road user improved direct vision from driver’s position</w:t>
            </w:r>
          </w:p>
        </w:tc>
        <w:tc>
          <w:tcPr>
            <w:tcW w:w="949" w:type="dxa"/>
            <w:shd w:val="clear" w:color="auto" w:fill="D9D9D9" w:themeFill="background1" w:themeFillShade="D9"/>
            <w:vAlign w:val="center"/>
          </w:tcPr>
          <w:p w14:paraId="4A095521" w14:textId="77777777" w:rsidR="00B70DE0" w:rsidRDefault="00B70DE0">
            <w:pPr>
              <w:ind w:left="63"/>
              <w:jc w:val="center"/>
              <w:rPr>
                <w:noProof/>
                <w:sz w:val="16"/>
                <w:szCs w:val="16"/>
              </w:rPr>
            </w:pPr>
          </w:p>
        </w:tc>
        <w:tc>
          <w:tcPr>
            <w:tcW w:w="949" w:type="dxa"/>
            <w:shd w:val="clear" w:color="auto" w:fill="D9D9D9" w:themeFill="background1" w:themeFillShade="D9"/>
            <w:vAlign w:val="center"/>
          </w:tcPr>
          <w:p w14:paraId="6313B6F1" w14:textId="77777777" w:rsidR="00B70DE0" w:rsidRDefault="00B70DE0">
            <w:pPr>
              <w:ind w:left="63"/>
              <w:jc w:val="center"/>
              <w:rPr>
                <w:noProof/>
                <w:sz w:val="16"/>
                <w:szCs w:val="16"/>
              </w:rPr>
            </w:pPr>
          </w:p>
        </w:tc>
        <w:tc>
          <w:tcPr>
            <w:tcW w:w="949" w:type="dxa"/>
            <w:vAlign w:val="center"/>
          </w:tcPr>
          <w:p w14:paraId="065E213B" w14:textId="77777777" w:rsidR="00B70DE0" w:rsidRDefault="003010DC">
            <w:pPr>
              <w:ind w:left="63"/>
              <w:jc w:val="center"/>
              <w:rPr>
                <w:b/>
                <w:noProof/>
                <w:sz w:val="16"/>
                <w:szCs w:val="16"/>
              </w:rPr>
            </w:pPr>
            <w:r>
              <w:rPr>
                <w:b/>
                <w:noProof/>
                <w:sz w:val="16"/>
                <w:szCs w:val="16"/>
              </w:rPr>
              <w:t>9/2025</w:t>
            </w:r>
          </w:p>
        </w:tc>
        <w:tc>
          <w:tcPr>
            <w:tcW w:w="949" w:type="dxa"/>
            <w:vAlign w:val="center"/>
          </w:tcPr>
          <w:p w14:paraId="642D9A91" w14:textId="77777777" w:rsidR="00B70DE0" w:rsidRDefault="003010DC">
            <w:pPr>
              <w:ind w:left="63"/>
              <w:jc w:val="center"/>
              <w:rPr>
                <w:noProof/>
                <w:sz w:val="16"/>
                <w:szCs w:val="16"/>
              </w:rPr>
            </w:pPr>
            <w:r>
              <w:rPr>
                <w:b/>
                <w:noProof/>
                <w:sz w:val="16"/>
                <w:szCs w:val="16"/>
              </w:rPr>
              <w:t>9/2025</w:t>
            </w:r>
          </w:p>
        </w:tc>
      </w:tr>
      <w:tr w:rsidR="00B70DE0" w14:paraId="665F4C3E" w14:textId="77777777" w:rsidTr="00B70DE0">
        <w:trPr>
          <w:trHeight w:val="227"/>
        </w:trPr>
        <w:tc>
          <w:tcPr>
            <w:tcW w:w="5489" w:type="dxa"/>
            <w:gridSpan w:val="2"/>
            <w:vAlign w:val="center"/>
          </w:tcPr>
          <w:p w14:paraId="513F4697"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0383EDA5" w14:textId="77777777" w:rsidR="00B70DE0" w:rsidRDefault="003010DC">
            <w:pPr>
              <w:ind w:left="63"/>
              <w:jc w:val="center"/>
              <w:rPr>
                <w:b/>
                <w:noProof/>
                <w:sz w:val="16"/>
                <w:szCs w:val="16"/>
              </w:rPr>
            </w:pPr>
            <w:r>
              <w:rPr>
                <w:b/>
                <w:noProof/>
                <w:sz w:val="16"/>
                <w:szCs w:val="16"/>
              </w:rPr>
              <w:t>1.39</w:t>
            </w:r>
          </w:p>
        </w:tc>
        <w:tc>
          <w:tcPr>
            <w:tcW w:w="949" w:type="dxa"/>
            <w:vAlign w:val="center"/>
          </w:tcPr>
          <w:p w14:paraId="77407DCC" w14:textId="77777777" w:rsidR="00B70DE0" w:rsidRDefault="003010DC">
            <w:pPr>
              <w:ind w:left="63"/>
              <w:jc w:val="center"/>
              <w:rPr>
                <w:b/>
                <w:noProof/>
                <w:sz w:val="16"/>
                <w:szCs w:val="16"/>
              </w:rPr>
            </w:pPr>
            <w:r>
              <w:rPr>
                <w:b/>
                <w:noProof/>
                <w:sz w:val="16"/>
                <w:szCs w:val="16"/>
              </w:rPr>
              <w:t>0.53</w:t>
            </w:r>
          </w:p>
        </w:tc>
        <w:tc>
          <w:tcPr>
            <w:tcW w:w="949" w:type="dxa"/>
            <w:vAlign w:val="center"/>
          </w:tcPr>
          <w:p w14:paraId="0026F76B" w14:textId="77777777" w:rsidR="00B70DE0" w:rsidRDefault="003010DC">
            <w:pPr>
              <w:ind w:left="63"/>
              <w:jc w:val="center"/>
              <w:rPr>
                <w:b/>
                <w:noProof/>
                <w:sz w:val="16"/>
                <w:szCs w:val="16"/>
              </w:rPr>
            </w:pPr>
            <w:r>
              <w:rPr>
                <w:b/>
                <w:noProof/>
                <w:sz w:val="16"/>
                <w:szCs w:val="16"/>
              </w:rPr>
              <w:t>2.11</w:t>
            </w:r>
          </w:p>
        </w:tc>
        <w:tc>
          <w:tcPr>
            <w:tcW w:w="949" w:type="dxa"/>
            <w:vAlign w:val="center"/>
          </w:tcPr>
          <w:p w14:paraId="71EE8488" w14:textId="77777777" w:rsidR="00B70DE0" w:rsidRDefault="003010DC">
            <w:pPr>
              <w:ind w:left="63"/>
              <w:jc w:val="center"/>
              <w:rPr>
                <w:b/>
                <w:noProof/>
                <w:sz w:val="16"/>
                <w:szCs w:val="16"/>
              </w:rPr>
            </w:pPr>
            <w:r>
              <w:rPr>
                <w:b/>
                <w:noProof/>
                <w:sz w:val="16"/>
                <w:szCs w:val="16"/>
              </w:rPr>
              <w:t>1.03</w:t>
            </w:r>
          </w:p>
        </w:tc>
      </w:tr>
      <w:tr w:rsidR="00B70DE0" w14:paraId="1E4D7F49"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70FCD1E5"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2E0D2332" w14:textId="77777777" w:rsidR="00B70DE0" w:rsidRDefault="003010DC">
            <w:pPr>
              <w:ind w:left="63"/>
              <w:jc w:val="center"/>
              <w:rPr>
                <w:b/>
                <w:noProof/>
                <w:sz w:val="16"/>
                <w:szCs w:val="16"/>
              </w:rPr>
            </w:pPr>
            <w:r>
              <w:rPr>
                <w:b/>
                <w:noProof/>
                <w:sz w:val="16"/>
                <w:szCs w:val="16"/>
              </w:rPr>
              <w:t>€ 516</w:t>
            </w:r>
          </w:p>
        </w:tc>
        <w:tc>
          <w:tcPr>
            <w:tcW w:w="949" w:type="dxa"/>
            <w:vAlign w:val="center"/>
          </w:tcPr>
          <w:p w14:paraId="490C094F" w14:textId="77777777" w:rsidR="00B70DE0" w:rsidRDefault="003010DC">
            <w:pPr>
              <w:ind w:left="63"/>
              <w:jc w:val="center"/>
              <w:rPr>
                <w:b/>
                <w:noProof/>
                <w:sz w:val="16"/>
                <w:szCs w:val="16"/>
              </w:rPr>
            </w:pPr>
            <w:r>
              <w:rPr>
                <w:b/>
                <w:noProof/>
                <w:sz w:val="16"/>
                <w:szCs w:val="16"/>
              </w:rPr>
              <w:t>€ 521</w:t>
            </w:r>
          </w:p>
        </w:tc>
        <w:tc>
          <w:tcPr>
            <w:tcW w:w="949" w:type="dxa"/>
            <w:vAlign w:val="center"/>
          </w:tcPr>
          <w:p w14:paraId="6DCDF4DD" w14:textId="77777777" w:rsidR="00B70DE0" w:rsidRDefault="003010DC">
            <w:pPr>
              <w:ind w:left="63"/>
              <w:jc w:val="center"/>
              <w:rPr>
                <w:b/>
                <w:noProof/>
                <w:sz w:val="16"/>
                <w:szCs w:val="16"/>
              </w:rPr>
            </w:pPr>
            <w:r>
              <w:rPr>
                <w:b/>
                <w:noProof/>
                <w:sz w:val="16"/>
                <w:szCs w:val="16"/>
              </w:rPr>
              <w:t>€ 970</w:t>
            </w:r>
          </w:p>
        </w:tc>
        <w:tc>
          <w:tcPr>
            <w:tcW w:w="949" w:type="dxa"/>
            <w:vAlign w:val="center"/>
          </w:tcPr>
          <w:p w14:paraId="1137A1F9" w14:textId="77777777" w:rsidR="00B70DE0" w:rsidRDefault="003010DC">
            <w:pPr>
              <w:ind w:left="63"/>
              <w:jc w:val="center"/>
              <w:rPr>
                <w:b/>
                <w:noProof/>
                <w:sz w:val="16"/>
                <w:szCs w:val="16"/>
              </w:rPr>
            </w:pPr>
            <w:r>
              <w:rPr>
                <w:b/>
                <w:noProof/>
                <w:sz w:val="16"/>
                <w:szCs w:val="16"/>
              </w:rPr>
              <w:t>€ 1,013</w:t>
            </w:r>
          </w:p>
        </w:tc>
      </w:tr>
      <w:tr w:rsidR="00B70DE0" w14:paraId="76894C2F" w14:textId="77777777" w:rsidTr="00B70DE0">
        <w:trPr>
          <w:trHeight w:val="227"/>
        </w:trPr>
        <w:tc>
          <w:tcPr>
            <w:tcW w:w="5489" w:type="dxa"/>
            <w:gridSpan w:val="2"/>
            <w:vAlign w:val="center"/>
          </w:tcPr>
          <w:p w14:paraId="1E18E558"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3C2321EF" w14:textId="77777777" w:rsidR="00B70DE0" w:rsidRDefault="003010DC">
            <w:pPr>
              <w:ind w:left="63"/>
              <w:jc w:val="center"/>
              <w:rPr>
                <w:b/>
                <w:noProof/>
                <w:sz w:val="16"/>
                <w:szCs w:val="16"/>
              </w:rPr>
            </w:pPr>
            <w:r>
              <w:rPr>
                <w:b/>
                <w:noProof/>
                <w:sz w:val="16"/>
                <w:szCs w:val="16"/>
              </w:rPr>
              <w:t>21 337</w:t>
            </w:r>
          </w:p>
        </w:tc>
        <w:tc>
          <w:tcPr>
            <w:tcW w:w="949" w:type="dxa"/>
            <w:vAlign w:val="center"/>
          </w:tcPr>
          <w:p w14:paraId="2AD993CF" w14:textId="77777777" w:rsidR="00B70DE0" w:rsidRDefault="003010DC">
            <w:pPr>
              <w:ind w:left="63"/>
              <w:jc w:val="center"/>
              <w:rPr>
                <w:b/>
                <w:noProof/>
                <w:sz w:val="16"/>
                <w:szCs w:val="16"/>
              </w:rPr>
            </w:pPr>
            <w:r>
              <w:rPr>
                <w:b/>
                <w:noProof/>
                <w:sz w:val="16"/>
                <w:szCs w:val="16"/>
              </w:rPr>
              <w:t>1 283</w:t>
            </w:r>
          </w:p>
        </w:tc>
        <w:tc>
          <w:tcPr>
            <w:tcW w:w="949" w:type="dxa"/>
            <w:vAlign w:val="center"/>
          </w:tcPr>
          <w:p w14:paraId="780838B3" w14:textId="77777777" w:rsidR="00B70DE0" w:rsidRDefault="003010DC">
            <w:pPr>
              <w:ind w:left="63"/>
              <w:jc w:val="center"/>
              <w:rPr>
                <w:b/>
                <w:noProof/>
                <w:sz w:val="16"/>
                <w:szCs w:val="16"/>
              </w:rPr>
            </w:pPr>
            <w:r>
              <w:rPr>
                <w:b/>
                <w:noProof/>
                <w:sz w:val="16"/>
                <w:szCs w:val="16"/>
              </w:rPr>
              <w:t>227</w:t>
            </w:r>
          </w:p>
        </w:tc>
        <w:tc>
          <w:tcPr>
            <w:tcW w:w="949" w:type="dxa"/>
            <w:vAlign w:val="center"/>
          </w:tcPr>
          <w:p w14:paraId="6E741652" w14:textId="77777777" w:rsidR="00B70DE0" w:rsidRDefault="003010DC">
            <w:pPr>
              <w:ind w:left="63"/>
              <w:jc w:val="center"/>
              <w:rPr>
                <w:b/>
                <w:noProof/>
                <w:sz w:val="16"/>
                <w:szCs w:val="16"/>
              </w:rPr>
            </w:pPr>
            <w:r>
              <w:rPr>
                <w:b/>
                <w:noProof/>
                <w:sz w:val="16"/>
                <w:szCs w:val="16"/>
              </w:rPr>
              <w:t>1 947</w:t>
            </w:r>
          </w:p>
        </w:tc>
      </w:tr>
      <w:tr w:rsidR="00B70DE0" w14:paraId="544092F9" w14:textId="77777777" w:rsidTr="00B70DE0">
        <w:trPr>
          <w:cnfStyle w:val="000000100000" w:firstRow="0" w:lastRow="0" w:firstColumn="0" w:lastColumn="0" w:oddVBand="0" w:evenVBand="0" w:oddHBand="1" w:evenHBand="0" w:firstRowFirstColumn="0" w:firstRowLastColumn="0" w:lastRowFirstColumn="0" w:lastRowLastColumn="0"/>
          <w:trHeight w:val="227"/>
        </w:trPr>
        <w:tc>
          <w:tcPr>
            <w:tcW w:w="5489" w:type="dxa"/>
            <w:gridSpan w:val="2"/>
            <w:vAlign w:val="center"/>
          </w:tcPr>
          <w:p w14:paraId="0C3CA5C8"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0DB0A321" w14:textId="77777777" w:rsidR="00B70DE0" w:rsidRDefault="003010DC">
            <w:pPr>
              <w:ind w:left="63"/>
              <w:jc w:val="center"/>
              <w:rPr>
                <w:b/>
                <w:noProof/>
                <w:sz w:val="16"/>
                <w:szCs w:val="16"/>
              </w:rPr>
            </w:pPr>
            <w:r>
              <w:rPr>
                <w:b/>
                <w:noProof/>
                <w:sz w:val="16"/>
                <w:szCs w:val="16"/>
              </w:rPr>
              <w:t>126 390</w:t>
            </w:r>
          </w:p>
        </w:tc>
        <w:tc>
          <w:tcPr>
            <w:tcW w:w="949" w:type="dxa"/>
            <w:vAlign w:val="center"/>
          </w:tcPr>
          <w:p w14:paraId="4C6EE8AD" w14:textId="77777777" w:rsidR="00B70DE0" w:rsidRDefault="003010DC">
            <w:pPr>
              <w:ind w:left="63"/>
              <w:jc w:val="center"/>
              <w:rPr>
                <w:b/>
                <w:noProof/>
                <w:sz w:val="16"/>
                <w:szCs w:val="16"/>
              </w:rPr>
            </w:pPr>
            <w:r>
              <w:rPr>
                <w:b/>
                <w:noProof/>
                <w:sz w:val="16"/>
                <w:szCs w:val="16"/>
              </w:rPr>
              <w:t>6 917</w:t>
            </w:r>
          </w:p>
        </w:tc>
        <w:tc>
          <w:tcPr>
            <w:tcW w:w="949" w:type="dxa"/>
            <w:vAlign w:val="center"/>
          </w:tcPr>
          <w:p w14:paraId="55E11DD2" w14:textId="77777777" w:rsidR="00B70DE0" w:rsidRDefault="003010DC">
            <w:pPr>
              <w:ind w:left="63"/>
              <w:jc w:val="center"/>
              <w:rPr>
                <w:b/>
                <w:noProof/>
                <w:sz w:val="16"/>
                <w:szCs w:val="16"/>
              </w:rPr>
            </w:pPr>
            <w:r>
              <w:rPr>
                <w:b/>
                <w:noProof/>
                <w:sz w:val="16"/>
                <w:szCs w:val="16"/>
              </w:rPr>
              <w:t>2 410</w:t>
            </w:r>
          </w:p>
        </w:tc>
        <w:tc>
          <w:tcPr>
            <w:tcW w:w="949" w:type="dxa"/>
            <w:vAlign w:val="center"/>
          </w:tcPr>
          <w:p w14:paraId="3841ED7C" w14:textId="77777777" w:rsidR="00B70DE0" w:rsidRDefault="003010DC">
            <w:pPr>
              <w:ind w:left="63"/>
              <w:jc w:val="center"/>
              <w:rPr>
                <w:b/>
                <w:noProof/>
                <w:sz w:val="16"/>
                <w:szCs w:val="16"/>
              </w:rPr>
            </w:pPr>
            <w:r>
              <w:rPr>
                <w:b/>
                <w:noProof/>
                <w:sz w:val="16"/>
                <w:szCs w:val="16"/>
              </w:rPr>
              <w:t>5 023</w:t>
            </w:r>
          </w:p>
        </w:tc>
      </w:tr>
      <w:tr w:rsidR="00B70DE0" w14:paraId="7979B424" w14:textId="77777777" w:rsidTr="00B70DE0">
        <w:trPr>
          <w:trHeight w:val="227"/>
        </w:trPr>
        <w:tc>
          <w:tcPr>
            <w:tcW w:w="5489" w:type="dxa"/>
            <w:gridSpan w:val="2"/>
            <w:vAlign w:val="center"/>
          </w:tcPr>
          <w:p w14:paraId="4C534DFF" w14:textId="77777777" w:rsidR="00B70DE0" w:rsidRDefault="003010DC">
            <w:pPr>
              <w:ind w:left="142"/>
              <w:jc w:val="right"/>
              <w:rPr>
                <w:b/>
                <w:noProof/>
                <w:sz w:val="16"/>
                <w:szCs w:val="16"/>
              </w:rPr>
            </w:pPr>
            <w:r>
              <w:rPr>
                <w:b/>
                <w:noProof/>
                <w:sz w:val="16"/>
                <w:szCs w:val="16"/>
              </w:rPr>
              <w:t>Slight injuries prevented</w:t>
            </w:r>
          </w:p>
        </w:tc>
        <w:tc>
          <w:tcPr>
            <w:tcW w:w="949" w:type="dxa"/>
            <w:vAlign w:val="center"/>
          </w:tcPr>
          <w:p w14:paraId="32E40CEC" w14:textId="77777777" w:rsidR="00B70DE0" w:rsidRDefault="003010DC">
            <w:pPr>
              <w:ind w:left="63"/>
              <w:jc w:val="center"/>
              <w:rPr>
                <w:b/>
                <w:noProof/>
                <w:sz w:val="16"/>
                <w:szCs w:val="16"/>
              </w:rPr>
            </w:pPr>
            <w:r>
              <w:rPr>
                <w:b/>
                <w:noProof/>
                <w:sz w:val="16"/>
                <w:szCs w:val="16"/>
              </w:rPr>
              <w:t>470 747</w:t>
            </w:r>
          </w:p>
        </w:tc>
        <w:tc>
          <w:tcPr>
            <w:tcW w:w="949" w:type="dxa"/>
            <w:vAlign w:val="center"/>
          </w:tcPr>
          <w:p w14:paraId="71D0990A" w14:textId="77777777" w:rsidR="00B70DE0" w:rsidRDefault="003010DC">
            <w:pPr>
              <w:ind w:left="63"/>
              <w:jc w:val="center"/>
              <w:rPr>
                <w:b/>
                <w:noProof/>
                <w:sz w:val="16"/>
                <w:szCs w:val="16"/>
              </w:rPr>
            </w:pPr>
            <w:r>
              <w:rPr>
                <w:b/>
                <w:noProof/>
                <w:sz w:val="16"/>
                <w:szCs w:val="16"/>
              </w:rPr>
              <w:t>23 486</w:t>
            </w:r>
          </w:p>
        </w:tc>
        <w:tc>
          <w:tcPr>
            <w:tcW w:w="949" w:type="dxa"/>
            <w:vAlign w:val="center"/>
          </w:tcPr>
          <w:p w14:paraId="6A8C16A2" w14:textId="77777777" w:rsidR="00B70DE0" w:rsidRDefault="003010DC">
            <w:pPr>
              <w:ind w:left="63"/>
              <w:jc w:val="center"/>
              <w:rPr>
                <w:b/>
                <w:noProof/>
                <w:sz w:val="16"/>
                <w:szCs w:val="16"/>
              </w:rPr>
            </w:pPr>
            <w:r>
              <w:rPr>
                <w:b/>
                <w:noProof/>
                <w:sz w:val="16"/>
                <w:szCs w:val="16"/>
              </w:rPr>
              <w:t>8 174</w:t>
            </w:r>
          </w:p>
        </w:tc>
        <w:tc>
          <w:tcPr>
            <w:tcW w:w="949" w:type="dxa"/>
            <w:vAlign w:val="center"/>
          </w:tcPr>
          <w:p w14:paraId="1B4D2463" w14:textId="77777777" w:rsidR="00B70DE0" w:rsidRDefault="003010DC">
            <w:pPr>
              <w:ind w:left="63"/>
              <w:jc w:val="center"/>
              <w:rPr>
                <w:b/>
                <w:noProof/>
                <w:sz w:val="16"/>
                <w:szCs w:val="16"/>
              </w:rPr>
            </w:pPr>
            <w:r>
              <w:rPr>
                <w:b/>
                <w:noProof/>
                <w:sz w:val="16"/>
                <w:szCs w:val="16"/>
              </w:rPr>
              <w:t>13 274</w:t>
            </w:r>
          </w:p>
        </w:tc>
      </w:tr>
    </w:tbl>
    <w:p w14:paraId="4D00C289" w14:textId="77777777" w:rsidR="00B70DE0" w:rsidRDefault="00B70DE0">
      <w:pPr>
        <w:spacing w:after="120" w:line="240" w:lineRule="auto"/>
        <w:ind w:left="142"/>
        <w:jc w:val="both"/>
        <w:rPr>
          <w:rFonts w:cs="Times New Roman"/>
          <w:noProof/>
        </w:rPr>
      </w:pPr>
    </w:p>
    <w:p w14:paraId="3133EC8B" w14:textId="77777777" w:rsidR="00B70DE0" w:rsidRDefault="003010DC">
      <w:pPr>
        <w:pStyle w:val="Heading2"/>
        <w:rPr>
          <w:noProof/>
          <w:color w:val="000000" w:themeColor="text1"/>
        </w:rPr>
      </w:pPr>
      <w:r>
        <w:rPr>
          <w:noProof/>
        </w:rPr>
        <w:t>Options discarded at an early stage</w:t>
      </w:r>
    </w:p>
    <w:p w14:paraId="3006641E" w14:textId="77777777" w:rsidR="00B70DE0" w:rsidRDefault="003010DC">
      <w:pPr>
        <w:pStyle w:val="Heading3"/>
        <w:rPr>
          <w:noProof/>
        </w:rPr>
      </w:pPr>
      <w:r>
        <w:rPr>
          <w:noProof/>
        </w:rPr>
        <w:t xml:space="preserve">Policy option “Self-regulation”  </w:t>
      </w:r>
    </w:p>
    <w:p w14:paraId="003BA1A7" w14:textId="77777777" w:rsidR="00B70DE0" w:rsidRDefault="003010DC">
      <w:pPr>
        <w:spacing w:line="240" w:lineRule="auto"/>
        <w:jc w:val="both"/>
        <w:rPr>
          <w:rFonts w:cs="Times New Roman"/>
          <w:noProof/>
        </w:rPr>
      </w:pPr>
      <w:r>
        <w:rPr>
          <w:rFonts w:cs="Times New Roman"/>
          <w:noProof/>
        </w:rPr>
        <w:t xml:space="preserve">This would concern the possibility of using an </w:t>
      </w:r>
      <w:r>
        <w:rPr>
          <w:rFonts w:cs="Times New Roman"/>
          <w:b/>
          <w:noProof/>
        </w:rPr>
        <w:t>industry self-commitment</w:t>
      </w:r>
      <w:r>
        <w:rPr>
          <w:rFonts w:cs="Times New Roman"/>
          <w:noProof/>
        </w:rPr>
        <w:t xml:space="preserve"> to increase the vehicle safety in terms of occupant protection as well as protection of pedestrians and cyclists in the event of an accident, and potential other vehicle safety areas.</w:t>
      </w:r>
    </w:p>
    <w:p w14:paraId="0AB5337A" w14:textId="77777777" w:rsidR="00B70DE0" w:rsidRDefault="003010DC">
      <w:pPr>
        <w:spacing w:line="240" w:lineRule="auto"/>
        <w:jc w:val="both"/>
        <w:rPr>
          <w:rFonts w:cs="Times New Roman"/>
          <w:noProof/>
        </w:rPr>
      </w:pPr>
      <w:r>
        <w:rPr>
          <w:rFonts w:cs="Times New Roman"/>
          <w:b/>
          <w:noProof/>
          <w:szCs w:val="24"/>
        </w:rPr>
        <w:t>Self-regulation and commitment by the vehicle industry</w:t>
      </w:r>
      <w:r>
        <w:rPr>
          <w:rFonts w:cs="Times New Roman"/>
          <w:noProof/>
          <w:szCs w:val="24"/>
        </w:rPr>
        <w:t xml:space="preserve">, agreed by a specific number of manufacturers covering a certain percentage of the EU vehicle market, </w:t>
      </w:r>
      <w:r>
        <w:rPr>
          <w:rFonts w:cs="Times New Roman"/>
          <w:noProof/>
        </w:rPr>
        <w:t>to increase vehicle safety in terms of occupant protection in front, side and rear impacts. In this case, industry would commit to meeting certain to-be-agreed performance requirements that could be taken from various sources such as SAE</w:t>
      </w:r>
      <w:r>
        <w:rPr>
          <w:rStyle w:val="FootnoteReference"/>
          <w:rFonts w:cs="Times New Roman"/>
          <w:noProof/>
        </w:rPr>
        <w:footnoteReference w:id="74"/>
      </w:r>
      <w:r>
        <w:rPr>
          <w:rFonts w:cs="Times New Roman"/>
          <w:noProof/>
        </w:rPr>
        <w:t>, ISO</w:t>
      </w:r>
      <w:r>
        <w:rPr>
          <w:rStyle w:val="FootnoteReference"/>
          <w:rFonts w:cs="Times New Roman"/>
          <w:noProof/>
        </w:rPr>
        <w:footnoteReference w:id="75"/>
      </w:r>
      <w:r>
        <w:rPr>
          <w:rFonts w:cs="Times New Roman"/>
          <w:noProof/>
        </w:rPr>
        <w:t xml:space="preserve"> or new car assessment programmes, e.g. in the EU or U.S.</w:t>
      </w:r>
      <w:r>
        <w:rPr>
          <w:rStyle w:val="FootnoteReference"/>
          <w:rFonts w:cs="Times New Roman"/>
          <w:noProof/>
        </w:rPr>
        <w:footnoteReference w:id="76"/>
      </w:r>
      <w:r>
        <w:rPr>
          <w:rFonts w:cs="Times New Roman"/>
          <w:noProof/>
        </w:rPr>
        <w:t xml:space="preserve"> </w:t>
      </w:r>
    </w:p>
    <w:p w14:paraId="64847E73" w14:textId="77777777" w:rsidR="00B70DE0" w:rsidRDefault="003010DC">
      <w:pPr>
        <w:spacing w:line="240" w:lineRule="auto"/>
        <w:jc w:val="both"/>
        <w:rPr>
          <w:noProof/>
        </w:rPr>
      </w:pPr>
      <w:r>
        <w:rPr>
          <w:rFonts w:cs="Times New Roman"/>
          <w:noProof/>
        </w:rPr>
        <w:t>This option has been discarded for the following reasons. First this would require, for achieving tangible results, to involve a large number of European and foreign manufacturers with no guarantee to cover all categories of vehicles. Second, there is no political support for this approach from the European Parliament and Member States and it is also clearly not supported by the majority of respondents and stakeholders in the public consultation that requested an opinion on this matter specifically. Third, a previous attempt to self-regulate the inclusion of safety features (energy absorbing bonnets and bumpers) failed in 2001</w:t>
      </w:r>
      <w:r>
        <w:rPr>
          <w:rStyle w:val="FootnoteReference"/>
          <w:rFonts w:cs="Times New Roman"/>
          <w:noProof/>
        </w:rPr>
        <w:footnoteReference w:id="77"/>
      </w:r>
      <w:r>
        <w:rPr>
          <w:rFonts w:cs="Times New Roman"/>
          <w:noProof/>
        </w:rPr>
        <w:t>.</w:t>
      </w:r>
    </w:p>
    <w:p w14:paraId="49F3F3A9" w14:textId="77777777" w:rsidR="00B70DE0" w:rsidRDefault="003010DC">
      <w:pPr>
        <w:pStyle w:val="Heading1"/>
        <w:rPr>
          <w:noProof/>
        </w:rPr>
      </w:pPr>
      <w:bookmarkStart w:id="41" w:name="_Ref487453396"/>
      <w:bookmarkStart w:id="42" w:name="_Ref487453406"/>
      <w:r>
        <w:rPr>
          <w:noProof/>
        </w:rPr>
        <w:t>What are the impacts of the different policy options and who will be affected?</w:t>
      </w:r>
    </w:p>
    <w:p w14:paraId="2ED7688C" w14:textId="77777777" w:rsidR="00B70DE0" w:rsidRDefault="003010DC">
      <w:pPr>
        <w:spacing w:line="240" w:lineRule="auto"/>
        <w:jc w:val="both"/>
        <w:rPr>
          <w:noProof/>
        </w:rPr>
      </w:pPr>
      <w:r>
        <w:rPr>
          <w:noProof/>
        </w:rPr>
        <w:t>Given the various three options under consideration pursue the same logic, i.e. addition of advanced safety features, and only differ by their intensity (number of features added), the analysis of impacts does not necessarily discriminate between the three options.</w:t>
      </w:r>
    </w:p>
    <w:p w14:paraId="18D287A5" w14:textId="77777777" w:rsidR="00B70DE0" w:rsidRDefault="003010DC">
      <w:pPr>
        <w:pStyle w:val="Heading2"/>
        <w:rPr>
          <w:noProof/>
          <w:color w:val="000000" w:themeColor="text1"/>
        </w:rPr>
      </w:pPr>
      <w:r>
        <w:rPr>
          <w:noProof/>
        </w:rPr>
        <w:t xml:space="preserve">Social impact </w:t>
      </w:r>
    </w:p>
    <w:p w14:paraId="5FAA950A" w14:textId="77777777" w:rsidR="00B70DE0" w:rsidRDefault="003010DC">
      <w:pPr>
        <w:pStyle w:val="Default"/>
        <w:spacing w:after="200"/>
        <w:jc w:val="both"/>
        <w:rPr>
          <w:noProof/>
          <w:szCs w:val="22"/>
        </w:rPr>
      </w:pPr>
      <w:r>
        <w:rPr>
          <w:noProof/>
        </w:rPr>
        <w:t>In terms of the various policy options, t</w:t>
      </w:r>
      <w:r>
        <w:rPr>
          <w:noProof/>
          <w:szCs w:val="22"/>
        </w:rPr>
        <w:t xml:space="preserve">raffic accidents still affect hundred thousands of citizens and their families. The social cost of, for instance, rehabilitation, healthcare, death, material damages, </w:t>
      </w:r>
      <w:r>
        <w:rPr>
          <w:i/>
          <w:noProof/>
          <w:szCs w:val="22"/>
        </w:rPr>
        <w:t>etc.</w:t>
      </w:r>
      <w:r>
        <w:rPr>
          <w:noProof/>
          <w:szCs w:val="22"/>
        </w:rPr>
        <w:t>, due to road casualties is estimated to be at least in the order of EUR 100 billion per year as also quantified in section 2. The expected reduction in the number of road fatalities, severe injuries and slight injuries will therefore have a positive impact on social costs.</w:t>
      </w:r>
    </w:p>
    <w:p w14:paraId="2E248124" w14:textId="77777777" w:rsidR="00B70DE0" w:rsidRDefault="003010DC">
      <w:pPr>
        <w:spacing w:line="240" w:lineRule="auto"/>
        <w:jc w:val="both"/>
        <w:rPr>
          <w:noProof/>
        </w:rPr>
      </w:pPr>
      <w:r>
        <w:rPr>
          <w:noProof/>
        </w:rPr>
        <w:t xml:space="preserve">So far, advanced safety features have mainly been incorporated in the high-end car segment. Thus, mainly people with high incomes could benefit from such measures. The compulsory addition of advanced safety features on cars will contribute to distribute more evenly the benefits from these features among EU citizens, regardless of income considerations.  </w:t>
      </w:r>
    </w:p>
    <w:p w14:paraId="497B1A1E" w14:textId="77777777" w:rsidR="00B70DE0" w:rsidRDefault="003010DC">
      <w:pPr>
        <w:spacing w:line="240" w:lineRule="auto"/>
        <w:jc w:val="both"/>
        <w:rPr>
          <w:rFonts w:cs="Times New Roman"/>
          <w:noProof/>
        </w:rPr>
      </w:pPr>
      <w:r>
        <w:rPr>
          <w:rFonts w:cs="Times New Roman"/>
          <w:noProof/>
        </w:rPr>
        <w:t xml:space="preserve">In this context, there have been repeated requests from the European Parliament for resolute and determined action by the Commission, as well as Member States calling for the Commission to act, adhering to a strict regulatory approach. </w:t>
      </w:r>
    </w:p>
    <w:p w14:paraId="12A5DB26" w14:textId="77777777" w:rsidR="00B70DE0" w:rsidRDefault="003010DC">
      <w:pPr>
        <w:spacing w:line="240" w:lineRule="auto"/>
        <w:jc w:val="both"/>
        <w:rPr>
          <w:rFonts w:cs="Times New Roman"/>
          <w:noProof/>
        </w:rPr>
      </w:pPr>
      <w:r>
        <w:rPr>
          <w:rFonts w:cs="Times New Roman"/>
          <w:noProof/>
        </w:rPr>
        <w:t>Some concerns have however been expressed regarding the impact of the introduction of Event Data Recorders on privacy of data. One of the stakeholders (FIA) even suggested carrying out an impact study before taking further steps. The intention is that data contained in the Event Data Recorders should not be linked to the vehicle identification number or chassis number and thus should allow for anonymised treatment of the information.</w:t>
      </w:r>
    </w:p>
    <w:p w14:paraId="7FD50A02" w14:textId="77777777" w:rsidR="00B70DE0" w:rsidRDefault="003010DC">
      <w:pPr>
        <w:spacing w:line="240" w:lineRule="auto"/>
        <w:jc w:val="both"/>
        <w:rPr>
          <w:rFonts w:cs="Times New Roman"/>
          <w:noProof/>
        </w:rPr>
      </w:pPr>
      <w:r>
        <w:rPr>
          <w:rFonts w:cs="Times New Roman"/>
          <w:noProof/>
        </w:rPr>
        <w:t>Some literature suggests that policy intervention such as introduction of compulsory new safety measures could encourage reckless driving behaviour due to additional sense of security, although the views are generally not substantiated. Respondents to the public consultation however have not raised this as a potential issue for this initiative or the specific vehicle safety measures as foreseen.</w:t>
      </w:r>
    </w:p>
    <w:p w14:paraId="2AEDDA53" w14:textId="77777777" w:rsidR="00B70DE0" w:rsidRDefault="003010DC">
      <w:pPr>
        <w:pStyle w:val="Heading2"/>
        <w:rPr>
          <w:noProof/>
          <w:color w:val="000000" w:themeColor="text1"/>
        </w:rPr>
      </w:pPr>
      <w:r>
        <w:rPr>
          <w:noProof/>
        </w:rPr>
        <w:t>Environmental impact</w:t>
      </w:r>
    </w:p>
    <w:p w14:paraId="01DD75B4" w14:textId="77777777" w:rsidR="00B70DE0" w:rsidRDefault="003010DC">
      <w:pPr>
        <w:spacing w:line="240" w:lineRule="auto"/>
        <w:jc w:val="both"/>
        <w:rPr>
          <w:noProof/>
        </w:rPr>
      </w:pPr>
      <w:r>
        <w:rPr>
          <w:noProof/>
        </w:rPr>
        <w:t>The current initiative is also expected to have positive environmental impacts. Throughout the stakeholder consultations no evidence was brought forward that alluded to any vehicle mass increase because of the addition of proposed vehicle safety measures that would be of such significance that it would have a negative environmental impact. Rather on the contrary, some of the proposed technologies can help contribute to the reduction of CO</w:t>
      </w:r>
      <w:r>
        <w:rPr>
          <w:noProof/>
          <w:vertAlign w:val="subscript"/>
        </w:rPr>
        <w:t>2</w:t>
      </w:r>
      <w:r>
        <w:rPr>
          <w:noProof/>
        </w:rPr>
        <w:t xml:space="preserve"> emissions and therefore to comply with the EU targets on climate action and to the objectives of the Energy Union. For instance, tyre pressure monitoring affects the wear rate of the tyre as well as the stability and braking performance of the vehicle increasing its safety on the road. However, proper tyre pressure also reduces rolling resistance and thus saves fuel and reduces CO</w:t>
      </w:r>
      <w:r>
        <w:rPr>
          <w:noProof/>
          <w:vertAlign w:val="subscript"/>
        </w:rPr>
        <w:t>2</w:t>
      </w:r>
      <w:r>
        <w:rPr>
          <w:noProof/>
        </w:rPr>
        <w:t xml:space="preserve"> emissions, with a relative effect estimated from -0.12% to -0.43% depending on vehicle category</w:t>
      </w:r>
      <w:r>
        <w:rPr>
          <w:rStyle w:val="FootnoteReference"/>
          <w:noProof/>
        </w:rPr>
        <w:footnoteReference w:id="78"/>
      </w:r>
      <w:r>
        <w:rPr>
          <w:noProof/>
        </w:rPr>
        <w:t>. The impact on CO</w:t>
      </w:r>
      <w:r>
        <w:rPr>
          <w:noProof/>
          <w:vertAlign w:val="subscript"/>
        </w:rPr>
        <w:t>2</w:t>
      </w:r>
      <w:r>
        <w:rPr>
          <w:noProof/>
        </w:rPr>
        <w:t xml:space="preserve"> was emphasized also during public consultation: “CLEPA supports further implementation of the tyre pressure monitoring system technical requirements which enable also efficient contribution to the reduction of fuel consumption and CO</w:t>
      </w:r>
      <w:r>
        <w:rPr>
          <w:noProof/>
          <w:vertAlign w:val="subscript"/>
        </w:rPr>
        <w:t>2</w:t>
      </w:r>
      <w:r>
        <w:rPr>
          <w:noProof/>
        </w:rPr>
        <w:t xml:space="preserve"> emissions.”</w:t>
      </w:r>
    </w:p>
    <w:p w14:paraId="27F91BCF" w14:textId="77777777" w:rsidR="00B70DE0" w:rsidRDefault="003010DC">
      <w:pPr>
        <w:spacing w:line="240" w:lineRule="auto"/>
        <w:jc w:val="both"/>
        <w:rPr>
          <w:noProof/>
        </w:rPr>
      </w:pPr>
      <w:r>
        <w:rPr>
          <w:noProof/>
        </w:rPr>
        <w:t>In addition, fuel savings and CO</w:t>
      </w:r>
      <w:r>
        <w:rPr>
          <w:noProof/>
          <w:vertAlign w:val="subscript"/>
        </w:rPr>
        <w:t>2</w:t>
      </w:r>
      <w:r>
        <w:rPr>
          <w:noProof/>
        </w:rPr>
        <w:t xml:space="preserve"> emissions reduction in the range of 1% to 9% depending on road type resulting from even a slight reduction of average vehicle speed, may be attributable to intelligent speed assistance (ISA) systems</w:t>
      </w:r>
      <w:r>
        <w:rPr>
          <w:rStyle w:val="FootnoteReference"/>
          <w:noProof/>
        </w:rPr>
        <w:footnoteReference w:id="79"/>
      </w:r>
      <w:r>
        <w:rPr>
          <w:noProof/>
        </w:rPr>
        <w:t>. Further benefits were identified in the form of potential reduction of overall journey time or idling time, due to motorway speed management potential and traffic incident reductions.</w:t>
      </w:r>
    </w:p>
    <w:p w14:paraId="1AACAE7E" w14:textId="77777777" w:rsidR="00B70DE0" w:rsidRDefault="003010DC">
      <w:pPr>
        <w:spacing w:line="240" w:lineRule="auto"/>
        <w:jc w:val="both"/>
        <w:rPr>
          <w:noProof/>
        </w:rPr>
      </w:pPr>
      <w:r>
        <w:rPr>
          <w:noProof/>
        </w:rPr>
        <w:t>Finally each accident prevented reduces waste due to scrapping damaged cars/parts and replacing with new ones (e.g. in the NL car damage cost was estimated at between EUR 2,000 and EUR 4,000)</w:t>
      </w:r>
      <w:r>
        <w:rPr>
          <w:rStyle w:val="FootnoteReference"/>
          <w:noProof/>
        </w:rPr>
        <w:footnoteReference w:id="80"/>
      </w:r>
      <w:r>
        <w:rPr>
          <w:noProof/>
        </w:rPr>
        <w:t xml:space="preserve">. </w:t>
      </w:r>
    </w:p>
    <w:p w14:paraId="6DAEDD87" w14:textId="77777777" w:rsidR="00B70DE0" w:rsidRDefault="003010DC">
      <w:pPr>
        <w:pStyle w:val="Heading2"/>
        <w:rPr>
          <w:noProof/>
          <w:color w:val="000000" w:themeColor="text1"/>
        </w:rPr>
      </w:pPr>
      <w:r>
        <w:rPr>
          <w:noProof/>
        </w:rPr>
        <w:t>Economic impact</w:t>
      </w:r>
    </w:p>
    <w:p w14:paraId="6875885D" w14:textId="77777777" w:rsidR="00B70DE0" w:rsidRDefault="003010DC">
      <w:pPr>
        <w:spacing w:line="240" w:lineRule="auto"/>
        <w:jc w:val="both"/>
        <w:rPr>
          <w:rFonts w:cs="Times New Roman"/>
          <w:noProof/>
        </w:rPr>
      </w:pPr>
      <w:r>
        <w:rPr>
          <w:rFonts w:cs="Times New Roman"/>
          <w:noProof/>
        </w:rPr>
        <w:t xml:space="preserve">Generally, there will be additional cost associated with mandating new vehicle safety features. This is due to the fact that new content, materials and equipment is likely to be added to each vehicle and should be taken into account. Furthermore, engineering, development, validation and type-approval certification costs of the vehicle safety features are also applicable and add to the overall cost as well. In principle this will entail an increasing cost of vehicles for the public. </w:t>
      </w:r>
    </w:p>
    <w:p w14:paraId="7FFD4F98" w14:textId="77777777" w:rsidR="00B70DE0" w:rsidRDefault="003010DC">
      <w:pPr>
        <w:spacing w:line="240" w:lineRule="auto"/>
        <w:jc w:val="both"/>
        <w:rPr>
          <w:rFonts w:cs="Times New Roman"/>
          <w:noProof/>
        </w:rPr>
      </w:pPr>
      <w:r>
        <w:rPr>
          <w:rFonts w:cs="Times New Roman"/>
          <w:noProof/>
        </w:rPr>
        <w:t xml:space="preserve">It is worth mentioning however that in the public consultation most of the respondents do not expect the introduction of the new safety features to lead to a price increase. Instead it is expected that safety features will become cheaper anyway and that car insurance will decrease as well. This view is largely supported by price change analysis that has been carried out in relation to other new vehicle requirements (see </w:t>
      </w:r>
      <w:r>
        <w:rPr>
          <w:noProof/>
        </w:rPr>
        <w:t>section 6.3.3</w:t>
      </w:r>
      <w:r>
        <w:rPr>
          <w:rFonts w:cs="Times New Roman"/>
          <w:noProof/>
        </w:rPr>
        <w:t>).</w:t>
      </w:r>
    </w:p>
    <w:p w14:paraId="33E36511" w14:textId="77777777" w:rsidR="00B70DE0" w:rsidRDefault="003010DC">
      <w:pPr>
        <w:spacing w:line="240" w:lineRule="auto"/>
        <w:jc w:val="both"/>
        <w:rPr>
          <w:rFonts w:cs="Times New Roman"/>
          <w:noProof/>
        </w:rPr>
      </w:pPr>
      <w:r>
        <w:rPr>
          <w:rFonts w:cs="Times New Roman"/>
          <w:noProof/>
        </w:rPr>
        <w:t>As far as SMEs are concerned, no major impacts are to be expected, also with reference to the analysis in terms of purchase price.</w:t>
      </w:r>
    </w:p>
    <w:p w14:paraId="35A917EA" w14:textId="77777777" w:rsidR="00B70DE0" w:rsidRDefault="003010DC">
      <w:pPr>
        <w:spacing w:line="240" w:lineRule="auto"/>
        <w:jc w:val="both"/>
        <w:rPr>
          <w:rFonts w:cs="Times New Roman"/>
          <w:noProof/>
        </w:rPr>
      </w:pPr>
      <w:r>
        <w:rPr>
          <w:rFonts w:cs="Times New Roman"/>
          <w:noProof/>
        </w:rPr>
        <w:t>At the level of car manufacturers, most companies are large companies. The number of SMEs is extremely limited. They either produce small-series or are considered ultra-small volume manufacturers. In the course of the stakeholder consultation events and in the public consultation phase, they have clearly expressed their concerns indicating that new measures could bring significant cost due to engineering complexity or lack of access to on-the-shelf technology as is the case for large manufacturers. The cost of in-house development is not likely to be off-set because of limited vehicle production numbers, while the impact on safety of these vehicles is negligible in the overall vehicle fleet. These issues can already be addressed through the existing legislative framework that indeed already contains specific provisions for small series manufacturers</w:t>
      </w:r>
      <w:r>
        <w:rPr>
          <w:rStyle w:val="FootnoteReference"/>
          <w:rFonts w:cs="Times New Roman"/>
          <w:noProof/>
        </w:rPr>
        <w:footnoteReference w:id="81"/>
      </w:r>
      <w:r>
        <w:rPr>
          <w:rFonts w:cs="Times New Roman"/>
          <w:noProof/>
        </w:rPr>
        <w:t xml:space="preserve">. </w:t>
      </w:r>
    </w:p>
    <w:p w14:paraId="33074493" w14:textId="77777777" w:rsidR="00B70DE0" w:rsidRDefault="003010DC">
      <w:pPr>
        <w:spacing w:line="240" w:lineRule="auto"/>
        <w:jc w:val="both"/>
        <w:rPr>
          <w:rFonts w:cs="Times New Roman"/>
          <w:noProof/>
        </w:rPr>
      </w:pPr>
      <w:r>
        <w:rPr>
          <w:rFonts w:cs="Times New Roman"/>
          <w:noProof/>
        </w:rPr>
        <w:t>At the level of suppliers, over 3000 SMEs are in one way or another involved in the supply chain and likely to benefit from additional demand</w:t>
      </w:r>
      <w:r>
        <w:rPr>
          <w:rStyle w:val="FootnoteReference"/>
          <w:rFonts w:cs="Times New Roman"/>
          <w:noProof/>
        </w:rPr>
        <w:footnoteReference w:id="82"/>
      </w:r>
      <w:r>
        <w:rPr>
          <w:rFonts w:cs="Times New Roman"/>
          <w:noProof/>
        </w:rPr>
        <w:t>. This is also expected to be the case for SMEs involved in e.g. knowledge based engineering services, testing and validation.</w:t>
      </w:r>
    </w:p>
    <w:p w14:paraId="38DE89B4" w14:textId="77777777" w:rsidR="00B70DE0" w:rsidRDefault="003010DC">
      <w:pPr>
        <w:spacing w:line="240" w:lineRule="auto"/>
        <w:jc w:val="both"/>
        <w:rPr>
          <w:rFonts w:cs="Times New Roman"/>
          <w:noProof/>
        </w:rPr>
      </w:pPr>
      <w:r>
        <w:rPr>
          <w:rFonts w:cs="Times New Roman"/>
          <w:noProof/>
        </w:rPr>
        <w:t>In terms of concrete costs associated to specific mandatory vehicle safety features, whether the end-consumer will indeed see a vehicle price increase or not, the policy options are each studied for their cost-effectiveness compared to a baseline scenario, where none of the measures are implemented on a mandatory basis, but voluntary uptake would continue (i.e. Policy option “Baseline”). The reported cost-effectiveness results reflect a comparison between each policy option with the baseline, i.e. capture only the costs and benefits that exceed those estimated for the voluntary fitment scenario.</w:t>
      </w:r>
    </w:p>
    <w:p w14:paraId="4C55911C" w14:textId="77777777" w:rsidR="00B70DE0" w:rsidRDefault="003010DC">
      <w:pPr>
        <w:spacing w:line="240" w:lineRule="auto"/>
        <w:jc w:val="both"/>
        <w:rPr>
          <w:rFonts w:cs="Times New Roman"/>
          <w:noProof/>
        </w:rPr>
      </w:pPr>
      <w:r>
        <w:rPr>
          <w:rFonts w:cs="Times New Roman"/>
          <w:noProof/>
        </w:rPr>
        <w:t>In terms of the remaining options, the evaluation period was chosen to extend to 2037 in order to capture the effects of dispersion of the new safety measures into the vehicle fleet via fitment to new vehicles. Results are calculated for individual years, converted to present values and summed for the study period extending from 2021 to 2037.</w:t>
      </w:r>
    </w:p>
    <w:p w14:paraId="09ACCD65" w14:textId="77777777" w:rsidR="00B70DE0" w:rsidRDefault="003010DC">
      <w:pPr>
        <w:pStyle w:val="Heading3"/>
        <w:rPr>
          <w:noProof/>
        </w:rPr>
      </w:pPr>
      <w:r>
        <w:rPr>
          <w:noProof/>
        </w:rPr>
        <w:t>Costs</w:t>
      </w:r>
    </w:p>
    <w:p w14:paraId="45505696" w14:textId="77777777" w:rsidR="00B70DE0" w:rsidRDefault="003010DC">
      <w:pPr>
        <w:spacing w:line="240" w:lineRule="auto"/>
        <w:jc w:val="both"/>
        <w:rPr>
          <w:rFonts w:cs="Times New Roman"/>
          <w:noProof/>
        </w:rPr>
      </w:pPr>
      <w:r>
        <w:rPr>
          <w:rFonts w:cs="Times New Roman"/>
          <w:noProof/>
        </w:rPr>
        <w:t>For each proposed new vehicle safety measure, a ‘per vehicle’ cost was established as provided in detail in section 5.4. This accounts for single one-off costs and ongoing production costs, all of which were estimated to be incurred by the vehicle manufacturer from the time of mandatory introduction. The following costs have been included:</w:t>
      </w:r>
    </w:p>
    <w:p w14:paraId="3616897E" w14:textId="77777777" w:rsidR="00B70DE0" w:rsidRDefault="003010DC">
      <w:pPr>
        <w:pStyle w:val="ListParagraph"/>
        <w:numPr>
          <w:ilvl w:val="0"/>
          <w:numId w:val="5"/>
        </w:numPr>
        <w:spacing w:line="240" w:lineRule="auto"/>
        <w:ind w:left="426" w:hanging="425"/>
        <w:jc w:val="both"/>
        <w:rPr>
          <w:rFonts w:cs="Times New Roman"/>
          <w:noProof/>
        </w:rPr>
      </w:pPr>
      <w:r>
        <w:rPr>
          <w:rFonts w:cs="Times New Roman"/>
          <w:noProof/>
        </w:rPr>
        <w:t xml:space="preserve">Substantive compliance costs incurred by the vehicle manufacturers, including fixed and variable costs of manufacturing and assembly, and overheads for research and development; and </w:t>
      </w:r>
    </w:p>
    <w:p w14:paraId="19A567D0" w14:textId="77777777" w:rsidR="00B70DE0" w:rsidRDefault="003010DC">
      <w:pPr>
        <w:pStyle w:val="ListParagraph"/>
        <w:numPr>
          <w:ilvl w:val="0"/>
          <w:numId w:val="5"/>
        </w:numPr>
        <w:spacing w:line="240" w:lineRule="auto"/>
        <w:ind w:left="426" w:hanging="425"/>
        <w:jc w:val="both"/>
        <w:rPr>
          <w:rFonts w:cs="Times New Roman"/>
          <w:noProof/>
        </w:rPr>
      </w:pPr>
      <w:r>
        <w:rPr>
          <w:rFonts w:cs="Times New Roman"/>
          <w:noProof/>
        </w:rPr>
        <w:t>Regulatory charges and administrative costs, when distributed over all new vehicles produced in a year, represent only a small proportion of the ‘per vehicle’ cost.</w:t>
      </w:r>
    </w:p>
    <w:p w14:paraId="798C6383" w14:textId="77777777" w:rsidR="00B70DE0" w:rsidRDefault="003010DC">
      <w:pPr>
        <w:spacing w:line="240" w:lineRule="auto"/>
        <w:jc w:val="both"/>
        <w:rPr>
          <w:rFonts w:cs="Times New Roman"/>
          <w:noProof/>
        </w:rPr>
      </w:pPr>
      <w:r>
        <w:rPr>
          <w:rFonts w:cs="Times New Roman"/>
          <w:noProof/>
        </w:rPr>
        <w:t>The total costs for the manufacturer per individual vehicle at mandatory introduction of proposed measures are assumed to go down due to e.g. economies of scale and improved productivity. The breakdown of costs per measure is available in Tables 76 to 79 of Annex 4.8.7.</w:t>
      </w:r>
    </w:p>
    <w:p w14:paraId="19D28756" w14:textId="77777777" w:rsidR="00B70DE0" w:rsidRDefault="003010DC">
      <w:pPr>
        <w:spacing w:line="240" w:lineRule="auto"/>
        <w:jc w:val="both"/>
        <w:rPr>
          <w:rFonts w:cs="Times New Roman"/>
          <w:noProof/>
        </w:rPr>
      </w:pPr>
      <w:r>
        <w:rPr>
          <w:rFonts w:cs="Times New Roman"/>
          <w:noProof/>
        </w:rPr>
        <w:t xml:space="preserve">Non-quantified costs, notably enforcement costs, are incurred by public authorities linked to the implementation of legislation and particularly in the development of type-approval requirements. These activities are supported by the automotive industry and so the cost burden is shared, to some extent. However, the part attributable to the public authorities and the costs incurred by the vehicle manufacturers developing the regulations are considered to be negligible compared to the overall cost of complying with the policy options.  </w:t>
      </w:r>
    </w:p>
    <w:p w14:paraId="3C9EB3B4" w14:textId="77777777" w:rsidR="00B70DE0" w:rsidRDefault="003010DC">
      <w:pPr>
        <w:spacing w:line="240" w:lineRule="auto"/>
        <w:jc w:val="both"/>
        <w:rPr>
          <w:noProof/>
        </w:rPr>
      </w:pPr>
      <w:r>
        <w:rPr>
          <w:rFonts w:cs="Times New Roman"/>
          <w:noProof/>
        </w:rPr>
        <w:t>Further non-quantified indirect costs, through potential vehicle retail price increases, have been considered. However, substantial increases due to the additional proposed new vehicle safety measures in the medium and long term are not expected. Vehicle manufacturers in the past have found strategies and practices to balance production costs and regulatory compliance for investments of a similar magnitude which did not translate to an increase in vehicle retail prices, for instance CO</w:t>
      </w:r>
      <w:r>
        <w:rPr>
          <w:rFonts w:cs="Times New Roman"/>
          <w:noProof/>
          <w:vertAlign w:val="subscript"/>
        </w:rPr>
        <w:t>2</w:t>
      </w:r>
      <w:r>
        <w:rPr>
          <w:rFonts w:cs="Times New Roman"/>
          <w:noProof/>
        </w:rPr>
        <w:t xml:space="preserve"> emissions legislation (see </w:t>
      </w:r>
      <w:r>
        <w:rPr>
          <w:noProof/>
        </w:rPr>
        <w:t>section 6.3.3</w:t>
      </w:r>
      <w:r>
        <w:rPr>
          <w:rFonts w:cs="Times New Roman"/>
          <w:noProof/>
        </w:rPr>
        <w:t>).</w:t>
      </w:r>
    </w:p>
    <w:p w14:paraId="2F60C27B" w14:textId="77777777" w:rsidR="00B70DE0" w:rsidRDefault="003010DC">
      <w:pPr>
        <w:pStyle w:val="Heading3"/>
        <w:rPr>
          <w:noProof/>
        </w:rPr>
      </w:pPr>
      <w:r>
        <w:rPr>
          <w:noProof/>
        </w:rPr>
        <w:t>Benefits</w:t>
      </w:r>
    </w:p>
    <w:p w14:paraId="2E11A41A" w14:textId="77777777" w:rsidR="00B70DE0" w:rsidRDefault="003010DC">
      <w:pPr>
        <w:spacing w:line="240" w:lineRule="auto"/>
        <w:jc w:val="both"/>
        <w:rPr>
          <w:rFonts w:cs="Times New Roman"/>
          <w:noProof/>
        </w:rPr>
      </w:pPr>
      <w:r>
        <w:rPr>
          <w:rFonts w:cs="Times New Roman"/>
          <w:noProof/>
        </w:rPr>
        <w:t xml:space="preserve">The Direct regulatory benefits as modelled in the cost-benefit analysis consist of casualties avoided due to the intervention. Societal unit cost values for fatalities (€1 870 000), serious injuries (€243 100) and slight injuries (€18 700) were assigned per casualty prevented or mitigated. </w:t>
      </w:r>
    </w:p>
    <w:p w14:paraId="75D154DB" w14:textId="77777777" w:rsidR="00B70DE0" w:rsidRDefault="003010DC">
      <w:pPr>
        <w:spacing w:line="240" w:lineRule="auto"/>
        <w:jc w:val="both"/>
        <w:rPr>
          <w:rFonts w:cs="Times New Roman"/>
          <w:noProof/>
        </w:rPr>
      </w:pPr>
      <w:r>
        <w:rPr>
          <w:rFonts w:cs="Times New Roman"/>
          <w:noProof/>
        </w:rPr>
        <w:t>The casualty simulation model that has been used to determine the benefits summarised the safety measures in three main groups that allowed to take into account their interactions, in order to avoid double-counting of casualties prevented (see also Figure 33 in Annex 4.4.8). These groups are:</w:t>
      </w:r>
    </w:p>
    <w:p w14:paraId="7AB14679" w14:textId="77777777" w:rsidR="00B70DE0" w:rsidRDefault="003010DC">
      <w:pPr>
        <w:pStyle w:val="ListParagraph"/>
        <w:numPr>
          <w:ilvl w:val="0"/>
          <w:numId w:val="107"/>
        </w:numPr>
        <w:spacing w:line="240" w:lineRule="auto"/>
        <w:jc w:val="both"/>
        <w:rPr>
          <w:rFonts w:cs="Times New Roman"/>
          <w:noProof/>
        </w:rPr>
      </w:pPr>
      <w:r>
        <w:rPr>
          <w:rFonts w:cs="Times New Roman"/>
          <w:noProof/>
        </w:rPr>
        <w:t>Assisting the driver with the driving task (permanent/ongoing collision mitigation)</w:t>
      </w:r>
    </w:p>
    <w:p w14:paraId="7DE985F7" w14:textId="77777777" w:rsidR="00B70DE0" w:rsidRDefault="003010DC">
      <w:pPr>
        <w:pStyle w:val="ListParagraph"/>
        <w:numPr>
          <w:ilvl w:val="0"/>
          <w:numId w:val="107"/>
        </w:numPr>
        <w:spacing w:line="240" w:lineRule="auto"/>
        <w:jc w:val="both"/>
        <w:rPr>
          <w:rFonts w:cs="Times New Roman"/>
          <w:noProof/>
        </w:rPr>
      </w:pPr>
      <w:r>
        <w:rPr>
          <w:rFonts w:cs="Times New Roman"/>
          <w:noProof/>
        </w:rPr>
        <w:t>Active Safety (mitigation immediately pre-collision)</w:t>
      </w:r>
    </w:p>
    <w:p w14:paraId="02C5583C" w14:textId="77777777" w:rsidR="00B70DE0" w:rsidRDefault="003010DC">
      <w:pPr>
        <w:pStyle w:val="ListParagraph"/>
        <w:numPr>
          <w:ilvl w:val="0"/>
          <w:numId w:val="107"/>
        </w:numPr>
        <w:spacing w:line="240" w:lineRule="auto"/>
        <w:jc w:val="both"/>
        <w:rPr>
          <w:rFonts w:cs="Times New Roman"/>
          <w:noProof/>
        </w:rPr>
      </w:pPr>
      <w:r>
        <w:rPr>
          <w:rFonts w:cs="Times New Roman"/>
          <w:noProof/>
        </w:rPr>
        <w:t>Passive Safety (protection during collision)</w:t>
      </w:r>
    </w:p>
    <w:p w14:paraId="67D6A0E1" w14:textId="77777777" w:rsidR="00B70DE0" w:rsidRDefault="003010DC">
      <w:pPr>
        <w:spacing w:line="240" w:lineRule="auto"/>
        <w:jc w:val="both"/>
        <w:rPr>
          <w:rFonts w:cs="Times New Roman"/>
          <w:noProof/>
        </w:rPr>
      </w:pPr>
      <w:r>
        <w:rPr>
          <w:rFonts w:cs="Times New Roman"/>
          <w:noProof/>
        </w:rPr>
        <w:t xml:space="preserve">The groups were modelled as three ‘layers’ </w:t>
      </w:r>
      <w:r>
        <w:rPr>
          <w:rFonts w:cs="Times New Roman"/>
          <w:b/>
          <w:noProof/>
        </w:rPr>
        <w:t>acting one after the other</w:t>
      </w:r>
      <w:r>
        <w:rPr>
          <w:rFonts w:cs="Times New Roman"/>
          <w:noProof/>
        </w:rPr>
        <w:t xml:space="preserve"> on the overall casualty population, which allows a breakdown of the benefits per ‘layer’ based on the reduction of casualty numbers between them.</w:t>
      </w:r>
    </w:p>
    <w:p w14:paraId="2FE6C297" w14:textId="77777777" w:rsidR="00B70DE0" w:rsidRDefault="003010DC">
      <w:pPr>
        <w:pStyle w:val="ListParagraph"/>
        <w:numPr>
          <w:ilvl w:val="0"/>
          <w:numId w:val="108"/>
        </w:numPr>
        <w:spacing w:line="240" w:lineRule="auto"/>
        <w:jc w:val="both"/>
        <w:rPr>
          <w:rFonts w:cs="Times New Roman"/>
          <w:noProof/>
        </w:rPr>
      </w:pPr>
      <w:r>
        <w:rPr>
          <w:rFonts w:cs="Times New Roman"/>
          <w:noProof/>
        </w:rPr>
        <w:t xml:space="preserve">The first layer determines mainly the proportion of </w:t>
      </w:r>
      <w:r>
        <w:rPr>
          <w:rFonts w:cs="Times New Roman"/>
          <w:b/>
          <w:noProof/>
        </w:rPr>
        <w:t>casualties that are</w:t>
      </w:r>
      <w:r>
        <w:rPr>
          <w:rFonts w:cs="Times New Roman"/>
          <w:noProof/>
        </w:rPr>
        <w:t xml:space="preserve"> </w:t>
      </w:r>
      <w:r>
        <w:rPr>
          <w:rFonts w:cs="Times New Roman"/>
          <w:b/>
          <w:noProof/>
        </w:rPr>
        <w:t>prevented</w:t>
      </w:r>
      <w:r>
        <w:rPr>
          <w:rFonts w:cs="Times New Roman"/>
          <w:noProof/>
        </w:rPr>
        <w:t xml:space="preserve"> by e.g. reducing speed, avoiding distraction</w:t>
      </w:r>
    </w:p>
    <w:p w14:paraId="42C3E615" w14:textId="77777777" w:rsidR="00B70DE0" w:rsidRDefault="003010DC">
      <w:pPr>
        <w:pStyle w:val="ListParagraph"/>
        <w:numPr>
          <w:ilvl w:val="0"/>
          <w:numId w:val="108"/>
        </w:numPr>
        <w:spacing w:line="240" w:lineRule="auto"/>
        <w:jc w:val="both"/>
        <w:rPr>
          <w:rFonts w:cs="Times New Roman"/>
          <w:noProof/>
        </w:rPr>
      </w:pPr>
      <w:r>
        <w:rPr>
          <w:rFonts w:cs="Times New Roman"/>
          <w:noProof/>
        </w:rPr>
        <w:t xml:space="preserve">The second layer subsequently determines the proportion of </w:t>
      </w:r>
      <w:r>
        <w:rPr>
          <w:rFonts w:cs="Times New Roman"/>
          <w:b/>
          <w:noProof/>
        </w:rPr>
        <w:t>casualties that are prevented</w:t>
      </w:r>
      <w:r>
        <w:rPr>
          <w:rFonts w:cs="Times New Roman"/>
          <w:noProof/>
        </w:rPr>
        <w:t xml:space="preserve"> by in e.g. rear end collisions, pedestrian impact </w:t>
      </w:r>
    </w:p>
    <w:p w14:paraId="705E9B8D" w14:textId="77777777" w:rsidR="00B70DE0" w:rsidRDefault="003010DC">
      <w:pPr>
        <w:pStyle w:val="ListParagraph"/>
        <w:numPr>
          <w:ilvl w:val="0"/>
          <w:numId w:val="108"/>
        </w:numPr>
        <w:spacing w:line="240" w:lineRule="auto"/>
        <w:jc w:val="both"/>
        <w:rPr>
          <w:rFonts w:cs="Times New Roman"/>
          <w:noProof/>
        </w:rPr>
      </w:pPr>
      <w:r>
        <w:rPr>
          <w:rFonts w:cs="Times New Roman"/>
          <w:noProof/>
        </w:rPr>
        <w:t xml:space="preserve">The third layer </w:t>
      </w:r>
      <w:r>
        <w:rPr>
          <w:rFonts w:cs="Times New Roman"/>
          <w:b/>
          <w:noProof/>
        </w:rPr>
        <w:t>mitigates accident outcome with a given effectiveness</w:t>
      </w:r>
      <w:r>
        <w:rPr>
          <w:rFonts w:cs="Times New Roman"/>
          <w:noProof/>
        </w:rPr>
        <w:t xml:space="preserve"> in those that still will happen</w:t>
      </w:r>
    </w:p>
    <w:p w14:paraId="78826DF3" w14:textId="77777777" w:rsidR="00B70DE0" w:rsidRDefault="003010DC">
      <w:pPr>
        <w:spacing w:line="240" w:lineRule="auto"/>
        <w:jc w:val="both"/>
        <w:rPr>
          <w:rFonts w:cs="Times New Roman"/>
          <w:noProof/>
        </w:rPr>
      </w:pPr>
      <w:r>
        <w:rPr>
          <w:rFonts w:cs="Times New Roman"/>
          <w:noProof/>
        </w:rPr>
        <w:t>Indirect benefits of the interventions which are not modelled, due to the complexity of quantifying, include the increased productivity due to reductions in congestion, improvements in air quality due to reduced vehicle emissions, reductions in emergency service requirements, possible reductions in car insurance premiums and the potential for harmonisation of technical requirements across world regions and between vehicle manufacturers. Their benefits have been considered but they are not quantified for this impact assessment. The effect of considering them would increase the benefit-to-cost ratios in favour of implementing the relevant policy options.</w:t>
      </w:r>
    </w:p>
    <w:p w14:paraId="3EC0FBB0" w14:textId="77777777" w:rsidR="00B70DE0" w:rsidRDefault="003010DC">
      <w:pPr>
        <w:spacing w:line="240" w:lineRule="auto"/>
        <w:jc w:val="both"/>
        <w:rPr>
          <w:noProof/>
        </w:rPr>
      </w:pPr>
      <w:r>
        <w:rPr>
          <w:rFonts w:cs="Times New Roman"/>
          <w:noProof/>
        </w:rPr>
        <w:t>Also some of the measures included within the policy options are expected to provide for cost savings for police enforcement and other public road safety authorities, such as intelligent speed assistance, which will increase speed limit compliance without the need for stricter enforcement.</w:t>
      </w:r>
    </w:p>
    <w:p w14:paraId="0C8464E2" w14:textId="77777777" w:rsidR="00B70DE0" w:rsidRDefault="003010DC">
      <w:pPr>
        <w:pStyle w:val="Heading3"/>
        <w:rPr>
          <w:noProof/>
        </w:rPr>
      </w:pPr>
      <w:bookmarkStart w:id="43" w:name="_Ref496714953"/>
      <w:bookmarkStart w:id="44" w:name="_Ref500855259"/>
      <w:r>
        <w:rPr>
          <w:noProof/>
        </w:rPr>
        <w:t xml:space="preserve">Impact of additional safety measures on vehicle prices and sales </w:t>
      </w:r>
      <w:bookmarkEnd w:id="43"/>
      <w:r>
        <w:rPr>
          <w:noProof/>
        </w:rPr>
        <w:t>prices</w:t>
      </w:r>
      <w:bookmarkEnd w:id="44"/>
    </w:p>
    <w:p w14:paraId="4E1EF2B0" w14:textId="77777777" w:rsidR="00B70DE0" w:rsidRDefault="003010DC">
      <w:pPr>
        <w:spacing w:line="240" w:lineRule="auto"/>
        <w:jc w:val="both"/>
        <w:rPr>
          <w:rFonts w:cs="Times New Roman"/>
          <w:noProof/>
          <w:szCs w:val="24"/>
        </w:rPr>
      </w:pPr>
      <w:r>
        <w:rPr>
          <w:rFonts w:cs="Times New Roman"/>
          <w:noProof/>
          <w:szCs w:val="24"/>
        </w:rPr>
        <w:t>This section makes predictions of future new vehicle sales numbers and fleet growth based on extrapolation of historic trends. It is important, in this context, to analyse whether the cost of the additional safety measures to the vehicle manufacturers would be likely to result in a substantial increase in end-user vehicle prices and thereby negatively affect new vehicle sales price. If this was the case, slower dispersion of the safety measures into the fleet might partially diminish the safety returns, which should then be reflected in the cost-benefit calculation model.</w:t>
      </w:r>
    </w:p>
    <w:p w14:paraId="145139CF" w14:textId="77777777" w:rsidR="00B70DE0" w:rsidRDefault="003010DC">
      <w:pPr>
        <w:spacing w:line="240" w:lineRule="auto"/>
        <w:jc w:val="both"/>
        <w:rPr>
          <w:rFonts w:cs="Times New Roman"/>
          <w:noProof/>
          <w:szCs w:val="24"/>
        </w:rPr>
      </w:pPr>
      <w:r>
        <w:rPr>
          <w:rFonts w:cs="Times New Roman"/>
          <w:noProof/>
          <w:szCs w:val="24"/>
        </w:rPr>
        <w:t>The costs calculated in this study for fitment of the proposed safety measures are to be understood to reflect the costs to the vehicle manufacturers. The full set of proposed safety measures, as reflected in all relevant PO3s, is estimated to create additional costs in the region of € 516 per passenger  car (M</w:t>
      </w:r>
      <w:r>
        <w:rPr>
          <w:rFonts w:cs="Times New Roman"/>
          <w:noProof/>
          <w:szCs w:val="24"/>
          <w:vertAlign w:val="subscript"/>
        </w:rPr>
        <w:t>1</w:t>
      </w:r>
      <w:r>
        <w:rPr>
          <w:rFonts w:cs="Times New Roman"/>
          <w:noProof/>
          <w:szCs w:val="24"/>
        </w:rPr>
        <w:t>), € 521 per light commercial vehicle (N</w:t>
      </w:r>
      <w:r>
        <w:rPr>
          <w:rFonts w:cs="Times New Roman"/>
          <w:noProof/>
          <w:szCs w:val="24"/>
          <w:vertAlign w:val="subscript"/>
        </w:rPr>
        <w:t>1</w:t>
      </w:r>
      <w:r>
        <w:rPr>
          <w:rFonts w:cs="Times New Roman"/>
          <w:noProof/>
          <w:szCs w:val="24"/>
        </w:rPr>
        <w:t>), € 970 per bus (M</w:t>
      </w:r>
      <w:r>
        <w:rPr>
          <w:rFonts w:cs="Times New Roman"/>
          <w:noProof/>
          <w:szCs w:val="24"/>
          <w:vertAlign w:val="subscript"/>
        </w:rPr>
        <w:t>2</w:t>
      </w:r>
      <w:r>
        <w:rPr>
          <w:rFonts w:cs="Times New Roman"/>
          <w:noProof/>
          <w:szCs w:val="24"/>
        </w:rPr>
        <w:t xml:space="preserve"> and M</w:t>
      </w:r>
      <w:r>
        <w:rPr>
          <w:rFonts w:cs="Times New Roman"/>
          <w:noProof/>
          <w:szCs w:val="24"/>
          <w:vertAlign w:val="subscript"/>
        </w:rPr>
        <w:t>3</w:t>
      </w:r>
      <w:r>
        <w:rPr>
          <w:rFonts w:cs="Times New Roman"/>
          <w:noProof/>
          <w:szCs w:val="24"/>
        </w:rPr>
        <w:t>), and in the region of € 1 013 per truck (N</w:t>
      </w:r>
      <w:r>
        <w:rPr>
          <w:rFonts w:cs="Times New Roman"/>
          <w:noProof/>
          <w:szCs w:val="24"/>
          <w:vertAlign w:val="subscript"/>
        </w:rPr>
        <w:t>2</w:t>
      </w:r>
      <w:r>
        <w:rPr>
          <w:rFonts w:cs="Times New Roman"/>
          <w:noProof/>
          <w:szCs w:val="24"/>
        </w:rPr>
        <w:t xml:space="preserve"> and N</w:t>
      </w:r>
      <w:r>
        <w:rPr>
          <w:rFonts w:cs="Times New Roman"/>
          <w:noProof/>
          <w:szCs w:val="24"/>
          <w:vertAlign w:val="subscript"/>
        </w:rPr>
        <w:t>3</w:t>
      </w:r>
      <w:r>
        <w:rPr>
          <w:rFonts w:cs="Times New Roman"/>
          <w:noProof/>
          <w:szCs w:val="24"/>
        </w:rPr>
        <w:t>), respectively. These costs incurred by the vehicle manufacturers are not expected to be entirely translated into a change in vehicle retail prices, because the markets for consumer, as well as commercial, vehicles are highly competitive which is prohibitive of allowing costs to be passed on directly, as can be observed in historic pricing data.</w:t>
      </w:r>
    </w:p>
    <w:p w14:paraId="0B2374F2" w14:textId="77777777" w:rsidR="00B70DE0" w:rsidRDefault="003010DC">
      <w:pPr>
        <w:spacing w:line="240" w:lineRule="auto"/>
        <w:jc w:val="both"/>
        <w:rPr>
          <w:rFonts w:cs="Times New Roman"/>
          <w:noProof/>
          <w:szCs w:val="24"/>
        </w:rPr>
      </w:pPr>
      <w:r>
        <w:rPr>
          <w:rFonts w:cs="Times New Roman"/>
          <w:noProof/>
          <w:szCs w:val="24"/>
        </w:rPr>
        <w:t>Up until 2011, Directorate-General for Competition published annually the ‘Report on car prices within the European Union’</w:t>
      </w:r>
      <w:r>
        <w:rPr>
          <w:rFonts w:cs="Times New Roman"/>
          <w:noProof/>
          <w:szCs w:val="24"/>
          <w:vertAlign w:val="superscript"/>
        </w:rPr>
        <w:footnoteReference w:id="83"/>
      </w:r>
      <w:r>
        <w:rPr>
          <w:rFonts w:cs="Times New Roman"/>
          <w:noProof/>
          <w:szCs w:val="24"/>
        </w:rPr>
        <w:t xml:space="preserve">. These reports provide the most comprehensive and detailed guide to the historic development of car prices in Europe year-on-year by collating list prices for cars (i.e. before any dealership discounts) and determining the car price development in real terms, i.e. adjusted for inflation. Table 6 shows the price development during the last decade of available data (2002 to 2011). </w:t>
      </w:r>
    </w:p>
    <w:p w14:paraId="6A4A2AF9" w14:textId="77777777" w:rsidR="00B70DE0" w:rsidRDefault="003010DC">
      <w:pPr>
        <w:spacing w:line="240" w:lineRule="auto"/>
        <w:jc w:val="both"/>
        <w:rPr>
          <w:rFonts w:cs="Times New Roman"/>
          <w:noProof/>
          <w:szCs w:val="24"/>
        </w:rPr>
      </w:pPr>
      <w:bookmarkStart w:id="45" w:name="_Ref493617811"/>
      <w:r>
        <w:rPr>
          <w:rFonts w:cs="Times New Roman"/>
          <w:b/>
          <w:noProof/>
          <w:szCs w:val="24"/>
        </w:rPr>
        <w:t>Table 6</w:t>
      </w:r>
      <w:bookmarkEnd w:id="45"/>
      <w:r>
        <w:rPr>
          <w:rFonts w:cs="Times New Roman"/>
          <w:b/>
          <w:noProof/>
          <w:szCs w:val="24"/>
        </w:rPr>
        <w:t>: Year-on-year change in real car prices for the last decade of available data</w:t>
      </w:r>
      <w:r>
        <w:rPr>
          <w:rFonts w:cs="Times New Roman"/>
          <w:noProof/>
          <w:szCs w:val="24"/>
        </w:rPr>
        <w:t xml:space="preserve"> </w:t>
      </w:r>
    </w:p>
    <w:tbl>
      <w:tblPr>
        <w:tblStyle w:val="TableGrid"/>
        <w:tblW w:w="0" w:type="auto"/>
        <w:tblInd w:w="142" w:type="dxa"/>
        <w:tblLayout w:type="fixed"/>
        <w:tblLook w:val="04A0" w:firstRow="1" w:lastRow="0" w:firstColumn="1" w:lastColumn="0" w:noHBand="0" w:noVBand="1"/>
      </w:tblPr>
      <w:tblGrid>
        <w:gridCol w:w="1384"/>
        <w:gridCol w:w="776"/>
        <w:gridCol w:w="776"/>
        <w:gridCol w:w="776"/>
        <w:gridCol w:w="776"/>
        <w:gridCol w:w="776"/>
        <w:gridCol w:w="776"/>
        <w:gridCol w:w="776"/>
        <w:gridCol w:w="776"/>
        <w:gridCol w:w="776"/>
        <w:gridCol w:w="777"/>
      </w:tblGrid>
      <w:tr w:rsidR="00B70DE0" w14:paraId="323E8DA9" w14:textId="77777777">
        <w:tc>
          <w:tcPr>
            <w:tcW w:w="1384" w:type="dxa"/>
          </w:tcPr>
          <w:p w14:paraId="3A5F821A" w14:textId="77777777" w:rsidR="00B70DE0" w:rsidRDefault="003010DC">
            <w:pPr>
              <w:jc w:val="both"/>
              <w:rPr>
                <w:noProof/>
                <w:sz w:val="20"/>
              </w:rPr>
            </w:pPr>
            <w:r>
              <w:rPr>
                <w:rFonts w:cs="Times New Roman"/>
                <w:noProof/>
                <w:sz w:val="20"/>
                <w:szCs w:val="20"/>
              </w:rPr>
              <w:t>Year</w:t>
            </w:r>
          </w:p>
        </w:tc>
        <w:tc>
          <w:tcPr>
            <w:tcW w:w="776" w:type="dxa"/>
            <w:vAlign w:val="center"/>
          </w:tcPr>
          <w:p w14:paraId="7D0EEBA5" w14:textId="77777777" w:rsidR="00B70DE0" w:rsidRDefault="003010DC">
            <w:pPr>
              <w:jc w:val="center"/>
              <w:rPr>
                <w:noProof/>
                <w:sz w:val="20"/>
              </w:rPr>
            </w:pPr>
            <w:r>
              <w:rPr>
                <w:noProof/>
                <w:color w:val="000000"/>
                <w:sz w:val="20"/>
              </w:rPr>
              <w:t>2002</w:t>
            </w:r>
          </w:p>
        </w:tc>
        <w:tc>
          <w:tcPr>
            <w:tcW w:w="776" w:type="dxa"/>
            <w:vAlign w:val="center"/>
          </w:tcPr>
          <w:p w14:paraId="40730EBB" w14:textId="77777777" w:rsidR="00B70DE0" w:rsidRDefault="003010DC">
            <w:pPr>
              <w:jc w:val="center"/>
              <w:rPr>
                <w:noProof/>
                <w:sz w:val="20"/>
              </w:rPr>
            </w:pPr>
            <w:r>
              <w:rPr>
                <w:noProof/>
                <w:color w:val="000000"/>
                <w:sz w:val="20"/>
              </w:rPr>
              <w:t>2003</w:t>
            </w:r>
          </w:p>
        </w:tc>
        <w:tc>
          <w:tcPr>
            <w:tcW w:w="776" w:type="dxa"/>
            <w:vAlign w:val="center"/>
          </w:tcPr>
          <w:p w14:paraId="1908E418" w14:textId="77777777" w:rsidR="00B70DE0" w:rsidRDefault="003010DC">
            <w:pPr>
              <w:jc w:val="center"/>
              <w:rPr>
                <w:noProof/>
                <w:sz w:val="20"/>
              </w:rPr>
            </w:pPr>
            <w:r>
              <w:rPr>
                <w:noProof/>
                <w:color w:val="000000"/>
                <w:sz w:val="20"/>
              </w:rPr>
              <w:t>2004</w:t>
            </w:r>
          </w:p>
        </w:tc>
        <w:tc>
          <w:tcPr>
            <w:tcW w:w="776" w:type="dxa"/>
            <w:vAlign w:val="center"/>
          </w:tcPr>
          <w:p w14:paraId="05231D20" w14:textId="77777777" w:rsidR="00B70DE0" w:rsidRDefault="003010DC">
            <w:pPr>
              <w:jc w:val="center"/>
              <w:rPr>
                <w:noProof/>
                <w:sz w:val="20"/>
              </w:rPr>
            </w:pPr>
            <w:r>
              <w:rPr>
                <w:noProof/>
                <w:color w:val="000000"/>
                <w:sz w:val="20"/>
              </w:rPr>
              <w:t>2005</w:t>
            </w:r>
          </w:p>
        </w:tc>
        <w:tc>
          <w:tcPr>
            <w:tcW w:w="776" w:type="dxa"/>
            <w:vAlign w:val="center"/>
          </w:tcPr>
          <w:p w14:paraId="2F211524" w14:textId="77777777" w:rsidR="00B70DE0" w:rsidRDefault="003010DC">
            <w:pPr>
              <w:jc w:val="center"/>
              <w:rPr>
                <w:noProof/>
                <w:sz w:val="20"/>
              </w:rPr>
            </w:pPr>
            <w:r>
              <w:rPr>
                <w:noProof/>
                <w:color w:val="000000"/>
                <w:sz w:val="20"/>
              </w:rPr>
              <w:t>2006</w:t>
            </w:r>
          </w:p>
        </w:tc>
        <w:tc>
          <w:tcPr>
            <w:tcW w:w="776" w:type="dxa"/>
            <w:vAlign w:val="center"/>
          </w:tcPr>
          <w:p w14:paraId="2334C89E" w14:textId="77777777" w:rsidR="00B70DE0" w:rsidRDefault="003010DC">
            <w:pPr>
              <w:jc w:val="center"/>
              <w:rPr>
                <w:noProof/>
                <w:sz w:val="20"/>
              </w:rPr>
            </w:pPr>
            <w:r>
              <w:rPr>
                <w:noProof/>
                <w:color w:val="000000"/>
                <w:sz w:val="20"/>
              </w:rPr>
              <w:t>2007</w:t>
            </w:r>
          </w:p>
        </w:tc>
        <w:tc>
          <w:tcPr>
            <w:tcW w:w="776" w:type="dxa"/>
            <w:vAlign w:val="center"/>
          </w:tcPr>
          <w:p w14:paraId="3B011444" w14:textId="77777777" w:rsidR="00B70DE0" w:rsidRDefault="003010DC">
            <w:pPr>
              <w:jc w:val="center"/>
              <w:rPr>
                <w:noProof/>
                <w:sz w:val="20"/>
              </w:rPr>
            </w:pPr>
            <w:r>
              <w:rPr>
                <w:noProof/>
                <w:color w:val="000000"/>
                <w:sz w:val="20"/>
              </w:rPr>
              <w:t>2008</w:t>
            </w:r>
          </w:p>
        </w:tc>
        <w:tc>
          <w:tcPr>
            <w:tcW w:w="776" w:type="dxa"/>
            <w:vAlign w:val="center"/>
          </w:tcPr>
          <w:p w14:paraId="33733764" w14:textId="77777777" w:rsidR="00B70DE0" w:rsidRDefault="003010DC">
            <w:pPr>
              <w:jc w:val="center"/>
              <w:rPr>
                <w:noProof/>
                <w:sz w:val="20"/>
              </w:rPr>
            </w:pPr>
            <w:r>
              <w:rPr>
                <w:noProof/>
                <w:color w:val="000000"/>
                <w:sz w:val="20"/>
              </w:rPr>
              <w:t>2009</w:t>
            </w:r>
          </w:p>
        </w:tc>
        <w:tc>
          <w:tcPr>
            <w:tcW w:w="776" w:type="dxa"/>
            <w:vAlign w:val="center"/>
          </w:tcPr>
          <w:p w14:paraId="6620C421" w14:textId="77777777" w:rsidR="00B70DE0" w:rsidRDefault="003010DC">
            <w:pPr>
              <w:jc w:val="center"/>
              <w:rPr>
                <w:noProof/>
                <w:sz w:val="20"/>
              </w:rPr>
            </w:pPr>
            <w:r>
              <w:rPr>
                <w:noProof/>
                <w:color w:val="000000"/>
                <w:sz w:val="20"/>
              </w:rPr>
              <w:t>2010</w:t>
            </w:r>
          </w:p>
        </w:tc>
        <w:tc>
          <w:tcPr>
            <w:tcW w:w="777" w:type="dxa"/>
            <w:vAlign w:val="center"/>
          </w:tcPr>
          <w:p w14:paraId="121106CC" w14:textId="77777777" w:rsidR="00B70DE0" w:rsidRDefault="003010DC">
            <w:pPr>
              <w:jc w:val="center"/>
              <w:rPr>
                <w:noProof/>
                <w:sz w:val="20"/>
              </w:rPr>
            </w:pPr>
            <w:r>
              <w:rPr>
                <w:noProof/>
                <w:color w:val="000000"/>
                <w:sz w:val="20"/>
              </w:rPr>
              <w:t>2011</w:t>
            </w:r>
          </w:p>
        </w:tc>
      </w:tr>
      <w:tr w:rsidR="00B70DE0" w14:paraId="5A37BCB4" w14:textId="77777777">
        <w:tc>
          <w:tcPr>
            <w:tcW w:w="1384" w:type="dxa"/>
          </w:tcPr>
          <w:p w14:paraId="24CD6629" w14:textId="77777777" w:rsidR="00B70DE0" w:rsidRDefault="003010DC">
            <w:pPr>
              <w:rPr>
                <w:noProof/>
                <w:sz w:val="20"/>
              </w:rPr>
            </w:pPr>
            <w:r>
              <w:rPr>
                <w:rFonts w:cs="Times New Roman"/>
                <w:noProof/>
                <w:sz w:val="20"/>
                <w:szCs w:val="20"/>
              </w:rPr>
              <w:t>Year-on-year price change</w:t>
            </w:r>
          </w:p>
        </w:tc>
        <w:tc>
          <w:tcPr>
            <w:tcW w:w="776" w:type="dxa"/>
            <w:vAlign w:val="center"/>
          </w:tcPr>
          <w:p w14:paraId="76D4FD98" w14:textId="77777777" w:rsidR="00B70DE0" w:rsidRDefault="003010DC">
            <w:pPr>
              <w:jc w:val="center"/>
              <w:rPr>
                <w:noProof/>
                <w:sz w:val="20"/>
              </w:rPr>
            </w:pPr>
            <w:r>
              <w:rPr>
                <w:noProof/>
                <w:sz w:val="20"/>
              </w:rPr>
              <w:t>-0.2%</w:t>
            </w:r>
          </w:p>
        </w:tc>
        <w:tc>
          <w:tcPr>
            <w:tcW w:w="776" w:type="dxa"/>
            <w:vAlign w:val="center"/>
          </w:tcPr>
          <w:p w14:paraId="6411B417" w14:textId="77777777" w:rsidR="00B70DE0" w:rsidRDefault="003010DC">
            <w:pPr>
              <w:jc w:val="center"/>
              <w:rPr>
                <w:noProof/>
                <w:sz w:val="20"/>
              </w:rPr>
            </w:pPr>
            <w:r>
              <w:rPr>
                <w:noProof/>
                <w:sz w:val="20"/>
              </w:rPr>
              <w:t>-0.7%</w:t>
            </w:r>
          </w:p>
        </w:tc>
        <w:tc>
          <w:tcPr>
            <w:tcW w:w="776" w:type="dxa"/>
            <w:vAlign w:val="center"/>
          </w:tcPr>
          <w:p w14:paraId="1636CA92" w14:textId="77777777" w:rsidR="00B70DE0" w:rsidRDefault="003010DC">
            <w:pPr>
              <w:jc w:val="center"/>
              <w:rPr>
                <w:noProof/>
                <w:sz w:val="20"/>
              </w:rPr>
            </w:pPr>
            <w:r>
              <w:rPr>
                <w:noProof/>
                <w:sz w:val="20"/>
              </w:rPr>
              <w:t>-1.9%</w:t>
            </w:r>
          </w:p>
        </w:tc>
        <w:tc>
          <w:tcPr>
            <w:tcW w:w="776" w:type="dxa"/>
            <w:vAlign w:val="center"/>
          </w:tcPr>
          <w:p w14:paraId="4F061250" w14:textId="77777777" w:rsidR="00B70DE0" w:rsidRDefault="003010DC">
            <w:pPr>
              <w:jc w:val="center"/>
              <w:rPr>
                <w:noProof/>
                <w:sz w:val="20"/>
              </w:rPr>
            </w:pPr>
            <w:r>
              <w:rPr>
                <w:noProof/>
                <w:sz w:val="20"/>
              </w:rPr>
              <w:t>-1.5%</w:t>
            </w:r>
          </w:p>
        </w:tc>
        <w:tc>
          <w:tcPr>
            <w:tcW w:w="776" w:type="dxa"/>
            <w:vAlign w:val="center"/>
          </w:tcPr>
          <w:p w14:paraId="36F967A5" w14:textId="77777777" w:rsidR="00B70DE0" w:rsidRDefault="003010DC">
            <w:pPr>
              <w:jc w:val="center"/>
              <w:rPr>
                <w:noProof/>
                <w:sz w:val="20"/>
              </w:rPr>
            </w:pPr>
            <w:r>
              <w:rPr>
                <w:noProof/>
                <w:sz w:val="20"/>
              </w:rPr>
              <w:t>-1.6%</w:t>
            </w:r>
          </w:p>
        </w:tc>
        <w:tc>
          <w:tcPr>
            <w:tcW w:w="776" w:type="dxa"/>
            <w:vAlign w:val="center"/>
          </w:tcPr>
          <w:p w14:paraId="190A03F4" w14:textId="77777777" w:rsidR="00B70DE0" w:rsidRDefault="003010DC">
            <w:pPr>
              <w:jc w:val="center"/>
              <w:rPr>
                <w:noProof/>
                <w:sz w:val="20"/>
              </w:rPr>
            </w:pPr>
            <w:r>
              <w:rPr>
                <w:noProof/>
                <w:sz w:val="20"/>
              </w:rPr>
              <w:t>-1.0%</w:t>
            </w:r>
          </w:p>
        </w:tc>
        <w:tc>
          <w:tcPr>
            <w:tcW w:w="776" w:type="dxa"/>
            <w:vAlign w:val="center"/>
          </w:tcPr>
          <w:p w14:paraId="30466768" w14:textId="77777777" w:rsidR="00B70DE0" w:rsidRDefault="003010DC">
            <w:pPr>
              <w:jc w:val="center"/>
              <w:rPr>
                <w:noProof/>
                <w:sz w:val="20"/>
              </w:rPr>
            </w:pPr>
            <w:r>
              <w:rPr>
                <w:noProof/>
                <w:sz w:val="20"/>
              </w:rPr>
              <w:t>-3.2%</w:t>
            </w:r>
          </w:p>
        </w:tc>
        <w:tc>
          <w:tcPr>
            <w:tcW w:w="776" w:type="dxa"/>
            <w:vAlign w:val="center"/>
          </w:tcPr>
          <w:p w14:paraId="17F9CA5D" w14:textId="77777777" w:rsidR="00B70DE0" w:rsidRDefault="003010DC">
            <w:pPr>
              <w:jc w:val="center"/>
              <w:rPr>
                <w:noProof/>
                <w:sz w:val="20"/>
              </w:rPr>
            </w:pPr>
            <w:r>
              <w:rPr>
                <w:noProof/>
                <w:sz w:val="20"/>
              </w:rPr>
              <w:t>-3.1%</w:t>
            </w:r>
          </w:p>
        </w:tc>
        <w:tc>
          <w:tcPr>
            <w:tcW w:w="776" w:type="dxa"/>
            <w:vAlign w:val="center"/>
          </w:tcPr>
          <w:p w14:paraId="64D5137F" w14:textId="77777777" w:rsidR="00B70DE0" w:rsidRDefault="003010DC">
            <w:pPr>
              <w:jc w:val="center"/>
              <w:rPr>
                <w:noProof/>
                <w:sz w:val="20"/>
              </w:rPr>
            </w:pPr>
            <w:r>
              <w:rPr>
                <w:noProof/>
                <w:sz w:val="20"/>
              </w:rPr>
              <w:t>-0.6%</w:t>
            </w:r>
          </w:p>
        </w:tc>
        <w:tc>
          <w:tcPr>
            <w:tcW w:w="777" w:type="dxa"/>
            <w:vAlign w:val="center"/>
          </w:tcPr>
          <w:p w14:paraId="5D59D470" w14:textId="77777777" w:rsidR="00B70DE0" w:rsidRDefault="003010DC">
            <w:pPr>
              <w:jc w:val="center"/>
              <w:rPr>
                <w:noProof/>
                <w:sz w:val="20"/>
              </w:rPr>
            </w:pPr>
            <w:r>
              <w:rPr>
                <w:noProof/>
                <w:sz w:val="20"/>
              </w:rPr>
              <w:t>-2.5%</w:t>
            </w:r>
          </w:p>
        </w:tc>
      </w:tr>
      <w:tr w:rsidR="00B70DE0" w14:paraId="249B6782" w14:textId="77777777">
        <w:tc>
          <w:tcPr>
            <w:tcW w:w="9145" w:type="dxa"/>
            <w:gridSpan w:val="11"/>
          </w:tcPr>
          <w:p w14:paraId="274F3470" w14:textId="77777777" w:rsidR="00B70DE0" w:rsidRDefault="003010DC">
            <w:pPr>
              <w:rPr>
                <w:noProof/>
                <w:sz w:val="20"/>
                <w:szCs w:val="20"/>
              </w:rPr>
            </w:pPr>
            <w:r>
              <w:rPr>
                <w:noProof/>
                <w:sz w:val="20"/>
                <w:szCs w:val="20"/>
              </w:rPr>
              <w:t>Note: 2012 and beyond - EU car price reports discontinued; no published data</w:t>
            </w:r>
            <w:r>
              <w:rPr>
                <w:noProof/>
                <w:sz w:val="20"/>
                <w:szCs w:val="20"/>
              </w:rPr>
              <w:br/>
              <w:t>The source of the data is the “Report on car prices within the European Union – Technical annex, Years: 2002 to 2011”. The car price reports were discontinued after 2011 because the Commission did not find any significant competition shortcomings in the new cars sector.</w:t>
            </w:r>
          </w:p>
        </w:tc>
      </w:tr>
    </w:tbl>
    <w:p w14:paraId="78DEB041" w14:textId="77777777" w:rsidR="00B70DE0" w:rsidRDefault="00B70DE0">
      <w:pPr>
        <w:spacing w:after="0" w:line="240" w:lineRule="auto"/>
        <w:ind w:left="142"/>
        <w:jc w:val="both"/>
        <w:rPr>
          <w:rFonts w:cs="Times New Roman"/>
          <w:noProof/>
          <w:szCs w:val="24"/>
        </w:rPr>
      </w:pPr>
    </w:p>
    <w:p w14:paraId="121C9923" w14:textId="77777777" w:rsidR="00B70DE0" w:rsidRDefault="003010DC">
      <w:pPr>
        <w:spacing w:line="240" w:lineRule="auto"/>
        <w:jc w:val="both"/>
        <w:rPr>
          <w:noProof/>
        </w:rPr>
      </w:pPr>
      <w:r>
        <w:rPr>
          <w:rFonts w:cs="Times New Roman"/>
          <w:noProof/>
          <w:szCs w:val="24"/>
        </w:rPr>
        <w:t xml:space="preserve">It can be seen that cars have become cheaper in real terms in every year of the last reported decade, despite this being a period in which technical development to meet new and more demanding emissions and safety standards increased, for example those listed in Annex 6. </w:t>
      </w:r>
    </w:p>
    <w:p w14:paraId="6E2BA05D" w14:textId="77777777" w:rsidR="00B70DE0" w:rsidRDefault="003010DC">
      <w:pPr>
        <w:spacing w:line="240" w:lineRule="auto"/>
        <w:jc w:val="both"/>
        <w:rPr>
          <w:noProof/>
        </w:rPr>
      </w:pPr>
      <w:r>
        <w:rPr>
          <w:noProof/>
        </w:rPr>
        <w:t>The net effect of decrease in vehicle sales volumes will depend on two factors. The utility of safety to consumers and how consumers would react to any potential price increase. These effects are not homogenous across consumers. What the literature says is that demand increases more when safety increases in vehicles which are equipped with low safety standards (and vice-versa). At the same time, sensitivity to price increases (price elasticity) is higher for popular vehicle brands. Therefore, introduction of new safety measures could increase demand, especially of consumers planning to buy vehicles with lower initial standard safety measures, to the extent that this effect is not offset by a price increase. If the introduction of new measures pushes prices up, consumers of popular vehicle models with relatively low safety standards might instead buy on secondary market or continue using their old vehicles.</w:t>
      </w:r>
    </w:p>
    <w:p w14:paraId="1AB40906" w14:textId="77777777" w:rsidR="00B70DE0" w:rsidRDefault="003010DC">
      <w:pPr>
        <w:pStyle w:val="Heading3"/>
        <w:rPr>
          <w:noProof/>
        </w:rPr>
      </w:pPr>
      <w:r>
        <w:rPr>
          <w:noProof/>
        </w:rPr>
        <w:t>Competitiveness and drivers of innovation</w:t>
      </w:r>
    </w:p>
    <w:p w14:paraId="07CADAC3" w14:textId="77777777" w:rsidR="00B70DE0" w:rsidRDefault="003010DC">
      <w:pPr>
        <w:spacing w:line="240" w:lineRule="auto"/>
        <w:jc w:val="both"/>
        <w:rPr>
          <w:rFonts w:cs="Times New Roman"/>
          <w:noProof/>
        </w:rPr>
      </w:pPr>
      <w:r>
        <w:rPr>
          <w:rFonts w:cs="Times New Roman"/>
          <w:noProof/>
        </w:rPr>
        <w:t>The automotive industry, consisting of vehicle manufacturers (ACEA</w:t>
      </w:r>
      <w:r>
        <w:rPr>
          <w:rFonts w:cs="Times New Roman"/>
          <w:noProof/>
          <w:vertAlign w:val="superscript"/>
        </w:rPr>
        <w:footnoteReference w:id="84"/>
      </w:r>
      <w:r>
        <w:rPr>
          <w:rFonts w:cs="Times New Roman"/>
          <w:noProof/>
        </w:rPr>
        <w:t>) as well as vehicle equipment suppliers (CLEPA</w:t>
      </w:r>
      <w:r>
        <w:rPr>
          <w:rStyle w:val="FootnoteReference"/>
          <w:rFonts w:cs="Times New Roman"/>
          <w:noProof/>
        </w:rPr>
        <w:footnoteReference w:id="85"/>
      </w:r>
      <w:r>
        <w:rPr>
          <w:rFonts w:cs="Times New Roman"/>
          <w:noProof/>
        </w:rPr>
        <w:t xml:space="preserve">), fully support a regulatory approach by the Commission. However it is also important to mention one of the stakeholders (MOBIVIA) has during the public consultation raised in detail the issue of competitiveness and called upon </w:t>
      </w:r>
      <w:r>
        <w:rPr>
          <w:noProof/>
        </w:rPr>
        <w:t>a quickly-adopted EU regulatory provision eventually requiring the introduction of an on-board application platform with an open access for all actors</w:t>
      </w:r>
      <w:r>
        <w:rPr>
          <w:rFonts w:cs="Times New Roman"/>
          <w:noProof/>
        </w:rPr>
        <w:t xml:space="preserve">. Standardising the way that data is made available would help a fairer application of competition law. </w:t>
      </w:r>
    </w:p>
    <w:p w14:paraId="0C372B6E" w14:textId="77777777" w:rsidR="00B70DE0" w:rsidRDefault="003010DC">
      <w:pPr>
        <w:spacing w:line="240" w:lineRule="auto"/>
        <w:jc w:val="both"/>
        <w:rPr>
          <w:noProof/>
        </w:rPr>
      </w:pPr>
      <w:r>
        <w:rPr>
          <w:noProof/>
        </w:rPr>
        <w:t>The vehicle manufacturing industry has been categorised as a sector requiring global innovation, but retaining strong elements of regional production. Many EU based vehicle manufacturers are producing more of their products overseas for overseas markets, up to about 67% of total company sales</w:t>
      </w:r>
      <w:r>
        <w:rPr>
          <w:rStyle w:val="FootnoteReference"/>
          <w:noProof/>
        </w:rPr>
        <w:footnoteReference w:id="86"/>
      </w:r>
      <w:r>
        <w:rPr>
          <w:noProof/>
        </w:rPr>
        <w:t>. Still, a significant proportion of EU based car manufacturing, in the order of 30% to 40%, often in the luxury car segment, continues to be for export, and the EU has a large trade surplus in the sector. Hence the relative international competitiveness of EU based production remains a critical factor for the sector going forward. This can in particular be aided by the first mover advantage of EU automotive suppliers in the vehicle safety equipment market, the ability to set world standards by means of introduction of new EU vehicle safety legislation and its global harmonisation potential (e.g. through UNECE cooperation with non-EU Contracting Parties</w:t>
      </w:r>
      <w:r>
        <w:rPr>
          <w:rStyle w:val="FootnoteReference"/>
          <w:noProof/>
        </w:rPr>
        <w:footnoteReference w:id="87"/>
      </w:r>
      <w:r>
        <w:rPr>
          <w:noProof/>
        </w:rPr>
        <w:t xml:space="preserve">), the knock-on effect of increased safety reputation of EU vehicle brands and by allowing for economics of scale of vehicle safety equipment producers leading to lower unit cost and higher profit margins in markets where the safety technologies are fitted as for-purchase option. </w:t>
      </w:r>
    </w:p>
    <w:p w14:paraId="3B89E477" w14:textId="77777777" w:rsidR="00B70DE0" w:rsidRDefault="003010DC">
      <w:pPr>
        <w:spacing w:line="240" w:lineRule="auto"/>
        <w:jc w:val="both"/>
        <w:rPr>
          <w:noProof/>
        </w:rPr>
      </w:pPr>
      <w:r>
        <w:rPr>
          <w:noProof/>
        </w:rPr>
        <w:t>For vehicle manufacturing the following main market dynamics megatrends have been identified. The shift in demand towards fast-growing emerging markets, tightening of environmental and energy efficiency standards, a greater urge for the integration of digital services, as well as changes in demographics and urban mobility, all likely to affect the automotive industry of the future. In this context, the EU has been a leader of automotive intellectual property and technology, however, this advantage is likely to decrease as emerging markets begin to develop increasingly sophisticated auto industries themselves. The EU should therefore aim to retain and increase its important competitive advantages relating to intangible factors, in particular the high innovation capacity of the EU vehicle industry, their supplier base and notably SMEs offering various relevant and crucial knowledge and skills based services in the sector. In particular, policy option “Regulatory approach” 3, to optimally achieve all sub-objectives, creates opportunities for the EU automotive industry in this context.</w:t>
      </w:r>
    </w:p>
    <w:p w14:paraId="340E8A57" w14:textId="77777777" w:rsidR="00B70DE0" w:rsidRDefault="003010DC">
      <w:pPr>
        <w:spacing w:line="240" w:lineRule="auto"/>
        <w:jc w:val="both"/>
        <w:rPr>
          <w:noProof/>
        </w:rPr>
      </w:pPr>
      <w:r>
        <w:rPr>
          <w:noProof/>
        </w:rPr>
        <w:t>In the context of new vehicle safety measures that are considered for this initiative, it should be highlighted that many features offer a ‘basic’ safety capability, in other words, it works effectively when it has to. On the other hand the safety features make use of equipment such as sensors that may be used for a variety of other tasks that are geared towards driver assistance and comfort. This means that vehicle manufacturers have the opportunity to ‘up-sell’ highly desirable optional features such as adaptive cruise control and lane keeping assistance, indeed nearly autonomous driving functions. For these features the essential hardware will already be incorporated within the vehicle for the safety functions. The manufacturer can enable the more sophisticated use of automated driving features by simply reprogramming the control modules and the possible addition of a few buttons on a ‘multi-function steering wheel’ that is in turn also sold for an additional premium, thus without the basic initial costs and thus for a higher profit.</w:t>
      </w:r>
    </w:p>
    <w:p w14:paraId="2CDDEEAB" w14:textId="77777777" w:rsidR="00B70DE0" w:rsidRDefault="003010DC">
      <w:pPr>
        <w:pStyle w:val="Heading1"/>
        <w:rPr>
          <w:bCs/>
          <w:noProof/>
        </w:rPr>
      </w:pPr>
      <w:bookmarkStart w:id="46" w:name="_Ref487453596"/>
      <w:bookmarkEnd w:id="41"/>
      <w:bookmarkEnd w:id="42"/>
      <w:r>
        <w:rPr>
          <w:noProof/>
        </w:rPr>
        <w:t>How do the options compare?</w:t>
      </w:r>
      <w:bookmarkEnd w:id="46"/>
    </w:p>
    <w:p w14:paraId="5919DF66" w14:textId="77777777" w:rsidR="00B70DE0" w:rsidRDefault="003010DC">
      <w:pPr>
        <w:pStyle w:val="Heading2"/>
        <w:rPr>
          <w:noProof/>
        </w:rPr>
      </w:pPr>
      <w:r>
        <w:rPr>
          <w:noProof/>
        </w:rPr>
        <w:t>Effectiveness</w:t>
      </w:r>
    </w:p>
    <w:p w14:paraId="509C3E9F" w14:textId="77777777" w:rsidR="00B70DE0" w:rsidRDefault="003010DC">
      <w:pPr>
        <w:pStyle w:val="Caption"/>
        <w:keepNext/>
        <w:rPr>
          <w:noProof/>
        </w:rPr>
      </w:pPr>
      <w:r>
        <w:rPr>
          <w:noProof/>
        </w:rPr>
        <w:t>Table 7: List of separated policy options per vehicle category cluster and benefit to cost ratios</w:t>
      </w:r>
    </w:p>
    <w:tbl>
      <w:tblPr>
        <w:tblStyle w:val="MediumGrid3-Accent11"/>
        <w:tblW w:w="5000" w:type="pct"/>
        <w:tblLayout w:type="fixed"/>
        <w:tblLook w:val="0420" w:firstRow="1" w:lastRow="0" w:firstColumn="0" w:lastColumn="0" w:noHBand="0" w:noVBand="1"/>
      </w:tblPr>
      <w:tblGrid>
        <w:gridCol w:w="1809"/>
        <w:gridCol w:w="567"/>
        <w:gridCol w:w="567"/>
        <w:gridCol w:w="567"/>
        <w:gridCol w:w="5777"/>
      </w:tblGrid>
      <w:tr w:rsidR="00B70DE0" w14:paraId="7584016C"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B2930" w14:textId="77777777" w:rsidR="00B70DE0" w:rsidRDefault="00B70DE0">
            <w:pPr>
              <w:keepNext/>
              <w:rPr>
                <w:rFonts w:eastAsia="Times New Roman"/>
                <w:noProof/>
                <w:kern w:val="24"/>
                <w:sz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07DE98" w14:textId="77777777" w:rsidR="00B70DE0" w:rsidRDefault="003010DC">
            <w:pPr>
              <w:keepNext/>
              <w:jc w:val="center"/>
              <w:rPr>
                <w:rFonts w:eastAsia="Times New Roman"/>
                <w:noProof/>
                <w:color w:val="000000" w:themeColor="text1"/>
                <w:kern w:val="24"/>
                <w:sz w:val="20"/>
                <w:lang w:eastAsia="en-GB"/>
              </w:rPr>
            </w:pPr>
            <w:r>
              <w:rPr>
                <w:rFonts w:eastAsia="Times New Roman" w:cs="Arial"/>
                <w:noProof/>
                <w:color w:val="000000" w:themeColor="text1"/>
                <w:kern w:val="24"/>
                <w:sz w:val="20"/>
                <w:lang w:eastAsia="en-GB"/>
              </w:rPr>
              <w:t>Benefit-Cost ratio</w:t>
            </w:r>
          </w:p>
        </w:tc>
        <w:tc>
          <w:tcPr>
            <w:tcW w:w="5777" w:type="dxa"/>
            <w:vMerge w:val="restart"/>
            <w:tcBorders>
              <w:left w:val="single" w:sz="4" w:space="0" w:color="auto"/>
            </w:tcBorders>
            <w:shd w:val="clear" w:color="auto" w:fill="auto"/>
          </w:tcPr>
          <w:p w14:paraId="1EF343FD" w14:textId="77777777" w:rsidR="00B70DE0" w:rsidRDefault="003010DC">
            <w:pPr>
              <w:keepNext/>
              <w:jc w:val="center"/>
              <w:rPr>
                <w:rFonts w:eastAsia="Times New Roman" w:cs="Arial"/>
                <w:noProof/>
                <w:kern w:val="24"/>
                <w:sz w:val="16"/>
                <w:szCs w:val="24"/>
                <w:lang w:eastAsia="en-GB"/>
              </w:rPr>
            </w:pPr>
            <w:r>
              <w:rPr>
                <w:noProof/>
                <w:lang w:eastAsia="en-GB"/>
              </w:rPr>
              <w:drawing>
                <wp:inline distT="0" distB="0" distL="0" distR="0" wp14:anchorId="54A56547" wp14:editId="682B49C1">
                  <wp:extent cx="3459480" cy="2202180"/>
                  <wp:effectExtent l="0" t="0" r="26670" b="2667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B70DE0" w14:paraId="5FCFF0CA"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64377522" w14:textId="77777777" w:rsidR="00B70DE0" w:rsidRDefault="003010DC">
            <w:pPr>
              <w:keepNext/>
              <w:rPr>
                <w:rFonts w:eastAsia="Times New Roman" w:cs="Arial"/>
                <w:noProof/>
                <w:kern w:val="24"/>
                <w:sz w:val="20"/>
                <w:lang w:eastAsia="en-GB"/>
              </w:rPr>
            </w:pPr>
            <w:r>
              <w:rPr>
                <w:rFonts w:eastAsia="Times New Roman" w:cs="Arial"/>
                <w:noProof/>
                <w:kern w:val="24"/>
                <w:sz w:val="20"/>
                <w:lang w:eastAsia="en-GB"/>
              </w:rPr>
              <w:t>Vehicle categories</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957E95" w14:textId="77777777" w:rsidR="00B70DE0" w:rsidRDefault="003010DC">
            <w:pPr>
              <w:keepNext/>
              <w:jc w:val="center"/>
              <w:rPr>
                <w:rFonts w:eastAsia="Times New Roman" w:cs="Arial"/>
                <w:bCs w:val="0"/>
                <w:noProof/>
                <w:color w:val="000000" w:themeColor="text1"/>
                <w:kern w:val="24"/>
                <w:sz w:val="20"/>
                <w:lang w:eastAsia="en-GB"/>
              </w:rPr>
            </w:pPr>
            <w:r>
              <w:rPr>
                <w:rFonts w:eastAsia="Times New Roman" w:cs="Arial"/>
                <w:noProof/>
                <w:color w:val="000000" w:themeColor="text1"/>
                <w:kern w:val="24"/>
                <w:sz w:val="20"/>
                <w:lang w:eastAsia="en-GB"/>
              </w:rPr>
              <w:t>PO1</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25DCD2" w14:textId="77777777" w:rsidR="00B70DE0" w:rsidRDefault="003010DC">
            <w:pPr>
              <w:keepNext/>
              <w:jc w:val="center"/>
              <w:rPr>
                <w:rFonts w:eastAsia="Times New Roman" w:cs="Arial"/>
                <w:bCs w:val="0"/>
                <w:noProof/>
                <w:color w:val="000000" w:themeColor="text1"/>
                <w:kern w:val="24"/>
                <w:sz w:val="20"/>
                <w:lang w:eastAsia="en-GB"/>
              </w:rPr>
            </w:pPr>
            <w:r>
              <w:rPr>
                <w:rFonts w:eastAsia="Times New Roman" w:cs="Arial"/>
                <w:noProof/>
                <w:color w:val="000000" w:themeColor="text1"/>
                <w:kern w:val="24"/>
                <w:sz w:val="20"/>
                <w:lang w:eastAsia="en-GB"/>
              </w:rPr>
              <w:t>PO2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950ABB" w14:textId="77777777" w:rsidR="00B70DE0" w:rsidRDefault="003010DC">
            <w:pPr>
              <w:keepNext/>
              <w:jc w:val="center"/>
              <w:rPr>
                <w:rFonts w:eastAsia="Times New Roman" w:cs="Arial"/>
                <w:noProof/>
                <w:color w:val="000000" w:themeColor="text1"/>
                <w:kern w:val="24"/>
                <w:sz w:val="20"/>
                <w:lang w:eastAsia="en-GB"/>
              </w:rPr>
            </w:pPr>
            <w:r>
              <w:rPr>
                <w:rFonts w:eastAsia="Times New Roman" w:cs="Arial"/>
                <w:noProof/>
                <w:color w:val="000000" w:themeColor="text1"/>
                <w:kern w:val="24"/>
                <w:sz w:val="20"/>
                <w:lang w:eastAsia="en-GB"/>
              </w:rPr>
              <w:t>PO3</w:t>
            </w:r>
          </w:p>
        </w:tc>
        <w:tc>
          <w:tcPr>
            <w:tcW w:w="5777" w:type="dxa"/>
            <w:vMerge/>
            <w:tcBorders>
              <w:left w:val="single" w:sz="4" w:space="0" w:color="auto"/>
            </w:tcBorders>
            <w:shd w:val="clear" w:color="auto" w:fill="auto"/>
          </w:tcPr>
          <w:p w14:paraId="03C96262" w14:textId="77777777" w:rsidR="00B70DE0" w:rsidRDefault="00B70DE0">
            <w:pPr>
              <w:keepNext/>
              <w:jc w:val="center"/>
              <w:rPr>
                <w:noProof/>
              </w:rPr>
            </w:pPr>
          </w:p>
        </w:tc>
      </w:tr>
      <w:tr w:rsidR="00B70DE0" w14:paraId="16DBE5DF" w14:textId="77777777" w:rsidTr="00B70DE0">
        <w:trPr>
          <w:cnfStyle w:val="000000100000" w:firstRow="0" w:lastRow="0" w:firstColumn="0" w:lastColumn="0" w:oddVBand="0" w:evenVBand="0" w:oddHBand="1" w:evenHBand="0" w:firstRowFirstColumn="0" w:firstRowLastColumn="0" w:lastRowFirstColumn="0" w:lastRowLastColumn="0"/>
          <w:cantSplit/>
          <w:trHeight w:val="610"/>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7554F26" w14:textId="77777777" w:rsidR="00B70DE0" w:rsidRDefault="003010DC">
            <w:pPr>
              <w:keepNext/>
              <w:rPr>
                <w:b/>
                <w:noProof/>
                <w:sz w:val="20"/>
              </w:rPr>
            </w:pPr>
            <w:r>
              <w:rPr>
                <w:b/>
                <w:noProof/>
                <w:sz w:val="20"/>
              </w:rPr>
              <w:t>Passenger cars (M</w:t>
            </w:r>
            <w:r>
              <w:rPr>
                <w:b/>
                <w:noProof/>
                <w:sz w:val="20"/>
                <w:vertAlign w:val="subscript"/>
              </w:rPr>
              <w:t>1</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CA2F82" w14:textId="77777777" w:rsidR="00B70DE0" w:rsidRDefault="003010DC">
            <w:pPr>
              <w:keepNext/>
              <w:jc w:val="center"/>
              <w:rPr>
                <w:noProof/>
                <w:sz w:val="20"/>
              </w:rPr>
            </w:pPr>
            <w:r>
              <w:rPr>
                <w:noProof/>
                <w:sz w:val="20"/>
              </w:rPr>
              <w:t>2.95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8D6BBD" w14:textId="77777777" w:rsidR="00B70DE0" w:rsidRDefault="003010DC">
            <w:pPr>
              <w:keepNext/>
              <w:jc w:val="center"/>
              <w:rPr>
                <w:noProof/>
                <w:sz w:val="20"/>
              </w:rPr>
            </w:pPr>
            <w:r>
              <w:rPr>
                <w:noProof/>
                <w:sz w:val="20"/>
              </w:rPr>
              <w:t>2.14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6AFF82" w14:textId="77777777" w:rsidR="00B70DE0" w:rsidRDefault="003010DC">
            <w:pPr>
              <w:keepNext/>
              <w:jc w:val="center"/>
              <w:rPr>
                <w:noProof/>
                <w:sz w:val="20"/>
              </w:rPr>
            </w:pPr>
            <w:r>
              <w:rPr>
                <w:noProof/>
                <w:sz w:val="20"/>
              </w:rPr>
              <w:t>1.39</w:t>
            </w:r>
          </w:p>
        </w:tc>
        <w:tc>
          <w:tcPr>
            <w:tcW w:w="5777" w:type="dxa"/>
            <w:vMerge/>
            <w:tcBorders>
              <w:left w:val="single" w:sz="4" w:space="0" w:color="auto"/>
            </w:tcBorders>
            <w:shd w:val="clear" w:color="auto" w:fill="auto"/>
          </w:tcPr>
          <w:p w14:paraId="04D913DE" w14:textId="77777777" w:rsidR="00B70DE0" w:rsidRDefault="00B70DE0">
            <w:pPr>
              <w:keepNext/>
              <w:jc w:val="center"/>
              <w:rPr>
                <w:noProof/>
                <w:color w:val="000000"/>
                <w:sz w:val="16"/>
                <w:szCs w:val="16"/>
              </w:rPr>
            </w:pPr>
          </w:p>
        </w:tc>
      </w:tr>
      <w:tr w:rsidR="00B70DE0" w14:paraId="1A0E340E" w14:textId="77777777" w:rsidTr="00B70DE0">
        <w:trPr>
          <w:cantSplit/>
          <w:trHeight w:val="54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0D0E54A9" w14:textId="77777777" w:rsidR="00B70DE0" w:rsidRDefault="003010DC">
            <w:pPr>
              <w:keepNext/>
              <w:rPr>
                <w:b/>
                <w:noProof/>
                <w:sz w:val="20"/>
              </w:rPr>
            </w:pPr>
            <w:r>
              <w:rPr>
                <w:b/>
                <w:noProof/>
                <w:sz w:val="20"/>
              </w:rPr>
              <w:t>Vans (N</w:t>
            </w:r>
            <w:r>
              <w:rPr>
                <w:b/>
                <w:noProof/>
                <w:sz w:val="20"/>
                <w:vertAlign w:val="subscript"/>
              </w:rPr>
              <w:t>1</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D29728" w14:textId="77777777" w:rsidR="00B70DE0" w:rsidRDefault="003010DC">
            <w:pPr>
              <w:keepNext/>
              <w:jc w:val="center"/>
              <w:rPr>
                <w:noProof/>
                <w:sz w:val="20"/>
              </w:rPr>
            </w:pPr>
            <w:r>
              <w:rPr>
                <w:noProof/>
                <w:sz w:val="20"/>
              </w:rPr>
              <w:t>1.78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FDC97A" w14:textId="77777777" w:rsidR="00B70DE0" w:rsidRDefault="003010DC">
            <w:pPr>
              <w:keepNext/>
              <w:jc w:val="center"/>
              <w:rPr>
                <w:noProof/>
                <w:sz w:val="20"/>
              </w:rPr>
            </w:pPr>
            <w:r>
              <w:rPr>
                <w:noProof/>
                <w:sz w:val="20"/>
              </w:rPr>
              <w:t>1.35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270F30" w14:textId="77777777" w:rsidR="00B70DE0" w:rsidRDefault="003010DC">
            <w:pPr>
              <w:keepNext/>
              <w:jc w:val="center"/>
              <w:rPr>
                <w:noProof/>
                <w:sz w:val="20"/>
              </w:rPr>
            </w:pPr>
            <w:r>
              <w:rPr>
                <w:noProof/>
                <w:sz w:val="20"/>
              </w:rPr>
              <w:t>0.53</w:t>
            </w:r>
          </w:p>
        </w:tc>
        <w:tc>
          <w:tcPr>
            <w:tcW w:w="5777" w:type="dxa"/>
            <w:vMerge/>
            <w:tcBorders>
              <w:left w:val="single" w:sz="4" w:space="0" w:color="auto"/>
            </w:tcBorders>
            <w:shd w:val="clear" w:color="auto" w:fill="auto"/>
          </w:tcPr>
          <w:p w14:paraId="3A7E4AF4" w14:textId="77777777" w:rsidR="00B70DE0" w:rsidRDefault="00B70DE0">
            <w:pPr>
              <w:keepNext/>
              <w:jc w:val="center"/>
              <w:rPr>
                <w:noProof/>
                <w:color w:val="000000"/>
                <w:sz w:val="16"/>
                <w:szCs w:val="16"/>
              </w:rPr>
            </w:pPr>
          </w:p>
        </w:tc>
      </w:tr>
      <w:tr w:rsidR="00B70DE0" w14:paraId="58D6BDE7" w14:textId="77777777" w:rsidTr="00B70DE0">
        <w:trPr>
          <w:cnfStyle w:val="000000100000" w:firstRow="0" w:lastRow="0" w:firstColumn="0" w:lastColumn="0" w:oddVBand="0" w:evenVBand="0" w:oddHBand="1" w:evenHBand="0" w:firstRowFirstColumn="0" w:firstRowLastColumn="0" w:lastRowFirstColumn="0" w:lastRowLastColumn="0"/>
          <w:cantSplit/>
          <w:trHeight w:val="707"/>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2DEFC684" w14:textId="77777777" w:rsidR="00B70DE0" w:rsidRDefault="003010DC">
            <w:pPr>
              <w:keepNext/>
              <w:rPr>
                <w:b/>
                <w:noProof/>
                <w:sz w:val="20"/>
              </w:rPr>
            </w:pPr>
            <w:r>
              <w:rPr>
                <w:b/>
                <w:noProof/>
                <w:sz w:val="20"/>
              </w:rPr>
              <w:t>Buses and coaches (M</w:t>
            </w:r>
            <w:r>
              <w:rPr>
                <w:b/>
                <w:noProof/>
                <w:sz w:val="20"/>
                <w:vertAlign w:val="subscript"/>
              </w:rPr>
              <w:t>2</w:t>
            </w:r>
            <w:r>
              <w:rPr>
                <w:b/>
                <w:noProof/>
                <w:sz w:val="20"/>
              </w:rPr>
              <w:t xml:space="preserve"> &amp; M</w:t>
            </w:r>
            <w:r>
              <w:rPr>
                <w:b/>
                <w:noProof/>
                <w:sz w:val="20"/>
                <w:vertAlign w:val="subscript"/>
              </w:rPr>
              <w:t>3</w:t>
            </w:r>
            <w:r>
              <w:rPr>
                <w:b/>
                <w:noProof/>
                <w:sz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9F9017" w14:textId="77777777" w:rsidR="00B70DE0" w:rsidRDefault="003010DC">
            <w:pPr>
              <w:keepNext/>
              <w:jc w:val="center"/>
              <w:rPr>
                <w:noProof/>
                <w:sz w:val="20"/>
              </w:rPr>
            </w:pPr>
            <w:r>
              <w:rPr>
                <w:noProof/>
                <w:sz w:val="20"/>
              </w:rPr>
              <w:t>4.64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67AFE7" w14:textId="77777777" w:rsidR="00B70DE0" w:rsidRDefault="003010DC">
            <w:pPr>
              <w:keepNext/>
              <w:jc w:val="center"/>
              <w:rPr>
                <w:noProof/>
                <w:sz w:val="20"/>
              </w:rPr>
            </w:pPr>
            <w:r>
              <w:rPr>
                <w:noProof/>
                <w:sz w:val="20"/>
              </w:rPr>
              <w:t>3.11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D3F9D4" w14:textId="77777777" w:rsidR="00B70DE0" w:rsidRDefault="003010DC">
            <w:pPr>
              <w:keepNext/>
              <w:jc w:val="center"/>
              <w:rPr>
                <w:noProof/>
                <w:sz w:val="20"/>
              </w:rPr>
            </w:pPr>
            <w:r>
              <w:rPr>
                <w:noProof/>
                <w:sz w:val="20"/>
              </w:rPr>
              <w:t>2.11</w:t>
            </w:r>
          </w:p>
        </w:tc>
        <w:tc>
          <w:tcPr>
            <w:tcW w:w="5777" w:type="dxa"/>
            <w:vMerge/>
            <w:tcBorders>
              <w:left w:val="single" w:sz="4" w:space="0" w:color="auto"/>
            </w:tcBorders>
            <w:shd w:val="clear" w:color="auto" w:fill="auto"/>
          </w:tcPr>
          <w:p w14:paraId="0123E361" w14:textId="77777777" w:rsidR="00B70DE0" w:rsidRDefault="00B70DE0">
            <w:pPr>
              <w:keepNext/>
              <w:jc w:val="center"/>
              <w:rPr>
                <w:noProof/>
                <w:color w:val="000000"/>
                <w:sz w:val="16"/>
                <w:szCs w:val="16"/>
              </w:rPr>
            </w:pPr>
          </w:p>
        </w:tc>
      </w:tr>
      <w:tr w:rsidR="00B70DE0" w14:paraId="560911A7" w14:textId="77777777" w:rsidTr="00B70DE0">
        <w:trPr>
          <w:cantSplit/>
          <w:trHeight w:val="454"/>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14:paraId="41403391" w14:textId="77777777" w:rsidR="00B70DE0" w:rsidRDefault="003010DC">
            <w:pPr>
              <w:keepNext/>
              <w:rPr>
                <w:b/>
                <w:noProof/>
                <w:sz w:val="20"/>
              </w:rPr>
            </w:pPr>
            <w:r>
              <w:rPr>
                <w:b/>
                <w:noProof/>
                <w:sz w:val="20"/>
              </w:rPr>
              <w:t>Trucks (N</w:t>
            </w:r>
            <w:r>
              <w:rPr>
                <w:b/>
                <w:noProof/>
                <w:sz w:val="20"/>
                <w:vertAlign w:val="subscript"/>
              </w:rPr>
              <w:t>2</w:t>
            </w:r>
            <w:r>
              <w:rPr>
                <w:b/>
                <w:noProof/>
                <w:sz w:val="20"/>
              </w:rPr>
              <w:t xml:space="preserve"> &amp; N</w:t>
            </w:r>
            <w:r>
              <w:rPr>
                <w:b/>
                <w:noProof/>
                <w:sz w:val="20"/>
                <w:vertAlign w:val="subscript"/>
              </w:rPr>
              <w:t>3</w:t>
            </w:r>
            <w:r>
              <w:rPr>
                <w:b/>
                <w:noProof/>
                <w:sz w:val="20"/>
              </w:rPr>
              <w:t>) and trailers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070F27" w14:textId="77777777" w:rsidR="00B70DE0" w:rsidRDefault="003010DC">
            <w:pPr>
              <w:keepNext/>
              <w:jc w:val="center"/>
              <w:rPr>
                <w:noProof/>
                <w:sz w:val="20"/>
              </w:rPr>
            </w:pPr>
            <w:r>
              <w:rPr>
                <w:noProof/>
                <w:sz w:val="20"/>
              </w:rPr>
              <w:t>0.56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DD1DF7" w14:textId="77777777" w:rsidR="00B70DE0" w:rsidRDefault="003010DC">
            <w:pPr>
              <w:keepNext/>
              <w:jc w:val="center"/>
              <w:rPr>
                <w:noProof/>
                <w:sz w:val="20"/>
              </w:rPr>
            </w:pPr>
            <w:r>
              <w:rPr>
                <w:noProof/>
                <w:sz w:val="20"/>
              </w:rPr>
              <w:t>1.52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D35B8D" w14:textId="77777777" w:rsidR="00B70DE0" w:rsidRDefault="003010DC">
            <w:pPr>
              <w:keepNext/>
              <w:jc w:val="center"/>
              <w:rPr>
                <w:noProof/>
                <w:sz w:val="20"/>
              </w:rPr>
            </w:pPr>
            <w:r>
              <w:rPr>
                <w:noProof/>
                <w:sz w:val="20"/>
              </w:rPr>
              <w:t>1.03</w:t>
            </w:r>
          </w:p>
        </w:tc>
        <w:tc>
          <w:tcPr>
            <w:tcW w:w="5777" w:type="dxa"/>
            <w:vMerge/>
            <w:tcBorders>
              <w:left w:val="single" w:sz="4" w:space="0" w:color="auto"/>
              <w:bottom w:val="nil"/>
            </w:tcBorders>
            <w:shd w:val="clear" w:color="auto" w:fill="auto"/>
          </w:tcPr>
          <w:p w14:paraId="546C33B9" w14:textId="77777777" w:rsidR="00B70DE0" w:rsidRDefault="00B70DE0">
            <w:pPr>
              <w:keepNext/>
              <w:jc w:val="center"/>
              <w:rPr>
                <w:noProof/>
                <w:color w:val="000000"/>
                <w:sz w:val="16"/>
                <w:szCs w:val="16"/>
              </w:rPr>
            </w:pPr>
          </w:p>
        </w:tc>
      </w:tr>
      <w:tr w:rsidR="00B70DE0" w14:paraId="37350720"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9287" w:type="dxa"/>
            <w:gridSpan w:val="5"/>
            <w:tcBorders>
              <w:top w:val="nil"/>
            </w:tcBorders>
            <w:shd w:val="clear" w:color="auto" w:fill="auto"/>
            <w:vAlign w:val="center"/>
          </w:tcPr>
          <w:p w14:paraId="34F71E84" w14:textId="77777777" w:rsidR="00B70DE0" w:rsidRDefault="003010DC">
            <w:pPr>
              <w:keepNext/>
              <w:rPr>
                <w:noProof/>
                <w:color w:val="000000"/>
                <w:sz w:val="16"/>
              </w:rPr>
            </w:pPr>
            <w:r>
              <w:rPr>
                <w:noProof/>
                <w:color w:val="000000"/>
                <w:sz w:val="16"/>
                <w:szCs w:val="16"/>
              </w:rPr>
              <w:t>B</w:t>
            </w:r>
            <w:r>
              <w:rPr>
                <w:noProof/>
                <w:color w:val="000000"/>
                <w:sz w:val="16"/>
              </w:rPr>
              <w:t>ased on present values over entire evaluation period 2021–2037 relative to the baseline scenario (best estimate with indication of uncertainty ranges from scenario analysis) with indication of uncertainty margin</w:t>
            </w:r>
          </w:p>
          <w:p w14:paraId="075A888C" w14:textId="77777777" w:rsidR="00B70DE0" w:rsidRDefault="00B70DE0">
            <w:pPr>
              <w:keepNext/>
              <w:jc w:val="center"/>
              <w:rPr>
                <w:noProof/>
                <w:color w:val="000000"/>
                <w:sz w:val="16"/>
                <w:szCs w:val="16"/>
              </w:rPr>
            </w:pPr>
          </w:p>
        </w:tc>
      </w:tr>
    </w:tbl>
    <w:p w14:paraId="085F2D2C" w14:textId="77777777" w:rsidR="00B70DE0" w:rsidRDefault="00B70DE0">
      <w:pPr>
        <w:spacing w:after="0"/>
        <w:ind w:left="142"/>
        <w:rPr>
          <w:noProof/>
          <w:sz w:val="2"/>
          <w:szCs w:val="2"/>
        </w:rPr>
      </w:pPr>
    </w:p>
    <w:p w14:paraId="46549C98" w14:textId="77777777" w:rsidR="00B70DE0" w:rsidRDefault="003010DC">
      <w:pPr>
        <w:pStyle w:val="Heading3"/>
        <w:rPr>
          <w:noProof/>
        </w:rPr>
      </w:pPr>
      <w:r>
        <w:rPr>
          <w:noProof/>
        </w:rPr>
        <w:t xml:space="preserve">Effectiveness in achieving the general objective </w:t>
      </w:r>
    </w:p>
    <w:p w14:paraId="3708421E" w14:textId="77777777" w:rsidR="00B70DE0" w:rsidRDefault="003010DC">
      <w:pPr>
        <w:spacing w:line="240" w:lineRule="auto"/>
        <w:jc w:val="both"/>
        <w:rPr>
          <w:noProof/>
        </w:rPr>
      </w:pPr>
      <w:r>
        <w:rPr>
          <w:noProof/>
        </w:rPr>
        <w:t xml:space="preserve">Table 8 to Table 11 provide a summary of the effectiveness of the policy options in achieving the general objective for each vehicle category cluster. The tables compare the total sum of casualties prevented by the vehicle safety measures across all vehicle categories over the evaluation period 2021 – 2037 across EU-28 compared to the baseline option. </w:t>
      </w:r>
    </w:p>
    <w:p w14:paraId="52DD5D00" w14:textId="77777777" w:rsidR="00B70DE0" w:rsidRDefault="003010DC">
      <w:pPr>
        <w:spacing w:line="240" w:lineRule="auto"/>
        <w:jc w:val="both"/>
        <w:rPr>
          <w:noProof/>
        </w:rPr>
      </w:pPr>
      <w:r>
        <w:rPr>
          <w:noProof/>
        </w:rPr>
        <w:t>It can be observed for all vehicle categories that the number of casualties prevented by implementation of PO2 or PO3 exceeds the number prevented by PO1 by a considerable margin. Between all four vehicle category clusters, implementation of PO2 has the potential to prevent an additional 8 312 fatalities and 51 286 serious casualties compared to PO1 across EU-28 over the period 2021 – 2037. PO3 exceeds the potential of PO2 by further 1 843 fatalities and 21 807 serious casualties.</w:t>
      </w:r>
      <w:bookmarkStart w:id="47" w:name="_Ref495583844"/>
    </w:p>
    <w:p w14:paraId="1145BC9E" w14:textId="77777777" w:rsidR="00B70DE0" w:rsidRDefault="003010DC">
      <w:pPr>
        <w:pStyle w:val="Caption"/>
        <w:keepNext/>
        <w:rPr>
          <w:noProof/>
        </w:rPr>
      </w:pPr>
      <w:bookmarkStart w:id="48" w:name="_Ref500852148"/>
      <w:r>
        <w:rPr>
          <w:noProof/>
        </w:rPr>
        <w:t>Table 8</w:t>
      </w:r>
      <w:bookmarkEnd w:id="47"/>
      <w:bookmarkEnd w:id="48"/>
      <w:r>
        <w:rPr>
          <w:noProof/>
        </w:rPr>
        <w:t>: Comparison of the effectiveness of the policy options for passenger cars (M</w:t>
      </w:r>
      <w:r>
        <w:rPr>
          <w:noProof/>
          <w:vertAlign w:val="subscript"/>
        </w:rPr>
        <w:t>1</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rsidR="00B70DE0" w14:paraId="4183D460" w14:textId="77777777">
        <w:trPr>
          <w:cantSplit/>
          <w:trHeight w:val="200"/>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3B61B74A" w14:textId="77777777" w:rsidR="00B70DE0" w:rsidRDefault="003010DC">
            <w:pPr>
              <w:pStyle w:val="Text1"/>
              <w:keepNext/>
              <w:spacing w:before="0" w:after="0"/>
              <w:ind w:left="0"/>
              <w:jc w:val="left"/>
              <w:rPr>
                <w:i/>
                <w:noProof/>
                <w:sz w:val="22"/>
              </w:rPr>
            </w:pPr>
            <w:r>
              <w:rPr>
                <w:i/>
                <w:noProof/>
                <w:sz w:val="22"/>
              </w:rPr>
              <w:t>Passenger cars (M</w:t>
            </w:r>
            <w:r>
              <w:rPr>
                <w:i/>
                <w:noProof/>
                <w:sz w:val="22"/>
                <w:vertAlign w:val="subscript"/>
              </w:rPr>
              <w:t>1</w:t>
            </w:r>
            <w:r>
              <w:rPr>
                <w:i/>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EC16D12" w14:textId="77777777" w:rsidR="00B70DE0" w:rsidRDefault="003010DC">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D82278D" w14:textId="77777777" w:rsidR="00B70DE0" w:rsidRDefault="003010DC">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534282A" w14:textId="77777777" w:rsidR="00B70DE0" w:rsidRDefault="003010DC">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vAlign w:val="center"/>
          </w:tcPr>
          <w:p w14:paraId="0CF581DE" w14:textId="77777777" w:rsidR="00B70DE0" w:rsidRDefault="003010DC">
            <w:pPr>
              <w:pStyle w:val="Text1"/>
              <w:keepNext/>
              <w:spacing w:before="0" w:after="0"/>
              <w:ind w:left="0"/>
              <w:jc w:val="center"/>
              <w:rPr>
                <w:noProof/>
                <w:sz w:val="22"/>
              </w:rPr>
            </w:pPr>
            <w:r>
              <w:rPr>
                <w:noProof/>
                <w:sz w:val="22"/>
              </w:rPr>
              <w:t>PO3</w:t>
            </w:r>
          </w:p>
        </w:tc>
      </w:tr>
      <w:tr w:rsidR="00B70DE0" w14:paraId="0B4010EC" w14:textId="77777777">
        <w:trPr>
          <w:cantSplit/>
          <w:trHeight w:val="61"/>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79773F96" w14:textId="77777777" w:rsidR="00B70DE0" w:rsidRDefault="003010DC">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6ECF6017"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24A64346" w14:textId="77777777" w:rsidR="00B70DE0" w:rsidRDefault="003010DC">
            <w:pPr>
              <w:pStyle w:val="Text1"/>
              <w:keepNext/>
              <w:spacing w:before="0" w:after="0"/>
              <w:ind w:left="0"/>
              <w:jc w:val="center"/>
              <w:rPr>
                <w:noProof/>
                <w:sz w:val="22"/>
              </w:rPr>
            </w:pPr>
            <w:r>
              <w:rPr>
                <w:noProof/>
                <w:sz w:val="22"/>
              </w:rPr>
              <w:t>13 785</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96FA415" w14:textId="77777777" w:rsidR="00B70DE0" w:rsidRDefault="003010DC">
            <w:pPr>
              <w:pStyle w:val="Text1"/>
              <w:keepNext/>
              <w:spacing w:before="0" w:after="0"/>
              <w:ind w:left="0"/>
              <w:jc w:val="center"/>
              <w:rPr>
                <w:noProof/>
                <w:sz w:val="22"/>
              </w:rPr>
            </w:pPr>
            <w:r>
              <w:rPr>
                <w:noProof/>
                <w:sz w:val="22"/>
              </w:rPr>
              <w:t>20 081</w:t>
            </w:r>
          </w:p>
        </w:tc>
        <w:tc>
          <w:tcPr>
            <w:tcW w:w="1232" w:type="dxa"/>
            <w:tcBorders>
              <w:top w:val="single" w:sz="4" w:space="0" w:color="auto"/>
              <w:left w:val="single" w:sz="4" w:space="0" w:color="auto"/>
              <w:bottom w:val="single" w:sz="4" w:space="0" w:color="auto"/>
              <w:right w:val="single" w:sz="4" w:space="0" w:color="auto"/>
            </w:tcBorders>
            <w:vAlign w:val="center"/>
          </w:tcPr>
          <w:p w14:paraId="6AF67053" w14:textId="77777777" w:rsidR="00B70DE0" w:rsidRDefault="003010DC">
            <w:pPr>
              <w:pStyle w:val="Text1"/>
              <w:keepNext/>
              <w:spacing w:before="0" w:after="0"/>
              <w:ind w:left="0"/>
              <w:jc w:val="center"/>
              <w:rPr>
                <w:noProof/>
                <w:sz w:val="22"/>
              </w:rPr>
            </w:pPr>
            <w:r>
              <w:rPr>
                <w:noProof/>
                <w:sz w:val="22"/>
              </w:rPr>
              <w:t>21 337</w:t>
            </w:r>
          </w:p>
        </w:tc>
      </w:tr>
      <w:tr w:rsidR="00B70DE0" w14:paraId="705AC438" w14:textId="77777777">
        <w:trPr>
          <w:cantSplit/>
          <w:trHeight w:val="194"/>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33D5EF73" w14:textId="77777777" w:rsidR="00B70DE0" w:rsidRDefault="003010DC">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314FCDB8"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D93D57F" w14:textId="77777777" w:rsidR="00B70DE0" w:rsidRDefault="003010DC">
            <w:pPr>
              <w:pStyle w:val="Text1"/>
              <w:keepNext/>
              <w:spacing w:before="0" w:after="0"/>
              <w:ind w:left="0"/>
              <w:jc w:val="center"/>
              <w:rPr>
                <w:noProof/>
                <w:sz w:val="22"/>
              </w:rPr>
            </w:pPr>
            <w:r>
              <w:rPr>
                <w:noProof/>
                <w:sz w:val="22"/>
              </w:rPr>
              <w:t>63 493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0B72582F" w14:textId="77777777" w:rsidR="00B70DE0" w:rsidRDefault="003010DC">
            <w:pPr>
              <w:pStyle w:val="Text1"/>
              <w:keepNext/>
              <w:spacing w:before="0" w:after="0"/>
              <w:ind w:left="0"/>
              <w:jc w:val="center"/>
              <w:rPr>
                <w:noProof/>
                <w:sz w:val="22"/>
              </w:rPr>
            </w:pPr>
            <w:r>
              <w:rPr>
                <w:noProof/>
                <w:sz w:val="22"/>
              </w:rPr>
              <w:t>107 913</w:t>
            </w:r>
          </w:p>
        </w:tc>
        <w:tc>
          <w:tcPr>
            <w:tcW w:w="1232" w:type="dxa"/>
            <w:tcBorders>
              <w:top w:val="single" w:sz="4" w:space="0" w:color="auto"/>
              <w:left w:val="single" w:sz="4" w:space="0" w:color="auto"/>
              <w:bottom w:val="single" w:sz="4" w:space="0" w:color="auto"/>
              <w:right w:val="single" w:sz="4" w:space="0" w:color="auto"/>
            </w:tcBorders>
            <w:vAlign w:val="center"/>
          </w:tcPr>
          <w:p w14:paraId="3CADBDE5" w14:textId="77777777" w:rsidR="00B70DE0" w:rsidRDefault="003010DC">
            <w:pPr>
              <w:pStyle w:val="Text1"/>
              <w:keepNext/>
              <w:spacing w:before="0" w:after="0"/>
              <w:ind w:left="0"/>
              <w:jc w:val="center"/>
              <w:rPr>
                <w:noProof/>
                <w:sz w:val="22"/>
              </w:rPr>
            </w:pPr>
            <w:r>
              <w:rPr>
                <w:noProof/>
                <w:sz w:val="22"/>
              </w:rPr>
              <w:t>126 390</w:t>
            </w:r>
          </w:p>
        </w:tc>
      </w:tr>
      <w:tr w:rsidR="00B70DE0" w14:paraId="0DA6B3CF" w14:textId="77777777">
        <w:trPr>
          <w:cantSplit/>
          <w:trHeight w:val="197"/>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652683DD" w14:textId="77777777" w:rsidR="00B70DE0" w:rsidRDefault="003010DC">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19DA84E" w14:textId="77777777" w:rsidR="00B70DE0" w:rsidRDefault="003010DC">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84E64D7" w14:textId="77777777" w:rsidR="00B70DE0" w:rsidRDefault="003010DC">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27F8844" w14:textId="77777777" w:rsidR="00B70DE0" w:rsidRDefault="003010DC">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vAlign w:val="center"/>
          </w:tcPr>
          <w:p w14:paraId="119B4B5C" w14:textId="77777777" w:rsidR="00B70DE0" w:rsidRDefault="003010DC">
            <w:pPr>
              <w:pStyle w:val="Text1"/>
              <w:keepNext/>
              <w:spacing w:before="0" w:after="0"/>
              <w:ind w:left="0"/>
              <w:jc w:val="center"/>
              <w:rPr>
                <w:noProof/>
                <w:sz w:val="22"/>
              </w:rPr>
            </w:pPr>
            <w:r>
              <w:rPr>
                <w:noProof/>
                <w:sz w:val="22"/>
              </w:rPr>
              <w:t>++</w:t>
            </w:r>
          </w:p>
        </w:tc>
      </w:tr>
      <w:tr w:rsidR="00B70DE0" w14:paraId="73833106" w14:textId="77777777">
        <w:trPr>
          <w:cantSplit/>
          <w:trHeight w:val="143"/>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4F4CC631" w14:textId="77777777" w:rsidR="00B70DE0" w:rsidRDefault="003010DC">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4F5C3644" w14:textId="77777777" w:rsidR="00B70DE0" w:rsidRDefault="003010DC">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F9AC132" w14:textId="77777777" w:rsidR="00B70DE0" w:rsidRDefault="003010DC">
            <w:pPr>
              <w:pStyle w:val="Text2"/>
              <w:keepNext/>
              <w:spacing w:before="0" w:after="0"/>
              <w:ind w:left="0"/>
              <w:jc w:val="center"/>
              <w:rPr>
                <w:noProof/>
                <w:sz w:val="22"/>
              </w:rPr>
            </w:pPr>
            <w:r>
              <w:rPr>
                <w:noProof/>
                <w:color w:val="000000"/>
                <w:sz w:val="22"/>
              </w:rPr>
              <w:t>€ 201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0EF2639F" w14:textId="77777777" w:rsidR="00B70DE0" w:rsidRDefault="003010DC">
            <w:pPr>
              <w:pStyle w:val="Text2"/>
              <w:keepNext/>
              <w:spacing w:before="0" w:after="0"/>
              <w:ind w:left="0"/>
              <w:jc w:val="center"/>
              <w:rPr>
                <w:noProof/>
                <w:sz w:val="22"/>
              </w:rPr>
            </w:pPr>
            <w:r>
              <w:rPr>
                <w:noProof/>
                <w:color w:val="000000"/>
                <w:sz w:val="22"/>
              </w:rPr>
              <w:t>€ 360</w:t>
            </w:r>
          </w:p>
        </w:tc>
        <w:tc>
          <w:tcPr>
            <w:tcW w:w="1232" w:type="dxa"/>
            <w:tcBorders>
              <w:top w:val="single" w:sz="4" w:space="0" w:color="auto"/>
              <w:left w:val="single" w:sz="4" w:space="0" w:color="auto"/>
              <w:bottom w:val="single" w:sz="4" w:space="0" w:color="auto"/>
              <w:right w:val="single" w:sz="4" w:space="0" w:color="auto"/>
            </w:tcBorders>
            <w:vAlign w:val="center"/>
          </w:tcPr>
          <w:p w14:paraId="03E4970B" w14:textId="77777777" w:rsidR="00B70DE0" w:rsidRDefault="003010DC">
            <w:pPr>
              <w:pStyle w:val="Text1"/>
              <w:keepNext/>
              <w:spacing w:before="0" w:after="0"/>
              <w:ind w:left="0"/>
              <w:jc w:val="center"/>
              <w:rPr>
                <w:noProof/>
                <w:sz w:val="22"/>
              </w:rPr>
            </w:pPr>
            <w:r>
              <w:rPr>
                <w:noProof/>
                <w:color w:val="000000"/>
                <w:sz w:val="22"/>
              </w:rPr>
              <w:t>€ 516</w:t>
            </w:r>
          </w:p>
        </w:tc>
      </w:tr>
    </w:tbl>
    <w:p w14:paraId="0AFC9D95" w14:textId="77777777" w:rsidR="00B70DE0" w:rsidRDefault="00B70DE0">
      <w:pPr>
        <w:rPr>
          <w:rFonts w:cs="Times New Roman"/>
          <w:noProof/>
          <w:szCs w:val="24"/>
        </w:rPr>
      </w:pPr>
    </w:p>
    <w:p w14:paraId="18360DE9" w14:textId="77777777" w:rsidR="00B70DE0" w:rsidRDefault="003010DC">
      <w:pPr>
        <w:pStyle w:val="Caption"/>
        <w:keepNext/>
        <w:rPr>
          <w:noProof/>
        </w:rPr>
      </w:pPr>
      <w:r>
        <w:rPr>
          <w:noProof/>
        </w:rPr>
        <w:t xml:space="preserve">Table 9: Comparison of the effectiveness of the policy options for </w:t>
      </w:r>
      <w:r>
        <w:rPr>
          <w:noProof/>
          <w:szCs w:val="24"/>
        </w:rPr>
        <w:t>light commercial vehicles</w:t>
      </w:r>
      <w:r>
        <w:rPr>
          <w:noProof/>
        </w:rPr>
        <w:t xml:space="preserve"> (N</w:t>
      </w:r>
      <w:r>
        <w:rPr>
          <w:noProof/>
          <w:vertAlign w:val="subscript"/>
        </w:rPr>
        <w:t>1</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rsidR="00B70DE0" w14:paraId="4F80E206" w14:textId="77777777">
        <w:trPr>
          <w:cantSplit/>
          <w:trHeight w:val="233"/>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6CC060A2" w14:textId="77777777" w:rsidR="00B70DE0" w:rsidRDefault="003010DC">
            <w:pPr>
              <w:pStyle w:val="Text1"/>
              <w:keepNext/>
              <w:spacing w:before="0" w:after="0"/>
              <w:ind w:left="0"/>
              <w:jc w:val="left"/>
              <w:rPr>
                <w:noProof/>
                <w:sz w:val="22"/>
              </w:rPr>
            </w:pPr>
            <w:r>
              <w:rPr>
                <w:noProof/>
                <w:sz w:val="22"/>
              </w:rPr>
              <w:t>Light commercial vehicles (N1)</w:t>
            </w:r>
          </w:p>
        </w:tc>
        <w:tc>
          <w:tcPr>
            <w:tcW w:w="1231" w:type="dxa"/>
            <w:tcBorders>
              <w:top w:val="single" w:sz="4" w:space="0" w:color="auto"/>
              <w:left w:val="single" w:sz="4" w:space="0" w:color="auto"/>
              <w:bottom w:val="single" w:sz="4" w:space="0" w:color="auto"/>
              <w:right w:val="single" w:sz="4" w:space="0" w:color="auto"/>
            </w:tcBorders>
            <w:vAlign w:val="center"/>
          </w:tcPr>
          <w:p w14:paraId="2B482183" w14:textId="77777777" w:rsidR="00B70DE0" w:rsidRDefault="003010DC">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93A5F68" w14:textId="77777777" w:rsidR="00B70DE0" w:rsidRDefault="003010DC">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F6AD0D4" w14:textId="77777777" w:rsidR="00B70DE0" w:rsidRDefault="003010DC">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FDA29C2" w14:textId="77777777" w:rsidR="00B70DE0" w:rsidRDefault="003010DC">
            <w:pPr>
              <w:pStyle w:val="Text1"/>
              <w:keepNext/>
              <w:spacing w:before="0" w:after="0"/>
              <w:ind w:left="0"/>
              <w:jc w:val="center"/>
              <w:rPr>
                <w:noProof/>
                <w:sz w:val="22"/>
              </w:rPr>
            </w:pPr>
            <w:r>
              <w:rPr>
                <w:noProof/>
                <w:sz w:val="22"/>
              </w:rPr>
              <w:t>PO3</w:t>
            </w:r>
          </w:p>
        </w:tc>
      </w:tr>
      <w:tr w:rsidR="00B70DE0" w14:paraId="1BA1AB9A" w14:textId="77777777">
        <w:trPr>
          <w:cantSplit/>
          <w:trHeight w:val="237"/>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1E6BE543" w14:textId="77777777" w:rsidR="00B70DE0" w:rsidRDefault="003010DC">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14:paraId="2C46F017"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8757766" w14:textId="77777777" w:rsidR="00B70DE0" w:rsidRDefault="003010DC">
            <w:pPr>
              <w:pStyle w:val="Text1"/>
              <w:keepNext/>
              <w:spacing w:before="0" w:after="0"/>
              <w:ind w:left="0"/>
              <w:jc w:val="center"/>
              <w:rPr>
                <w:noProof/>
                <w:sz w:val="22"/>
              </w:rPr>
            </w:pPr>
            <w:r>
              <w:rPr>
                <w:noProof/>
                <w:sz w:val="22"/>
              </w:rPr>
              <w:t>852</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0D72641E" w14:textId="77777777" w:rsidR="00B70DE0" w:rsidRDefault="003010DC">
            <w:pPr>
              <w:pStyle w:val="Text1"/>
              <w:keepNext/>
              <w:spacing w:before="0" w:after="0"/>
              <w:ind w:left="0"/>
              <w:jc w:val="center"/>
              <w:rPr>
                <w:noProof/>
                <w:sz w:val="22"/>
              </w:rPr>
            </w:pPr>
            <w:r>
              <w:rPr>
                <w:noProof/>
                <w:sz w:val="22"/>
              </w:rPr>
              <w:t>1 005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8778120" w14:textId="77777777" w:rsidR="00B70DE0" w:rsidRDefault="003010DC">
            <w:pPr>
              <w:pStyle w:val="Text1"/>
              <w:keepNext/>
              <w:spacing w:before="0" w:after="0"/>
              <w:ind w:left="0"/>
              <w:jc w:val="center"/>
              <w:rPr>
                <w:noProof/>
                <w:sz w:val="22"/>
              </w:rPr>
            </w:pPr>
            <w:r>
              <w:rPr>
                <w:noProof/>
                <w:sz w:val="22"/>
              </w:rPr>
              <w:t>1 283</w:t>
            </w:r>
          </w:p>
        </w:tc>
      </w:tr>
      <w:tr w:rsidR="00B70DE0" w14:paraId="1632F48F" w14:textId="77777777">
        <w:trPr>
          <w:cantSplit/>
          <w:trHeight w:val="227"/>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2440F9E8" w14:textId="77777777" w:rsidR="00B70DE0" w:rsidRDefault="003010DC">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14:paraId="6BBFED47"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CFEBF3E" w14:textId="77777777" w:rsidR="00B70DE0" w:rsidRDefault="003010DC">
            <w:pPr>
              <w:pStyle w:val="Text1"/>
              <w:keepNext/>
              <w:spacing w:before="0" w:after="0"/>
              <w:ind w:left="0"/>
              <w:jc w:val="center"/>
              <w:rPr>
                <w:noProof/>
                <w:sz w:val="22"/>
              </w:rPr>
            </w:pPr>
            <w:r>
              <w:rPr>
                <w:noProof/>
                <w:sz w:val="22"/>
              </w:rPr>
              <w:t>4 074</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3FB9082" w14:textId="77777777" w:rsidR="00B70DE0" w:rsidRDefault="003010DC">
            <w:pPr>
              <w:pStyle w:val="Text1"/>
              <w:keepNext/>
              <w:spacing w:before="0" w:after="0"/>
              <w:ind w:left="0"/>
              <w:jc w:val="center"/>
              <w:rPr>
                <w:noProof/>
                <w:sz w:val="22"/>
              </w:rPr>
            </w:pPr>
            <w:r>
              <w:rPr>
                <w:noProof/>
                <w:sz w:val="22"/>
              </w:rPr>
              <w:t>5 068</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4E37CAE" w14:textId="77777777" w:rsidR="00B70DE0" w:rsidRDefault="003010DC">
            <w:pPr>
              <w:pStyle w:val="Text1"/>
              <w:keepNext/>
              <w:spacing w:before="0" w:after="0"/>
              <w:ind w:left="0"/>
              <w:jc w:val="center"/>
              <w:rPr>
                <w:noProof/>
                <w:sz w:val="22"/>
              </w:rPr>
            </w:pPr>
            <w:r>
              <w:rPr>
                <w:noProof/>
                <w:sz w:val="22"/>
              </w:rPr>
              <w:t>6 917</w:t>
            </w:r>
          </w:p>
        </w:tc>
      </w:tr>
      <w:tr w:rsidR="00B70DE0" w14:paraId="280BE140" w14:textId="77777777">
        <w:trPr>
          <w:cantSplit/>
          <w:trHeight w:val="218"/>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3BDCC128" w14:textId="77777777" w:rsidR="00B70DE0" w:rsidRDefault="003010DC">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vAlign w:val="center"/>
          </w:tcPr>
          <w:p w14:paraId="1EEADFA5" w14:textId="77777777" w:rsidR="00B70DE0" w:rsidRDefault="003010DC">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39274B0" w14:textId="77777777" w:rsidR="00B70DE0" w:rsidRDefault="003010DC">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493632D" w14:textId="77777777" w:rsidR="00B70DE0" w:rsidRDefault="003010DC">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55063A7" w14:textId="77777777" w:rsidR="00B70DE0" w:rsidRDefault="003010DC">
            <w:pPr>
              <w:pStyle w:val="Text1"/>
              <w:keepNext/>
              <w:spacing w:before="0" w:after="0"/>
              <w:ind w:left="0"/>
              <w:jc w:val="center"/>
              <w:rPr>
                <w:noProof/>
                <w:sz w:val="22"/>
              </w:rPr>
            </w:pPr>
            <w:r>
              <w:rPr>
                <w:noProof/>
                <w:sz w:val="22"/>
              </w:rPr>
              <w:t>++</w:t>
            </w:r>
          </w:p>
        </w:tc>
      </w:tr>
      <w:tr w:rsidR="00B70DE0" w14:paraId="0B8E8AEE" w14:textId="77777777">
        <w:trPr>
          <w:cantSplit/>
          <w:trHeight w:val="93"/>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6ACD1729" w14:textId="77777777" w:rsidR="00B70DE0" w:rsidRDefault="003010DC">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vAlign w:val="center"/>
          </w:tcPr>
          <w:p w14:paraId="58FE619A" w14:textId="77777777" w:rsidR="00B70DE0" w:rsidRDefault="003010DC">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1F32564" w14:textId="77777777" w:rsidR="00B70DE0" w:rsidRDefault="003010DC">
            <w:pPr>
              <w:pStyle w:val="Text2"/>
              <w:keepNext/>
              <w:spacing w:before="0" w:after="0"/>
              <w:ind w:left="0"/>
              <w:jc w:val="center"/>
              <w:rPr>
                <w:noProof/>
                <w:sz w:val="22"/>
              </w:rPr>
            </w:pPr>
            <w:r>
              <w:rPr>
                <w:noProof/>
                <w:sz w:val="22"/>
              </w:rPr>
              <w:t>€ 131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57EE3C00" w14:textId="77777777" w:rsidR="00B70DE0" w:rsidRDefault="003010DC">
            <w:pPr>
              <w:pStyle w:val="Text2"/>
              <w:keepNext/>
              <w:spacing w:before="0" w:after="0"/>
              <w:ind w:left="0"/>
              <w:jc w:val="center"/>
              <w:rPr>
                <w:noProof/>
                <w:sz w:val="22"/>
              </w:rPr>
            </w:pPr>
            <w:r>
              <w:rPr>
                <w:noProof/>
                <w:sz w:val="22"/>
              </w:rPr>
              <w:t>€ 206</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980C18F" w14:textId="77777777" w:rsidR="00B70DE0" w:rsidRDefault="003010DC">
            <w:pPr>
              <w:pStyle w:val="Text1"/>
              <w:keepNext/>
              <w:spacing w:before="0" w:after="0"/>
              <w:ind w:left="0"/>
              <w:jc w:val="center"/>
              <w:rPr>
                <w:noProof/>
                <w:sz w:val="22"/>
              </w:rPr>
            </w:pPr>
            <w:r>
              <w:rPr>
                <w:noProof/>
                <w:sz w:val="22"/>
              </w:rPr>
              <w:t>€ 521</w:t>
            </w:r>
          </w:p>
        </w:tc>
      </w:tr>
    </w:tbl>
    <w:p w14:paraId="7674893A" w14:textId="77777777" w:rsidR="00B70DE0" w:rsidRDefault="00B70DE0">
      <w:pPr>
        <w:rPr>
          <w:rFonts w:cs="Times New Roman"/>
          <w:noProof/>
          <w:szCs w:val="24"/>
        </w:rPr>
      </w:pPr>
    </w:p>
    <w:p w14:paraId="6FC15BD2" w14:textId="77777777" w:rsidR="00B70DE0" w:rsidRDefault="003010DC">
      <w:pPr>
        <w:pStyle w:val="Caption"/>
        <w:keepNext/>
        <w:rPr>
          <w:noProof/>
        </w:rPr>
      </w:pPr>
      <w:r>
        <w:rPr>
          <w:noProof/>
        </w:rPr>
        <w:t>Table 10: Comparison of the effectiveness of the policy options for</w:t>
      </w:r>
      <w:r>
        <w:rPr>
          <w:noProof/>
          <w:szCs w:val="24"/>
        </w:rPr>
        <w:t xml:space="preserve"> medium and large buses</w:t>
      </w:r>
      <w:r>
        <w:rPr>
          <w:noProof/>
        </w:rPr>
        <w:t xml:space="preserve"> (M</w:t>
      </w:r>
      <w:r>
        <w:rPr>
          <w:noProof/>
          <w:vertAlign w:val="subscript"/>
        </w:rPr>
        <w:t>2</w:t>
      </w:r>
      <w:r>
        <w:rPr>
          <w:noProof/>
        </w:rPr>
        <w:t xml:space="preserve"> &amp; M</w:t>
      </w:r>
      <w:r>
        <w:rPr>
          <w:noProof/>
          <w:vertAlign w:val="subscript"/>
        </w:rPr>
        <w:t>3</w:t>
      </w:r>
      <w:r>
        <w:rPr>
          <w:noProof/>
        </w:rPr>
        <w:t xml:space="preserve">) in achieving the general objective relative to the baseline option </w:t>
      </w:r>
    </w:p>
    <w:tbl>
      <w:tblPr>
        <w:tblW w:w="5000" w:type="pct"/>
        <w:tblLook w:val="01E0" w:firstRow="1" w:lastRow="1" w:firstColumn="1" w:lastColumn="1" w:noHBand="0" w:noVBand="0"/>
      </w:tblPr>
      <w:tblGrid>
        <w:gridCol w:w="4361"/>
        <w:gridCol w:w="1231"/>
        <w:gridCol w:w="1232"/>
        <w:gridCol w:w="1231"/>
        <w:gridCol w:w="1232"/>
      </w:tblGrid>
      <w:tr w:rsidR="00B70DE0" w14:paraId="3C8BAF86" w14:textId="77777777">
        <w:trPr>
          <w:cantSplit/>
          <w:trHeight w:val="319"/>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67EC7AE7" w14:textId="77777777" w:rsidR="00B70DE0" w:rsidRDefault="003010DC">
            <w:pPr>
              <w:pStyle w:val="Text1"/>
              <w:keepNext/>
              <w:spacing w:before="0" w:after="0"/>
              <w:ind w:left="0"/>
              <w:jc w:val="left"/>
              <w:rPr>
                <w:noProof/>
                <w:sz w:val="22"/>
              </w:rPr>
            </w:pPr>
            <w:r>
              <w:rPr>
                <w:noProof/>
                <w:sz w:val="22"/>
              </w:rPr>
              <w:t>Medium and large buses (M2 &amp; M3)</w:t>
            </w:r>
          </w:p>
        </w:tc>
        <w:tc>
          <w:tcPr>
            <w:tcW w:w="1231" w:type="dxa"/>
            <w:tcBorders>
              <w:top w:val="single" w:sz="4" w:space="0" w:color="auto"/>
              <w:left w:val="single" w:sz="4" w:space="0" w:color="auto"/>
              <w:bottom w:val="single" w:sz="4" w:space="0" w:color="auto"/>
              <w:right w:val="single" w:sz="4" w:space="0" w:color="auto"/>
            </w:tcBorders>
            <w:vAlign w:val="center"/>
          </w:tcPr>
          <w:p w14:paraId="7633D43E" w14:textId="77777777" w:rsidR="00B70DE0" w:rsidRDefault="003010DC">
            <w:pPr>
              <w:pStyle w:val="Text1"/>
              <w:keepNext/>
              <w:spacing w:before="0" w:after="0"/>
              <w:ind w:left="0"/>
              <w:jc w:val="center"/>
              <w:rPr>
                <w:noProof/>
                <w:sz w:val="22"/>
              </w:rPr>
            </w:pPr>
            <w:r>
              <w:rPr>
                <w:noProof/>
                <w:sz w:val="22"/>
              </w:rPr>
              <w:t>PO0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3D62570B" w14:textId="77777777" w:rsidR="00B70DE0" w:rsidRDefault="003010DC">
            <w:pPr>
              <w:pStyle w:val="Text1"/>
              <w:keepNext/>
              <w:spacing w:before="0" w:after="0"/>
              <w:ind w:left="0"/>
              <w:jc w:val="center"/>
              <w:rPr>
                <w:noProof/>
                <w:sz w:val="22"/>
              </w:rPr>
            </w:pPr>
            <w:r>
              <w:rPr>
                <w:noProof/>
                <w:sz w:val="22"/>
              </w:rPr>
              <w:t>PO1</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00B2190B" w14:textId="77777777" w:rsidR="00B70DE0" w:rsidRDefault="003010DC">
            <w:pPr>
              <w:pStyle w:val="Text1"/>
              <w:keepNext/>
              <w:spacing w:before="0" w:after="0"/>
              <w:ind w:left="0"/>
              <w:jc w:val="center"/>
              <w:rPr>
                <w:noProof/>
                <w:sz w:val="22"/>
              </w:rPr>
            </w:pPr>
            <w:r>
              <w:rPr>
                <w:noProof/>
                <w:sz w:val="22"/>
              </w:rPr>
              <w:t>PO2</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4B775884" w14:textId="77777777" w:rsidR="00B70DE0" w:rsidRDefault="003010DC">
            <w:pPr>
              <w:pStyle w:val="Text1"/>
              <w:keepNext/>
              <w:spacing w:before="0" w:after="0"/>
              <w:ind w:left="0"/>
              <w:jc w:val="center"/>
              <w:rPr>
                <w:noProof/>
                <w:sz w:val="22"/>
              </w:rPr>
            </w:pPr>
            <w:r>
              <w:rPr>
                <w:noProof/>
                <w:sz w:val="22"/>
              </w:rPr>
              <w:t>PO3</w:t>
            </w:r>
          </w:p>
        </w:tc>
      </w:tr>
      <w:tr w:rsidR="00B70DE0" w14:paraId="5F86664A" w14:textId="77777777">
        <w:trPr>
          <w:cantSplit/>
          <w:trHeight w:val="227"/>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55D97860" w14:textId="77777777" w:rsidR="00B70DE0" w:rsidRDefault="003010DC">
            <w:pPr>
              <w:pStyle w:val="Text1"/>
              <w:keepNext/>
              <w:spacing w:before="0" w:after="0"/>
              <w:ind w:left="0"/>
              <w:jc w:val="left"/>
              <w:rPr>
                <w:noProof/>
                <w:sz w:val="22"/>
              </w:rPr>
            </w:pPr>
            <w:r>
              <w:rPr>
                <w:noProof/>
                <w:sz w:val="22"/>
              </w:rPr>
              <w:t>Fatal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14:paraId="12EBECC5"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FE6F8A3" w14:textId="77777777" w:rsidR="00B70DE0" w:rsidRDefault="003010DC">
            <w:pPr>
              <w:pStyle w:val="Text1"/>
              <w:keepNext/>
              <w:spacing w:before="0" w:after="0"/>
              <w:ind w:left="0"/>
              <w:jc w:val="center"/>
              <w:rPr>
                <w:noProof/>
                <w:sz w:val="22"/>
              </w:rPr>
            </w:pPr>
            <w:r>
              <w:rPr>
                <w:noProof/>
                <w:sz w:val="22"/>
              </w:rPr>
              <w:t>2</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5ADD7276" w14:textId="77777777" w:rsidR="00B70DE0" w:rsidRDefault="003010DC">
            <w:pPr>
              <w:pStyle w:val="Text1"/>
              <w:keepNext/>
              <w:spacing w:before="0" w:after="0"/>
              <w:ind w:left="0"/>
              <w:jc w:val="center"/>
              <w:rPr>
                <w:noProof/>
                <w:sz w:val="22"/>
              </w:rPr>
            </w:pPr>
            <w:r>
              <w:rPr>
                <w:noProof/>
                <w:sz w:val="22"/>
              </w:rPr>
              <w:t>207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7C7CEC69" w14:textId="77777777" w:rsidR="00B70DE0" w:rsidRDefault="003010DC">
            <w:pPr>
              <w:pStyle w:val="Text1"/>
              <w:keepNext/>
              <w:spacing w:before="0" w:after="0"/>
              <w:ind w:left="0"/>
              <w:jc w:val="center"/>
              <w:rPr>
                <w:noProof/>
                <w:sz w:val="22"/>
              </w:rPr>
            </w:pPr>
            <w:r>
              <w:rPr>
                <w:noProof/>
                <w:sz w:val="22"/>
              </w:rPr>
              <w:t>227</w:t>
            </w:r>
          </w:p>
        </w:tc>
      </w:tr>
      <w:tr w:rsidR="00B70DE0" w14:paraId="663DB986" w14:textId="77777777">
        <w:trPr>
          <w:cantSplit/>
          <w:trHeight w:val="263"/>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420EFF52" w14:textId="77777777" w:rsidR="00B70DE0" w:rsidRDefault="003010DC">
            <w:pPr>
              <w:pStyle w:val="Text1"/>
              <w:keepNext/>
              <w:spacing w:before="0" w:after="0"/>
              <w:ind w:left="0"/>
              <w:jc w:val="left"/>
              <w:rPr>
                <w:noProof/>
                <w:sz w:val="22"/>
              </w:rPr>
            </w:pPr>
            <w:r>
              <w:rPr>
                <w:noProof/>
                <w:sz w:val="22"/>
              </w:rPr>
              <w:t>Serious casualties prevented</w:t>
            </w:r>
          </w:p>
        </w:tc>
        <w:tc>
          <w:tcPr>
            <w:tcW w:w="1231" w:type="dxa"/>
            <w:tcBorders>
              <w:top w:val="single" w:sz="4" w:space="0" w:color="auto"/>
              <w:left w:val="single" w:sz="4" w:space="0" w:color="auto"/>
              <w:bottom w:val="single" w:sz="4" w:space="0" w:color="auto"/>
              <w:right w:val="single" w:sz="4" w:space="0" w:color="auto"/>
            </w:tcBorders>
            <w:vAlign w:val="center"/>
          </w:tcPr>
          <w:p w14:paraId="5465CFD8" w14:textId="77777777" w:rsidR="00B70DE0" w:rsidRDefault="003010DC">
            <w:pPr>
              <w:pStyle w:val="Text1"/>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0E37040" w14:textId="77777777" w:rsidR="00B70DE0" w:rsidRDefault="003010DC">
            <w:pPr>
              <w:pStyle w:val="Text1"/>
              <w:keepNext/>
              <w:spacing w:before="0" w:after="0"/>
              <w:ind w:left="0"/>
              <w:jc w:val="center"/>
              <w:rPr>
                <w:noProof/>
                <w:sz w:val="22"/>
              </w:rPr>
            </w:pPr>
            <w:r>
              <w:rPr>
                <w:noProof/>
                <w:sz w:val="22"/>
              </w:rPr>
              <w:t>33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10563ED7" w14:textId="77777777" w:rsidR="00B70DE0" w:rsidRDefault="003010DC">
            <w:pPr>
              <w:pStyle w:val="Text1"/>
              <w:keepNext/>
              <w:spacing w:before="0" w:after="0"/>
              <w:ind w:left="0"/>
              <w:jc w:val="center"/>
              <w:rPr>
                <w:noProof/>
                <w:sz w:val="22"/>
              </w:rPr>
            </w:pPr>
            <w:r>
              <w:rPr>
                <w:noProof/>
                <w:sz w:val="22"/>
              </w:rPr>
              <w:t>2 064</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7B56DAF" w14:textId="77777777" w:rsidR="00B70DE0" w:rsidRDefault="003010DC">
            <w:pPr>
              <w:pStyle w:val="Text1"/>
              <w:keepNext/>
              <w:spacing w:before="0" w:after="0"/>
              <w:ind w:left="0"/>
              <w:jc w:val="center"/>
              <w:rPr>
                <w:noProof/>
                <w:sz w:val="22"/>
              </w:rPr>
            </w:pPr>
            <w:r>
              <w:rPr>
                <w:noProof/>
                <w:sz w:val="22"/>
              </w:rPr>
              <w:t>2 410</w:t>
            </w:r>
          </w:p>
        </w:tc>
      </w:tr>
      <w:tr w:rsidR="00B70DE0" w14:paraId="723059A0" w14:textId="77777777">
        <w:trPr>
          <w:cantSplit/>
          <w:trHeight w:val="189"/>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6903398C" w14:textId="77777777" w:rsidR="00B70DE0" w:rsidRDefault="003010DC">
            <w:pPr>
              <w:pStyle w:val="Text1"/>
              <w:keepNext/>
              <w:spacing w:before="0" w:after="0"/>
              <w:ind w:left="0"/>
              <w:jc w:val="left"/>
              <w:rPr>
                <w:noProof/>
                <w:sz w:val="22"/>
              </w:rPr>
            </w:pPr>
            <w:r>
              <w:rPr>
                <w:noProof/>
                <w:sz w:val="22"/>
              </w:rPr>
              <w:t>Impact compared to baseline</w:t>
            </w:r>
          </w:p>
        </w:tc>
        <w:tc>
          <w:tcPr>
            <w:tcW w:w="1231" w:type="dxa"/>
            <w:tcBorders>
              <w:top w:val="single" w:sz="4" w:space="0" w:color="auto"/>
              <w:left w:val="single" w:sz="4" w:space="0" w:color="auto"/>
              <w:bottom w:val="single" w:sz="4" w:space="0" w:color="auto"/>
              <w:right w:val="single" w:sz="4" w:space="0" w:color="auto"/>
            </w:tcBorders>
            <w:vAlign w:val="center"/>
          </w:tcPr>
          <w:p w14:paraId="3BC390F8" w14:textId="77777777" w:rsidR="00B70DE0" w:rsidRDefault="003010DC">
            <w:pPr>
              <w:pStyle w:val="Text2"/>
              <w:keepNext/>
              <w:spacing w:before="0" w:after="0"/>
              <w:ind w:left="0"/>
              <w:jc w:val="center"/>
              <w:rPr>
                <w:noProof/>
                <w:sz w:val="22"/>
              </w:rPr>
            </w:pPr>
            <w:r>
              <w:rPr>
                <w:noProof/>
                <w:sz w:val="22"/>
              </w:rPr>
              <w:t>n/a</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589D3D27" w14:textId="77777777" w:rsidR="00B70DE0" w:rsidRDefault="003010DC">
            <w:pPr>
              <w:pStyle w:val="Text2"/>
              <w:keepNext/>
              <w:spacing w:before="0" w:after="0"/>
              <w:ind w:left="0"/>
              <w:jc w:val="center"/>
              <w:rPr>
                <w:noProof/>
                <w:sz w:val="22"/>
              </w:rPr>
            </w:pPr>
            <w:r>
              <w:rPr>
                <w:noProof/>
                <w:sz w:val="22"/>
              </w:rPr>
              <w:t>≈</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33FF0D0" w14:textId="77777777" w:rsidR="00B70DE0" w:rsidRDefault="003010DC">
            <w:pPr>
              <w:pStyle w:val="Text2"/>
              <w:keepNext/>
              <w:spacing w:before="0" w:after="0"/>
              <w:ind w:left="0"/>
              <w:jc w:val="center"/>
              <w:rPr>
                <w:noProof/>
                <w:sz w:val="22"/>
              </w:rPr>
            </w:pPr>
            <w:r>
              <w:rPr>
                <w:noProof/>
                <w:sz w:val="22"/>
              </w:rPr>
              <w:t>+</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670627C3" w14:textId="77777777" w:rsidR="00B70DE0" w:rsidRDefault="003010DC">
            <w:pPr>
              <w:pStyle w:val="Text1"/>
              <w:keepNext/>
              <w:spacing w:before="0" w:after="0"/>
              <w:ind w:left="0"/>
              <w:jc w:val="center"/>
              <w:rPr>
                <w:noProof/>
                <w:sz w:val="22"/>
              </w:rPr>
            </w:pPr>
            <w:r>
              <w:rPr>
                <w:noProof/>
                <w:sz w:val="22"/>
              </w:rPr>
              <w:t>++</w:t>
            </w:r>
          </w:p>
        </w:tc>
      </w:tr>
      <w:tr w:rsidR="00B70DE0" w14:paraId="13E93F39" w14:textId="77777777">
        <w:trPr>
          <w:cantSplit/>
          <w:trHeight w:val="181"/>
        </w:trPr>
        <w:tc>
          <w:tcPr>
            <w:tcW w:w="4361" w:type="dxa"/>
            <w:tcBorders>
              <w:top w:val="single" w:sz="4" w:space="0" w:color="auto"/>
              <w:left w:val="single" w:sz="4" w:space="0" w:color="auto"/>
              <w:bottom w:val="single" w:sz="4" w:space="0" w:color="auto"/>
              <w:right w:val="single" w:sz="4" w:space="0" w:color="auto"/>
            </w:tcBorders>
            <w:shd w:val="clear" w:color="auto" w:fill="auto"/>
          </w:tcPr>
          <w:p w14:paraId="43EB3DA5" w14:textId="77777777" w:rsidR="00B70DE0" w:rsidRDefault="003010DC">
            <w:pPr>
              <w:pStyle w:val="Text1"/>
              <w:keepNext/>
              <w:spacing w:before="0" w:after="0"/>
              <w:ind w:left="0"/>
              <w:jc w:val="left"/>
              <w:rPr>
                <w:noProof/>
                <w:sz w:val="22"/>
              </w:rPr>
            </w:pPr>
            <w:r>
              <w:rPr>
                <w:noProof/>
                <w:sz w:val="22"/>
              </w:rPr>
              <w:t>Initial cost per vehicle</w:t>
            </w:r>
          </w:p>
        </w:tc>
        <w:tc>
          <w:tcPr>
            <w:tcW w:w="1231" w:type="dxa"/>
            <w:tcBorders>
              <w:top w:val="single" w:sz="4" w:space="0" w:color="auto"/>
              <w:left w:val="single" w:sz="4" w:space="0" w:color="auto"/>
              <w:bottom w:val="single" w:sz="4" w:space="0" w:color="auto"/>
              <w:right w:val="single" w:sz="4" w:space="0" w:color="auto"/>
            </w:tcBorders>
            <w:vAlign w:val="center"/>
          </w:tcPr>
          <w:p w14:paraId="32A8B9C9" w14:textId="77777777" w:rsidR="00B70DE0" w:rsidRDefault="003010DC">
            <w:pPr>
              <w:pStyle w:val="Text2"/>
              <w:keepNext/>
              <w:spacing w:before="0" w:after="0"/>
              <w:ind w:left="0"/>
              <w:jc w:val="center"/>
              <w:rPr>
                <w:noProof/>
                <w:sz w:val="22"/>
              </w:rPr>
            </w:pPr>
            <w:r>
              <w:rPr>
                <w:noProof/>
                <w:sz w:val="22"/>
              </w:rPr>
              <w:t>0</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0DEC1B81" w14:textId="77777777" w:rsidR="00B70DE0" w:rsidRDefault="003010DC">
            <w:pPr>
              <w:pStyle w:val="Text2"/>
              <w:keepNext/>
              <w:spacing w:before="0" w:after="0"/>
              <w:ind w:left="0"/>
              <w:jc w:val="center"/>
              <w:rPr>
                <w:noProof/>
                <w:sz w:val="22"/>
              </w:rPr>
            </w:pPr>
            <w:r>
              <w:rPr>
                <w:noProof/>
                <w:sz w:val="22"/>
              </w:rPr>
              <w:t>€ 6</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35E7E248" w14:textId="77777777" w:rsidR="00B70DE0" w:rsidRDefault="003010DC">
            <w:pPr>
              <w:pStyle w:val="Text2"/>
              <w:keepNext/>
              <w:spacing w:before="0" w:after="0"/>
              <w:ind w:left="0"/>
              <w:jc w:val="center"/>
              <w:rPr>
                <w:noProof/>
                <w:sz w:val="22"/>
              </w:rPr>
            </w:pPr>
            <w:r>
              <w:rPr>
                <w:noProof/>
                <w:sz w:val="22"/>
              </w:rPr>
              <w:t>€ 607</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14:paraId="1BE0A366" w14:textId="77777777" w:rsidR="00B70DE0" w:rsidRDefault="003010DC">
            <w:pPr>
              <w:pStyle w:val="Text1"/>
              <w:keepNext/>
              <w:spacing w:before="0" w:after="0"/>
              <w:ind w:left="0"/>
              <w:jc w:val="center"/>
              <w:rPr>
                <w:noProof/>
                <w:sz w:val="22"/>
              </w:rPr>
            </w:pPr>
            <w:r>
              <w:rPr>
                <w:noProof/>
                <w:sz w:val="22"/>
              </w:rPr>
              <w:t>€ 970</w:t>
            </w:r>
          </w:p>
        </w:tc>
      </w:tr>
    </w:tbl>
    <w:p w14:paraId="762B25E6" w14:textId="77777777" w:rsidR="00B70DE0" w:rsidRDefault="00B70DE0">
      <w:pPr>
        <w:rPr>
          <w:rFonts w:cs="Times New Roman"/>
          <w:noProof/>
          <w:szCs w:val="24"/>
        </w:rPr>
      </w:pPr>
    </w:p>
    <w:p w14:paraId="7059F199" w14:textId="77777777" w:rsidR="00B70DE0" w:rsidRDefault="003010DC">
      <w:pPr>
        <w:pStyle w:val="Caption"/>
        <w:keepNext/>
        <w:spacing w:before="0"/>
        <w:rPr>
          <w:noProof/>
        </w:rPr>
      </w:pPr>
      <w:bookmarkStart w:id="49" w:name="_Ref495585629"/>
      <w:r>
        <w:rPr>
          <w:noProof/>
        </w:rPr>
        <w:t>Table 11</w:t>
      </w:r>
      <w:bookmarkEnd w:id="49"/>
      <w:r>
        <w:rPr>
          <w:noProof/>
        </w:rPr>
        <w:t>: Comparison of the effectiveness of the policy options for medium and heavy trucks (N</w:t>
      </w:r>
      <w:r>
        <w:rPr>
          <w:noProof/>
          <w:vertAlign w:val="subscript"/>
        </w:rPr>
        <w:t>2</w:t>
      </w:r>
      <w:r>
        <w:rPr>
          <w:noProof/>
        </w:rPr>
        <w:t xml:space="preserve"> &amp; N</w:t>
      </w:r>
      <w:r>
        <w:rPr>
          <w:noProof/>
          <w:vertAlign w:val="subscript"/>
        </w:rPr>
        <w:t>3</w:t>
      </w:r>
      <w:r>
        <w:rPr>
          <w:noProof/>
        </w:rPr>
        <w:t xml:space="preserve">) in achieving the general objective relative to the baseline option </w:t>
      </w:r>
    </w:p>
    <w:tbl>
      <w:tblPr>
        <w:tblW w:w="5000" w:type="pct"/>
        <w:tblLook w:val="01E0" w:firstRow="1" w:lastRow="1" w:firstColumn="1" w:lastColumn="1" w:noHBand="0" w:noVBand="0"/>
      </w:tblPr>
      <w:tblGrid>
        <w:gridCol w:w="4355"/>
        <w:gridCol w:w="1233"/>
        <w:gridCol w:w="1233"/>
        <w:gridCol w:w="1233"/>
        <w:gridCol w:w="1233"/>
      </w:tblGrid>
      <w:tr w:rsidR="00B70DE0" w14:paraId="411A0FB1" w14:textId="77777777">
        <w:trPr>
          <w:cantSplit/>
          <w:trHeight w:val="201"/>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45965CF6" w14:textId="77777777" w:rsidR="00B70DE0" w:rsidRDefault="003010DC">
            <w:pPr>
              <w:pStyle w:val="Text1"/>
              <w:keepNext/>
              <w:spacing w:before="0" w:after="0"/>
              <w:ind w:left="0"/>
              <w:jc w:val="left"/>
              <w:rPr>
                <w:noProof/>
                <w:sz w:val="22"/>
              </w:rPr>
            </w:pPr>
            <w:r>
              <w:rPr>
                <w:noProof/>
                <w:sz w:val="22"/>
              </w:rPr>
              <w:t>Medium and heavy trucks (N2 &amp; N3)</w:t>
            </w:r>
          </w:p>
        </w:tc>
        <w:tc>
          <w:tcPr>
            <w:tcW w:w="1233" w:type="dxa"/>
            <w:tcBorders>
              <w:top w:val="single" w:sz="4" w:space="0" w:color="auto"/>
              <w:left w:val="single" w:sz="4" w:space="0" w:color="auto"/>
              <w:bottom w:val="single" w:sz="4" w:space="0" w:color="auto"/>
              <w:right w:val="single" w:sz="4" w:space="0" w:color="auto"/>
            </w:tcBorders>
            <w:vAlign w:val="center"/>
          </w:tcPr>
          <w:p w14:paraId="3479363D" w14:textId="77777777" w:rsidR="00B70DE0" w:rsidRDefault="003010DC">
            <w:pPr>
              <w:pStyle w:val="Text1"/>
              <w:keepNext/>
              <w:spacing w:before="0" w:after="0"/>
              <w:ind w:left="0"/>
              <w:jc w:val="center"/>
              <w:rPr>
                <w:noProof/>
                <w:sz w:val="22"/>
              </w:rPr>
            </w:pPr>
            <w:r>
              <w:rPr>
                <w:noProof/>
                <w:sz w:val="22"/>
              </w:rPr>
              <w:t>PO0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29229914" w14:textId="77777777" w:rsidR="00B70DE0" w:rsidRDefault="003010DC">
            <w:pPr>
              <w:pStyle w:val="Text1"/>
              <w:keepNext/>
              <w:spacing w:before="0" w:after="0"/>
              <w:ind w:left="0"/>
              <w:jc w:val="center"/>
              <w:rPr>
                <w:noProof/>
                <w:sz w:val="22"/>
              </w:rPr>
            </w:pPr>
            <w:r>
              <w:rPr>
                <w:noProof/>
                <w:sz w:val="22"/>
              </w:rPr>
              <w:t>PO1</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2F5762B8" w14:textId="77777777" w:rsidR="00B70DE0" w:rsidRDefault="003010DC">
            <w:pPr>
              <w:pStyle w:val="Text1"/>
              <w:keepNext/>
              <w:spacing w:before="0" w:after="0"/>
              <w:ind w:left="0"/>
              <w:jc w:val="center"/>
              <w:rPr>
                <w:noProof/>
                <w:sz w:val="22"/>
              </w:rPr>
            </w:pPr>
            <w:r>
              <w:rPr>
                <w:noProof/>
                <w:sz w:val="22"/>
              </w:rPr>
              <w:t>PO2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4672E723" w14:textId="77777777" w:rsidR="00B70DE0" w:rsidRDefault="003010DC">
            <w:pPr>
              <w:pStyle w:val="Text1"/>
              <w:keepNext/>
              <w:spacing w:before="0" w:after="0"/>
              <w:ind w:left="0"/>
              <w:jc w:val="center"/>
              <w:rPr>
                <w:noProof/>
                <w:sz w:val="22"/>
              </w:rPr>
            </w:pPr>
            <w:r>
              <w:rPr>
                <w:noProof/>
                <w:sz w:val="22"/>
              </w:rPr>
              <w:t>PO3</w:t>
            </w:r>
          </w:p>
        </w:tc>
      </w:tr>
      <w:tr w:rsidR="00B70DE0" w14:paraId="0E285A23" w14:textId="77777777">
        <w:trPr>
          <w:cantSplit/>
          <w:trHeight w:val="263"/>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1FD8DB4F" w14:textId="77777777" w:rsidR="00B70DE0" w:rsidRDefault="003010DC">
            <w:pPr>
              <w:pStyle w:val="Text1"/>
              <w:keepNext/>
              <w:spacing w:before="0" w:after="0"/>
              <w:ind w:left="0"/>
              <w:jc w:val="left"/>
              <w:rPr>
                <w:noProof/>
                <w:sz w:val="22"/>
              </w:rPr>
            </w:pPr>
            <w:r>
              <w:rPr>
                <w:noProof/>
                <w:sz w:val="22"/>
              </w:rPr>
              <w:t>Fatal casualties prevented</w:t>
            </w:r>
          </w:p>
        </w:tc>
        <w:tc>
          <w:tcPr>
            <w:tcW w:w="1233" w:type="dxa"/>
            <w:tcBorders>
              <w:top w:val="single" w:sz="4" w:space="0" w:color="auto"/>
              <w:left w:val="single" w:sz="4" w:space="0" w:color="auto"/>
              <w:bottom w:val="single" w:sz="4" w:space="0" w:color="auto"/>
              <w:right w:val="single" w:sz="4" w:space="0" w:color="auto"/>
            </w:tcBorders>
            <w:vAlign w:val="center"/>
          </w:tcPr>
          <w:p w14:paraId="5D622FA7" w14:textId="77777777" w:rsidR="00B70DE0" w:rsidRDefault="003010DC">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ACAFE39" w14:textId="77777777" w:rsidR="00B70DE0" w:rsidRDefault="003010DC">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887A167" w14:textId="77777777" w:rsidR="00B70DE0" w:rsidRDefault="003010DC">
            <w:pPr>
              <w:pStyle w:val="Text1"/>
              <w:keepNext/>
              <w:spacing w:before="0" w:after="0"/>
              <w:ind w:left="0"/>
              <w:jc w:val="center"/>
              <w:rPr>
                <w:noProof/>
                <w:sz w:val="22"/>
              </w:rPr>
            </w:pPr>
            <w:r>
              <w:rPr>
                <w:noProof/>
                <w:sz w:val="22"/>
              </w:rPr>
              <w:t>1 658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647DE50" w14:textId="77777777" w:rsidR="00B70DE0" w:rsidRDefault="003010DC">
            <w:pPr>
              <w:pStyle w:val="Text1"/>
              <w:keepNext/>
              <w:spacing w:before="0" w:after="0"/>
              <w:ind w:left="0"/>
              <w:jc w:val="center"/>
              <w:rPr>
                <w:noProof/>
                <w:sz w:val="22"/>
              </w:rPr>
            </w:pPr>
            <w:r>
              <w:rPr>
                <w:noProof/>
                <w:sz w:val="22"/>
              </w:rPr>
              <w:t>1 947</w:t>
            </w:r>
          </w:p>
        </w:tc>
      </w:tr>
      <w:tr w:rsidR="00B70DE0" w14:paraId="55A9A323" w14:textId="77777777">
        <w:trPr>
          <w:cantSplit/>
          <w:trHeight w:val="126"/>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3D16B799" w14:textId="77777777" w:rsidR="00B70DE0" w:rsidRDefault="003010DC">
            <w:pPr>
              <w:pStyle w:val="Text1"/>
              <w:keepNext/>
              <w:spacing w:before="0" w:after="0"/>
              <w:ind w:left="0"/>
              <w:jc w:val="left"/>
              <w:rPr>
                <w:noProof/>
                <w:sz w:val="22"/>
              </w:rPr>
            </w:pPr>
            <w:r>
              <w:rPr>
                <w:noProof/>
                <w:sz w:val="22"/>
              </w:rPr>
              <w:t>Serious casualties prevented</w:t>
            </w:r>
          </w:p>
        </w:tc>
        <w:tc>
          <w:tcPr>
            <w:tcW w:w="1233" w:type="dxa"/>
            <w:tcBorders>
              <w:top w:val="single" w:sz="4" w:space="0" w:color="auto"/>
              <w:left w:val="single" w:sz="4" w:space="0" w:color="auto"/>
              <w:bottom w:val="single" w:sz="4" w:space="0" w:color="auto"/>
              <w:right w:val="single" w:sz="4" w:space="0" w:color="auto"/>
            </w:tcBorders>
            <w:vAlign w:val="center"/>
          </w:tcPr>
          <w:p w14:paraId="2B8E3BFB" w14:textId="77777777" w:rsidR="00B70DE0" w:rsidRDefault="003010DC">
            <w:pPr>
              <w:pStyle w:val="Text1"/>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A9FC608" w14:textId="77777777" w:rsidR="00B70DE0" w:rsidRDefault="003010DC">
            <w:pPr>
              <w:pStyle w:val="Text1"/>
              <w:keepNext/>
              <w:spacing w:before="0" w:after="0"/>
              <w:ind w:left="0"/>
              <w:jc w:val="center"/>
              <w:rPr>
                <w:noProof/>
                <w:sz w:val="22"/>
              </w:rPr>
            </w:pPr>
            <w:r>
              <w:rPr>
                <w:noProof/>
                <w:sz w:val="22"/>
              </w:rPr>
              <w:t>47</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2E7CDD13" w14:textId="77777777" w:rsidR="00B70DE0" w:rsidRDefault="003010DC">
            <w:pPr>
              <w:pStyle w:val="Text1"/>
              <w:keepNext/>
              <w:spacing w:before="0" w:after="0"/>
              <w:ind w:left="0"/>
              <w:jc w:val="center"/>
              <w:rPr>
                <w:noProof/>
                <w:sz w:val="22"/>
              </w:rPr>
            </w:pPr>
            <w:r>
              <w:rPr>
                <w:noProof/>
                <w:sz w:val="22"/>
              </w:rPr>
              <w:t>3 888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739F647" w14:textId="77777777" w:rsidR="00B70DE0" w:rsidRDefault="003010DC">
            <w:pPr>
              <w:pStyle w:val="Text1"/>
              <w:keepNext/>
              <w:spacing w:before="0" w:after="0"/>
              <w:ind w:left="0"/>
              <w:jc w:val="center"/>
              <w:rPr>
                <w:noProof/>
                <w:sz w:val="22"/>
              </w:rPr>
            </w:pPr>
            <w:r>
              <w:rPr>
                <w:noProof/>
                <w:sz w:val="22"/>
              </w:rPr>
              <w:t>5 023</w:t>
            </w:r>
          </w:p>
        </w:tc>
      </w:tr>
      <w:tr w:rsidR="00B70DE0" w14:paraId="3BE9269B" w14:textId="77777777">
        <w:trPr>
          <w:cantSplit/>
          <w:trHeight w:val="157"/>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67E44908" w14:textId="77777777" w:rsidR="00B70DE0" w:rsidRDefault="003010DC">
            <w:pPr>
              <w:pStyle w:val="Text1"/>
              <w:keepNext/>
              <w:spacing w:before="0" w:after="0"/>
              <w:ind w:left="0"/>
              <w:jc w:val="left"/>
              <w:rPr>
                <w:noProof/>
                <w:sz w:val="22"/>
              </w:rPr>
            </w:pPr>
            <w:r>
              <w:rPr>
                <w:noProof/>
                <w:sz w:val="22"/>
              </w:rPr>
              <w:t>Impact compared to baseline</w:t>
            </w:r>
          </w:p>
        </w:tc>
        <w:tc>
          <w:tcPr>
            <w:tcW w:w="1233" w:type="dxa"/>
            <w:tcBorders>
              <w:top w:val="single" w:sz="4" w:space="0" w:color="auto"/>
              <w:left w:val="single" w:sz="4" w:space="0" w:color="auto"/>
              <w:bottom w:val="single" w:sz="4" w:space="0" w:color="auto"/>
              <w:right w:val="single" w:sz="4" w:space="0" w:color="auto"/>
            </w:tcBorders>
            <w:vAlign w:val="center"/>
          </w:tcPr>
          <w:p w14:paraId="3BD2B782" w14:textId="77777777" w:rsidR="00B70DE0" w:rsidRDefault="003010DC">
            <w:pPr>
              <w:pStyle w:val="Text2"/>
              <w:keepNext/>
              <w:spacing w:before="0" w:after="0"/>
              <w:ind w:left="0"/>
              <w:jc w:val="center"/>
              <w:rPr>
                <w:noProof/>
                <w:sz w:val="22"/>
              </w:rPr>
            </w:pPr>
            <w:r>
              <w:rPr>
                <w:noProof/>
                <w:sz w:val="22"/>
              </w:rPr>
              <w:t>n/a</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DD6DCE1" w14:textId="77777777" w:rsidR="00B70DE0" w:rsidRDefault="003010DC">
            <w:pPr>
              <w:pStyle w:val="Text2"/>
              <w:keepNext/>
              <w:spacing w:before="0" w:after="0"/>
              <w:ind w:left="0"/>
              <w:jc w:val="center"/>
              <w:rPr>
                <w:noProof/>
                <w:sz w:val="22"/>
              </w:rPr>
            </w:pPr>
            <w:r>
              <w:rPr>
                <w:noProof/>
                <w:sz w:val="22"/>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56E477BB" w14:textId="77777777" w:rsidR="00B70DE0" w:rsidRDefault="003010DC">
            <w:pPr>
              <w:pStyle w:val="Text1"/>
              <w:keepNext/>
              <w:spacing w:before="0" w:after="0"/>
              <w:ind w:left="0"/>
              <w:jc w:val="center"/>
              <w:rPr>
                <w:noProof/>
                <w:sz w:val="22"/>
              </w:rPr>
            </w:pPr>
            <w:r>
              <w:rPr>
                <w:noProof/>
                <w:sz w:val="22"/>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15D23287" w14:textId="77777777" w:rsidR="00B70DE0" w:rsidRDefault="003010DC">
            <w:pPr>
              <w:pStyle w:val="Text1"/>
              <w:keepNext/>
              <w:spacing w:before="0" w:after="0"/>
              <w:ind w:left="0"/>
              <w:jc w:val="center"/>
              <w:rPr>
                <w:noProof/>
                <w:sz w:val="22"/>
              </w:rPr>
            </w:pPr>
            <w:r>
              <w:rPr>
                <w:noProof/>
                <w:sz w:val="22"/>
              </w:rPr>
              <w:t>++</w:t>
            </w:r>
          </w:p>
        </w:tc>
      </w:tr>
      <w:tr w:rsidR="00B70DE0" w14:paraId="0924EA8E" w14:textId="77777777">
        <w:trPr>
          <w:cantSplit/>
          <w:trHeight w:val="175"/>
        </w:trPr>
        <w:tc>
          <w:tcPr>
            <w:tcW w:w="4355" w:type="dxa"/>
            <w:tcBorders>
              <w:top w:val="single" w:sz="4" w:space="0" w:color="auto"/>
              <w:left w:val="single" w:sz="4" w:space="0" w:color="auto"/>
              <w:bottom w:val="single" w:sz="4" w:space="0" w:color="auto"/>
              <w:right w:val="single" w:sz="4" w:space="0" w:color="auto"/>
            </w:tcBorders>
            <w:shd w:val="clear" w:color="auto" w:fill="auto"/>
          </w:tcPr>
          <w:p w14:paraId="7A7ADFAC" w14:textId="77777777" w:rsidR="00B70DE0" w:rsidRDefault="003010DC">
            <w:pPr>
              <w:pStyle w:val="Text1"/>
              <w:keepNext/>
              <w:spacing w:before="0" w:after="0"/>
              <w:ind w:left="0"/>
              <w:jc w:val="left"/>
              <w:rPr>
                <w:noProof/>
                <w:sz w:val="22"/>
              </w:rPr>
            </w:pPr>
            <w:r>
              <w:rPr>
                <w:noProof/>
                <w:sz w:val="22"/>
              </w:rPr>
              <w:t>Initial cost per vehicle</w:t>
            </w:r>
          </w:p>
        </w:tc>
        <w:tc>
          <w:tcPr>
            <w:tcW w:w="1233" w:type="dxa"/>
            <w:tcBorders>
              <w:top w:val="single" w:sz="4" w:space="0" w:color="auto"/>
              <w:left w:val="single" w:sz="4" w:space="0" w:color="auto"/>
              <w:bottom w:val="single" w:sz="4" w:space="0" w:color="auto"/>
              <w:right w:val="single" w:sz="4" w:space="0" w:color="auto"/>
            </w:tcBorders>
            <w:vAlign w:val="center"/>
          </w:tcPr>
          <w:p w14:paraId="56E3C1BE" w14:textId="77777777" w:rsidR="00B70DE0" w:rsidRDefault="003010DC">
            <w:pPr>
              <w:pStyle w:val="Text2"/>
              <w:keepNext/>
              <w:spacing w:before="0" w:after="0"/>
              <w:ind w:left="0"/>
              <w:jc w:val="center"/>
              <w:rPr>
                <w:noProof/>
                <w:sz w:val="22"/>
              </w:rPr>
            </w:pPr>
            <w:r>
              <w:rPr>
                <w:noProof/>
                <w:sz w:val="22"/>
              </w:rPr>
              <w:t>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A8C8464" w14:textId="77777777" w:rsidR="00B70DE0" w:rsidRDefault="003010DC">
            <w:pPr>
              <w:pStyle w:val="Text2"/>
              <w:keepNext/>
              <w:spacing w:before="0" w:after="0"/>
              <w:ind w:left="0"/>
              <w:jc w:val="center"/>
              <w:rPr>
                <w:noProof/>
                <w:sz w:val="22"/>
              </w:rPr>
            </w:pPr>
            <w:r>
              <w:rPr>
                <w:noProof/>
                <w:sz w:val="22"/>
              </w:rPr>
              <w:t>€ 6</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7BBFDF85" w14:textId="77777777" w:rsidR="00B70DE0" w:rsidRDefault="003010DC">
            <w:pPr>
              <w:pStyle w:val="Text1"/>
              <w:keepNext/>
              <w:spacing w:before="0" w:after="0"/>
              <w:ind w:left="0"/>
              <w:jc w:val="center"/>
              <w:rPr>
                <w:noProof/>
                <w:sz w:val="22"/>
              </w:rPr>
            </w:pPr>
            <w:r>
              <w:rPr>
                <w:noProof/>
                <w:sz w:val="22"/>
              </w:rPr>
              <w:t>€ 607</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0AEEE070" w14:textId="77777777" w:rsidR="00B70DE0" w:rsidRDefault="003010DC">
            <w:pPr>
              <w:pStyle w:val="Text1"/>
              <w:keepNext/>
              <w:spacing w:before="0" w:after="0"/>
              <w:ind w:left="0"/>
              <w:jc w:val="center"/>
              <w:rPr>
                <w:noProof/>
                <w:sz w:val="22"/>
              </w:rPr>
            </w:pPr>
            <w:r>
              <w:rPr>
                <w:noProof/>
                <w:sz w:val="22"/>
              </w:rPr>
              <w:t>€ 1 013</w:t>
            </w:r>
          </w:p>
        </w:tc>
      </w:tr>
    </w:tbl>
    <w:p w14:paraId="6846F019" w14:textId="77777777" w:rsidR="00B70DE0" w:rsidRDefault="003010DC">
      <w:pPr>
        <w:pStyle w:val="Heading3"/>
        <w:rPr>
          <w:rFonts w:cs="Times New Roman"/>
          <w:noProof/>
          <w:szCs w:val="24"/>
        </w:rPr>
      </w:pPr>
      <w:r>
        <w:rPr>
          <w:noProof/>
        </w:rPr>
        <w:t>Effectiveness in achieving the specific objectives</w:t>
      </w:r>
    </w:p>
    <w:p w14:paraId="0475D6DD" w14:textId="77777777" w:rsidR="00B70DE0" w:rsidRDefault="003010DC">
      <w:pPr>
        <w:spacing w:line="240" w:lineRule="auto"/>
        <w:jc w:val="both"/>
        <w:rPr>
          <w:rFonts w:cs="Times New Roman"/>
          <w:noProof/>
          <w:szCs w:val="24"/>
        </w:rPr>
      </w:pPr>
      <w:r>
        <w:rPr>
          <w:noProof/>
        </w:rPr>
        <w:t>Table 12</w:t>
      </w:r>
      <w:r>
        <w:rPr>
          <w:rFonts w:cs="Times New Roman"/>
          <w:noProof/>
          <w:szCs w:val="24"/>
        </w:rPr>
        <w:t xml:space="preserve"> to </w:t>
      </w:r>
      <w:r>
        <w:rPr>
          <w:noProof/>
        </w:rPr>
        <w:t>Table 15</w:t>
      </w:r>
      <w:r>
        <w:rPr>
          <w:rFonts w:cs="Times New Roman"/>
          <w:noProof/>
          <w:szCs w:val="24"/>
        </w:rPr>
        <w:t xml:space="preserve"> summarize the effectiveness of the policy options in achieving the specific objectives </w:t>
      </w:r>
      <w:r>
        <w:rPr>
          <w:noProof/>
        </w:rPr>
        <w:t xml:space="preserve">for each vehicle category cluster. With regard to specific objective 1, it can be observed in general that PO1 is not effective for buses and trucks, and only moderately effective for passenger cars and light commercial vehicles. PO2 and in particular PO3 are considerably more effective. With regard to specific objective 2, PO2 and in particular PO3 are highly effective, whereas PO1 is not effective. </w:t>
      </w:r>
    </w:p>
    <w:p w14:paraId="37C07F5A" w14:textId="77777777" w:rsidR="00B70DE0" w:rsidRDefault="003010DC">
      <w:pPr>
        <w:pStyle w:val="Caption"/>
        <w:keepNext/>
        <w:rPr>
          <w:noProof/>
        </w:rPr>
      </w:pPr>
      <w:bookmarkStart w:id="50" w:name="_Ref495589418"/>
      <w:r>
        <w:rPr>
          <w:noProof/>
        </w:rPr>
        <w:t>Table 12</w:t>
      </w:r>
      <w:bookmarkEnd w:id="50"/>
      <w:r>
        <w:rPr>
          <w:noProof/>
        </w:rPr>
        <w:t>: Comparison of the effectiveness of the policy options for passenger cars (M</w:t>
      </w:r>
      <w:r>
        <w:rPr>
          <w:noProof/>
          <w:vertAlign w:val="subscript"/>
        </w:rPr>
        <w:t>1</w:t>
      </w:r>
      <w:r>
        <w:rPr>
          <w:noProof/>
        </w:rPr>
        <w:t>) in achieving the specific objectives relative to the baseline option</w:t>
      </w:r>
    </w:p>
    <w:tbl>
      <w:tblPr>
        <w:tblStyle w:val="TableGrid"/>
        <w:tblW w:w="0" w:type="auto"/>
        <w:tblLook w:val="04A0" w:firstRow="1" w:lastRow="0" w:firstColumn="1" w:lastColumn="0" w:noHBand="0" w:noVBand="1"/>
      </w:tblPr>
      <w:tblGrid>
        <w:gridCol w:w="1101"/>
        <w:gridCol w:w="1134"/>
        <w:gridCol w:w="1275"/>
        <w:gridCol w:w="5777"/>
      </w:tblGrid>
      <w:tr w:rsidR="00B70DE0" w14:paraId="0ACFE34F" w14:textId="77777777">
        <w:tc>
          <w:tcPr>
            <w:tcW w:w="1101" w:type="dxa"/>
          </w:tcPr>
          <w:p w14:paraId="6EE279D5" w14:textId="77777777" w:rsidR="00B70DE0" w:rsidRDefault="003010DC">
            <w:pPr>
              <w:rPr>
                <w:noProof/>
                <w:sz w:val="20"/>
              </w:rPr>
            </w:pPr>
            <w:r>
              <w:rPr>
                <w:b/>
                <w:i/>
                <w:noProof/>
                <w:color w:val="000000"/>
                <w:sz w:val="20"/>
              </w:rPr>
              <w:t>Passenger cars (M</w:t>
            </w:r>
            <w:r>
              <w:rPr>
                <w:b/>
                <w:i/>
                <w:noProof/>
                <w:color w:val="000000"/>
                <w:sz w:val="20"/>
                <w:vertAlign w:val="subscript"/>
              </w:rPr>
              <w:t>1</w:t>
            </w:r>
            <w:r>
              <w:rPr>
                <w:b/>
                <w:i/>
                <w:noProof/>
                <w:color w:val="000000"/>
                <w:sz w:val="20"/>
              </w:rPr>
              <w:t>)</w:t>
            </w:r>
          </w:p>
        </w:tc>
        <w:tc>
          <w:tcPr>
            <w:tcW w:w="1134" w:type="dxa"/>
          </w:tcPr>
          <w:p w14:paraId="0168CDEE" w14:textId="77777777" w:rsidR="00B70DE0" w:rsidRDefault="003010DC">
            <w:pPr>
              <w:rPr>
                <w:b/>
                <w:noProof/>
                <w:sz w:val="20"/>
              </w:rPr>
            </w:pPr>
            <w:r>
              <w:rPr>
                <w:b/>
                <w:noProof/>
                <w:sz w:val="20"/>
              </w:rPr>
              <w:t>Occupant protection in vehicles</w:t>
            </w:r>
          </w:p>
        </w:tc>
        <w:tc>
          <w:tcPr>
            <w:tcW w:w="1275" w:type="dxa"/>
          </w:tcPr>
          <w:p w14:paraId="2CB0C627" w14:textId="77777777" w:rsidR="00B70DE0" w:rsidRDefault="003010DC">
            <w:pPr>
              <w:rPr>
                <w:b/>
                <w:noProof/>
                <w:sz w:val="20"/>
              </w:rPr>
            </w:pPr>
            <w:r>
              <w:rPr>
                <w:b/>
                <w:noProof/>
                <w:sz w:val="20"/>
              </w:rPr>
              <w:t>Pedestrians and cyclists protection</w:t>
            </w:r>
          </w:p>
        </w:tc>
        <w:tc>
          <w:tcPr>
            <w:tcW w:w="5777" w:type="dxa"/>
          </w:tcPr>
          <w:p w14:paraId="14AEA3D5" w14:textId="77777777" w:rsidR="00B70DE0" w:rsidRDefault="003010DC">
            <w:pPr>
              <w:rPr>
                <w:b/>
                <w:noProof/>
                <w:sz w:val="20"/>
              </w:rPr>
            </w:pPr>
            <w:r>
              <w:rPr>
                <w:b/>
                <w:noProof/>
                <w:sz w:val="20"/>
              </w:rPr>
              <w:t>Assessment</w:t>
            </w:r>
          </w:p>
        </w:tc>
      </w:tr>
      <w:tr w:rsidR="00B70DE0" w14:paraId="7188A325" w14:textId="77777777">
        <w:tc>
          <w:tcPr>
            <w:tcW w:w="1101" w:type="dxa"/>
            <w:vAlign w:val="center"/>
          </w:tcPr>
          <w:p w14:paraId="644FFD04" w14:textId="77777777" w:rsidR="00B70DE0" w:rsidRDefault="003010DC">
            <w:pPr>
              <w:rPr>
                <w:noProof/>
                <w:sz w:val="20"/>
              </w:rPr>
            </w:pPr>
            <w:r>
              <w:rPr>
                <w:b/>
                <w:noProof/>
                <w:color w:val="000000"/>
                <w:sz w:val="20"/>
              </w:rPr>
              <w:t>PO0</w:t>
            </w:r>
          </w:p>
        </w:tc>
        <w:tc>
          <w:tcPr>
            <w:tcW w:w="1134" w:type="dxa"/>
            <w:vAlign w:val="center"/>
          </w:tcPr>
          <w:p w14:paraId="6BAA6432" w14:textId="77777777" w:rsidR="00B70DE0" w:rsidRDefault="003010DC">
            <w:pPr>
              <w:jc w:val="center"/>
              <w:rPr>
                <w:noProof/>
                <w:sz w:val="20"/>
              </w:rPr>
            </w:pPr>
            <w:r>
              <w:rPr>
                <w:noProof/>
                <w:color w:val="000000"/>
                <w:sz w:val="20"/>
              </w:rPr>
              <w:t>=</w:t>
            </w:r>
          </w:p>
        </w:tc>
        <w:tc>
          <w:tcPr>
            <w:tcW w:w="1275" w:type="dxa"/>
            <w:vAlign w:val="center"/>
          </w:tcPr>
          <w:p w14:paraId="02D2BD51" w14:textId="77777777" w:rsidR="00B70DE0" w:rsidRDefault="003010DC">
            <w:pPr>
              <w:jc w:val="center"/>
              <w:rPr>
                <w:noProof/>
                <w:sz w:val="20"/>
              </w:rPr>
            </w:pPr>
            <w:r>
              <w:rPr>
                <w:noProof/>
                <w:color w:val="000000"/>
                <w:sz w:val="20"/>
              </w:rPr>
              <w:t>=</w:t>
            </w:r>
          </w:p>
        </w:tc>
        <w:tc>
          <w:tcPr>
            <w:tcW w:w="5777" w:type="dxa"/>
            <w:vAlign w:val="center"/>
          </w:tcPr>
          <w:p w14:paraId="69B5764F" w14:textId="77777777" w:rsidR="00B70DE0" w:rsidRDefault="003010DC">
            <w:pPr>
              <w:rPr>
                <w:noProof/>
                <w:sz w:val="20"/>
              </w:rPr>
            </w:pPr>
            <w:r>
              <w:rPr>
                <w:noProof/>
                <w:color w:val="000000"/>
                <w:sz w:val="20"/>
              </w:rPr>
              <w:t>This is the baseline option.</w:t>
            </w:r>
          </w:p>
        </w:tc>
      </w:tr>
      <w:tr w:rsidR="00B70DE0" w14:paraId="65FD6863" w14:textId="77777777">
        <w:tc>
          <w:tcPr>
            <w:tcW w:w="1101" w:type="dxa"/>
            <w:vAlign w:val="center"/>
          </w:tcPr>
          <w:p w14:paraId="21E7A93F" w14:textId="77777777" w:rsidR="00B70DE0" w:rsidRDefault="003010DC">
            <w:pPr>
              <w:rPr>
                <w:noProof/>
                <w:sz w:val="20"/>
              </w:rPr>
            </w:pPr>
            <w:r>
              <w:rPr>
                <w:b/>
                <w:noProof/>
                <w:color w:val="000000"/>
                <w:sz w:val="20"/>
              </w:rPr>
              <w:t>PO1</w:t>
            </w:r>
          </w:p>
        </w:tc>
        <w:tc>
          <w:tcPr>
            <w:tcW w:w="1134" w:type="dxa"/>
            <w:vAlign w:val="center"/>
          </w:tcPr>
          <w:p w14:paraId="4F549174" w14:textId="77777777" w:rsidR="00B70DE0" w:rsidRDefault="003010DC">
            <w:pPr>
              <w:jc w:val="center"/>
              <w:rPr>
                <w:noProof/>
                <w:sz w:val="20"/>
              </w:rPr>
            </w:pPr>
            <w:r>
              <w:rPr>
                <w:noProof/>
                <w:color w:val="000000"/>
                <w:sz w:val="20"/>
              </w:rPr>
              <w:t>+</w:t>
            </w:r>
          </w:p>
        </w:tc>
        <w:tc>
          <w:tcPr>
            <w:tcW w:w="1275" w:type="dxa"/>
            <w:vAlign w:val="center"/>
          </w:tcPr>
          <w:p w14:paraId="7A5CF87D" w14:textId="77777777" w:rsidR="00B70DE0" w:rsidRDefault="003010DC">
            <w:pPr>
              <w:jc w:val="center"/>
              <w:rPr>
                <w:noProof/>
                <w:sz w:val="20"/>
              </w:rPr>
            </w:pPr>
            <w:r>
              <w:rPr>
                <w:noProof/>
                <w:color w:val="000000"/>
                <w:sz w:val="20"/>
              </w:rPr>
              <w:t>≈</w:t>
            </w:r>
          </w:p>
        </w:tc>
        <w:tc>
          <w:tcPr>
            <w:tcW w:w="5777" w:type="dxa"/>
            <w:vAlign w:val="center"/>
          </w:tcPr>
          <w:p w14:paraId="5BB5BC15" w14:textId="77777777" w:rsidR="00B70DE0" w:rsidRDefault="003010DC">
            <w:pPr>
              <w:rPr>
                <w:noProof/>
                <w:sz w:val="20"/>
              </w:rPr>
            </w:pPr>
            <w:r>
              <w:rPr>
                <w:noProof/>
                <w:color w:val="000000"/>
                <w:sz w:val="20"/>
              </w:rPr>
              <w:t>PO1 comprises seven measures primarily designed to protect vehicle occupants. The impact on pedestrians and cyclists is minimal.</w:t>
            </w:r>
          </w:p>
        </w:tc>
      </w:tr>
      <w:tr w:rsidR="00B70DE0" w14:paraId="3A07D4FC" w14:textId="77777777">
        <w:tc>
          <w:tcPr>
            <w:tcW w:w="1101" w:type="dxa"/>
            <w:vAlign w:val="center"/>
          </w:tcPr>
          <w:p w14:paraId="459A9A59" w14:textId="77777777" w:rsidR="00B70DE0" w:rsidRDefault="003010DC">
            <w:pPr>
              <w:rPr>
                <w:noProof/>
                <w:sz w:val="20"/>
              </w:rPr>
            </w:pPr>
            <w:r>
              <w:rPr>
                <w:b/>
                <w:noProof/>
                <w:color w:val="000000"/>
                <w:sz w:val="20"/>
              </w:rPr>
              <w:t>PO2</w:t>
            </w:r>
          </w:p>
        </w:tc>
        <w:tc>
          <w:tcPr>
            <w:tcW w:w="1134" w:type="dxa"/>
            <w:vAlign w:val="center"/>
          </w:tcPr>
          <w:p w14:paraId="57200FE3" w14:textId="77777777" w:rsidR="00B70DE0" w:rsidRDefault="003010DC">
            <w:pPr>
              <w:jc w:val="center"/>
              <w:rPr>
                <w:noProof/>
                <w:sz w:val="20"/>
              </w:rPr>
            </w:pPr>
            <w:r>
              <w:rPr>
                <w:noProof/>
                <w:color w:val="000000"/>
                <w:sz w:val="20"/>
              </w:rPr>
              <w:t>++</w:t>
            </w:r>
          </w:p>
        </w:tc>
        <w:tc>
          <w:tcPr>
            <w:tcW w:w="1275" w:type="dxa"/>
            <w:vAlign w:val="center"/>
          </w:tcPr>
          <w:p w14:paraId="040E6337" w14:textId="77777777" w:rsidR="00B70DE0" w:rsidRDefault="003010DC">
            <w:pPr>
              <w:jc w:val="center"/>
              <w:rPr>
                <w:noProof/>
                <w:sz w:val="20"/>
              </w:rPr>
            </w:pPr>
            <w:r>
              <w:rPr>
                <w:noProof/>
                <w:color w:val="000000"/>
                <w:sz w:val="20"/>
              </w:rPr>
              <w:t>++</w:t>
            </w:r>
          </w:p>
        </w:tc>
        <w:tc>
          <w:tcPr>
            <w:tcW w:w="5777" w:type="dxa"/>
            <w:vAlign w:val="center"/>
          </w:tcPr>
          <w:p w14:paraId="3700F01A" w14:textId="77777777" w:rsidR="00B70DE0" w:rsidRDefault="003010DC">
            <w:pPr>
              <w:rPr>
                <w:noProof/>
                <w:sz w:val="20"/>
              </w:rPr>
            </w:pPr>
            <w:r>
              <w:rPr>
                <w:noProof/>
                <w:color w:val="000000"/>
                <w:sz w:val="20"/>
              </w:rPr>
              <w:t>PO2 contains additional active measures designed to address driver drowsiness and inattention and speeding, passive measures to protect vehicle occupants, and active  (autonomous emergency braking) and passive measures (head impact protection) to protect pedestrians and cyclists. The additional pedestrian and cyclist casualties saved (fatal and serious) in relation to PO1 are considerable.</w:t>
            </w:r>
          </w:p>
        </w:tc>
      </w:tr>
      <w:tr w:rsidR="00B70DE0" w14:paraId="52D65B6D" w14:textId="77777777">
        <w:tc>
          <w:tcPr>
            <w:tcW w:w="1101" w:type="dxa"/>
            <w:vAlign w:val="center"/>
          </w:tcPr>
          <w:p w14:paraId="5982A295" w14:textId="77777777" w:rsidR="00B70DE0" w:rsidRDefault="003010DC">
            <w:pPr>
              <w:rPr>
                <w:noProof/>
                <w:sz w:val="20"/>
              </w:rPr>
            </w:pPr>
            <w:r>
              <w:rPr>
                <w:b/>
                <w:noProof/>
                <w:color w:val="000000"/>
                <w:sz w:val="20"/>
              </w:rPr>
              <w:t>PO3</w:t>
            </w:r>
          </w:p>
        </w:tc>
        <w:tc>
          <w:tcPr>
            <w:tcW w:w="1134" w:type="dxa"/>
            <w:vAlign w:val="center"/>
          </w:tcPr>
          <w:p w14:paraId="03A42292" w14:textId="77777777" w:rsidR="00B70DE0" w:rsidRDefault="003010DC">
            <w:pPr>
              <w:jc w:val="center"/>
              <w:rPr>
                <w:noProof/>
                <w:sz w:val="20"/>
              </w:rPr>
            </w:pPr>
            <w:r>
              <w:rPr>
                <w:noProof/>
                <w:color w:val="000000"/>
                <w:sz w:val="20"/>
              </w:rPr>
              <w:t>++</w:t>
            </w:r>
          </w:p>
        </w:tc>
        <w:tc>
          <w:tcPr>
            <w:tcW w:w="1275" w:type="dxa"/>
            <w:vAlign w:val="center"/>
          </w:tcPr>
          <w:p w14:paraId="4ACEF8DB" w14:textId="77777777" w:rsidR="00B70DE0" w:rsidRDefault="003010DC">
            <w:pPr>
              <w:jc w:val="center"/>
              <w:rPr>
                <w:noProof/>
                <w:sz w:val="20"/>
              </w:rPr>
            </w:pPr>
            <w:r>
              <w:rPr>
                <w:noProof/>
                <w:color w:val="000000"/>
                <w:sz w:val="20"/>
              </w:rPr>
              <w:t>++</w:t>
            </w:r>
          </w:p>
        </w:tc>
        <w:tc>
          <w:tcPr>
            <w:tcW w:w="5777" w:type="dxa"/>
            <w:vAlign w:val="center"/>
          </w:tcPr>
          <w:p w14:paraId="012DBDC8" w14:textId="77777777" w:rsidR="00B70DE0" w:rsidRDefault="003010DC">
            <w:pPr>
              <w:rPr>
                <w:noProof/>
                <w:sz w:val="20"/>
              </w:rPr>
            </w:pPr>
            <w:r>
              <w:rPr>
                <w:noProof/>
                <w:color w:val="000000"/>
                <w:sz w:val="20"/>
              </w:rPr>
              <w:t>PO3 contains additional advanced measures against driver distraction and reversing accidents with pedestrians and cyclists. It prevents additional casualties in both groups, at the serious casualty level.</w:t>
            </w:r>
          </w:p>
        </w:tc>
      </w:tr>
    </w:tbl>
    <w:p w14:paraId="047E402A" w14:textId="77777777" w:rsidR="00B70DE0" w:rsidRDefault="003010DC">
      <w:pPr>
        <w:pStyle w:val="Caption"/>
        <w:keepNext/>
        <w:rPr>
          <w:noProof/>
        </w:rPr>
      </w:pPr>
      <w:r>
        <w:rPr>
          <w:noProof/>
        </w:rPr>
        <w:t xml:space="preserve">Table 13: Comparison of the effectiveness of the policy options for </w:t>
      </w:r>
      <w:r>
        <w:rPr>
          <w:noProof/>
          <w:szCs w:val="24"/>
        </w:rPr>
        <w:t>light commercial vehicles</w:t>
      </w:r>
      <w:r>
        <w:rPr>
          <w:noProof/>
        </w:rPr>
        <w:t xml:space="preserve"> (N</w:t>
      </w:r>
      <w:r>
        <w:rPr>
          <w:noProof/>
          <w:vertAlign w:val="subscript"/>
        </w:rPr>
        <w:t>1</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05"/>
        <w:gridCol w:w="5766"/>
      </w:tblGrid>
      <w:tr w:rsidR="00B70DE0" w14:paraId="01CD26E4" w14:textId="77777777">
        <w:tc>
          <w:tcPr>
            <w:tcW w:w="1183" w:type="dxa"/>
          </w:tcPr>
          <w:p w14:paraId="7A7048D8" w14:textId="77777777" w:rsidR="00B70DE0" w:rsidRDefault="003010DC">
            <w:pPr>
              <w:rPr>
                <w:noProof/>
                <w:sz w:val="20"/>
                <w:szCs w:val="20"/>
              </w:rPr>
            </w:pPr>
            <w:r>
              <w:rPr>
                <w:b/>
                <w:bCs/>
                <w:i/>
                <w:iCs/>
                <w:noProof/>
                <w:color w:val="000000"/>
                <w:sz w:val="20"/>
                <w:szCs w:val="20"/>
              </w:rPr>
              <w:t>Light commercial vehicles (N</w:t>
            </w:r>
            <w:r>
              <w:rPr>
                <w:b/>
                <w:bCs/>
                <w:i/>
                <w:iCs/>
                <w:noProof/>
                <w:color w:val="000000"/>
                <w:sz w:val="20"/>
                <w:szCs w:val="20"/>
                <w:vertAlign w:val="subscript"/>
              </w:rPr>
              <w:t>1</w:t>
            </w:r>
            <w:r>
              <w:rPr>
                <w:b/>
                <w:bCs/>
                <w:i/>
                <w:iCs/>
                <w:noProof/>
                <w:color w:val="000000"/>
                <w:sz w:val="20"/>
                <w:szCs w:val="20"/>
              </w:rPr>
              <w:t>)</w:t>
            </w:r>
          </w:p>
        </w:tc>
        <w:tc>
          <w:tcPr>
            <w:tcW w:w="1133" w:type="dxa"/>
          </w:tcPr>
          <w:p w14:paraId="40A79283" w14:textId="77777777" w:rsidR="00B70DE0" w:rsidRDefault="003010DC">
            <w:pPr>
              <w:rPr>
                <w:b/>
                <w:noProof/>
                <w:sz w:val="20"/>
              </w:rPr>
            </w:pPr>
            <w:r>
              <w:rPr>
                <w:b/>
                <w:noProof/>
                <w:sz w:val="20"/>
              </w:rPr>
              <w:t>Occupant protection in vehicles</w:t>
            </w:r>
          </w:p>
        </w:tc>
        <w:tc>
          <w:tcPr>
            <w:tcW w:w="1205" w:type="dxa"/>
          </w:tcPr>
          <w:p w14:paraId="77AC71CB" w14:textId="77777777" w:rsidR="00B70DE0" w:rsidRDefault="003010DC">
            <w:pPr>
              <w:rPr>
                <w:b/>
                <w:noProof/>
                <w:sz w:val="20"/>
              </w:rPr>
            </w:pPr>
            <w:r>
              <w:rPr>
                <w:b/>
                <w:noProof/>
                <w:sz w:val="20"/>
              </w:rPr>
              <w:t>Pedestrians and cyclists protection</w:t>
            </w:r>
          </w:p>
        </w:tc>
        <w:tc>
          <w:tcPr>
            <w:tcW w:w="5766" w:type="dxa"/>
          </w:tcPr>
          <w:p w14:paraId="2D968085" w14:textId="77777777" w:rsidR="00B70DE0" w:rsidRDefault="003010DC">
            <w:pPr>
              <w:rPr>
                <w:b/>
                <w:noProof/>
                <w:sz w:val="20"/>
              </w:rPr>
            </w:pPr>
            <w:r>
              <w:rPr>
                <w:b/>
                <w:noProof/>
                <w:sz w:val="20"/>
              </w:rPr>
              <w:t>Assessment</w:t>
            </w:r>
          </w:p>
        </w:tc>
      </w:tr>
      <w:tr w:rsidR="00B70DE0" w14:paraId="29AA1403" w14:textId="77777777">
        <w:tc>
          <w:tcPr>
            <w:tcW w:w="1183" w:type="dxa"/>
            <w:vAlign w:val="center"/>
          </w:tcPr>
          <w:p w14:paraId="3659B1A0" w14:textId="77777777" w:rsidR="00B70DE0" w:rsidRDefault="003010DC">
            <w:pPr>
              <w:rPr>
                <w:noProof/>
                <w:sz w:val="20"/>
                <w:szCs w:val="20"/>
              </w:rPr>
            </w:pPr>
            <w:r>
              <w:rPr>
                <w:b/>
                <w:noProof/>
                <w:color w:val="000000"/>
                <w:sz w:val="20"/>
              </w:rPr>
              <w:t>PO0</w:t>
            </w:r>
          </w:p>
        </w:tc>
        <w:tc>
          <w:tcPr>
            <w:tcW w:w="1133" w:type="dxa"/>
            <w:vAlign w:val="center"/>
          </w:tcPr>
          <w:p w14:paraId="2A0014D4" w14:textId="77777777" w:rsidR="00B70DE0" w:rsidRDefault="003010DC">
            <w:pPr>
              <w:jc w:val="center"/>
              <w:rPr>
                <w:noProof/>
                <w:sz w:val="20"/>
                <w:szCs w:val="20"/>
              </w:rPr>
            </w:pPr>
            <w:r>
              <w:rPr>
                <w:noProof/>
                <w:color w:val="000000"/>
                <w:sz w:val="20"/>
              </w:rPr>
              <w:t>=</w:t>
            </w:r>
          </w:p>
        </w:tc>
        <w:tc>
          <w:tcPr>
            <w:tcW w:w="1205" w:type="dxa"/>
            <w:vAlign w:val="center"/>
          </w:tcPr>
          <w:p w14:paraId="602BE15B" w14:textId="77777777" w:rsidR="00B70DE0" w:rsidRDefault="003010DC">
            <w:pPr>
              <w:jc w:val="center"/>
              <w:rPr>
                <w:noProof/>
                <w:sz w:val="20"/>
                <w:szCs w:val="20"/>
              </w:rPr>
            </w:pPr>
            <w:r>
              <w:rPr>
                <w:noProof/>
                <w:color w:val="000000"/>
                <w:sz w:val="20"/>
              </w:rPr>
              <w:t>=</w:t>
            </w:r>
          </w:p>
        </w:tc>
        <w:tc>
          <w:tcPr>
            <w:tcW w:w="5766" w:type="dxa"/>
            <w:vAlign w:val="center"/>
          </w:tcPr>
          <w:p w14:paraId="0E713FD2" w14:textId="77777777" w:rsidR="00B70DE0" w:rsidRDefault="003010DC">
            <w:pPr>
              <w:rPr>
                <w:noProof/>
                <w:sz w:val="20"/>
                <w:szCs w:val="20"/>
              </w:rPr>
            </w:pPr>
            <w:r>
              <w:rPr>
                <w:noProof/>
                <w:color w:val="000000"/>
                <w:sz w:val="20"/>
              </w:rPr>
              <w:t>This is the baseline option.</w:t>
            </w:r>
          </w:p>
        </w:tc>
      </w:tr>
      <w:tr w:rsidR="00B70DE0" w14:paraId="5A1845CC" w14:textId="77777777">
        <w:tc>
          <w:tcPr>
            <w:tcW w:w="1183" w:type="dxa"/>
            <w:vAlign w:val="center"/>
          </w:tcPr>
          <w:p w14:paraId="7CCE7DD2" w14:textId="77777777" w:rsidR="00B70DE0" w:rsidRDefault="003010DC">
            <w:pPr>
              <w:rPr>
                <w:noProof/>
                <w:sz w:val="20"/>
                <w:szCs w:val="20"/>
              </w:rPr>
            </w:pPr>
            <w:r>
              <w:rPr>
                <w:b/>
                <w:noProof/>
                <w:color w:val="000000"/>
                <w:sz w:val="20"/>
              </w:rPr>
              <w:t>PO1</w:t>
            </w:r>
          </w:p>
        </w:tc>
        <w:tc>
          <w:tcPr>
            <w:tcW w:w="1133" w:type="dxa"/>
            <w:vAlign w:val="center"/>
          </w:tcPr>
          <w:p w14:paraId="18BDCD1D" w14:textId="77777777" w:rsidR="00B70DE0" w:rsidRDefault="003010DC">
            <w:pPr>
              <w:jc w:val="center"/>
              <w:rPr>
                <w:noProof/>
                <w:sz w:val="20"/>
                <w:szCs w:val="20"/>
              </w:rPr>
            </w:pPr>
            <w:r>
              <w:rPr>
                <w:noProof/>
                <w:color w:val="000000"/>
                <w:sz w:val="20"/>
              </w:rPr>
              <w:t>+</w:t>
            </w:r>
          </w:p>
        </w:tc>
        <w:tc>
          <w:tcPr>
            <w:tcW w:w="1205" w:type="dxa"/>
            <w:vAlign w:val="center"/>
          </w:tcPr>
          <w:p w14:paraId="447293B2" w14:textId="77777777" w:rsidR="00B70DE0" w:rsidRDefault="003010DC">
            <w:pPr>
              <w:jc w:val="center"/>
              <w:rPr>
                <w:noProof/>
                <w:sz w:val="20"/>
                <w:szCs w:val="20"/>
              </w:rPr>
            </w:pPr>
            <w:r>
              <w:rPr>
                <w:noProof/>
                <w:color w:val="000000"/>
                <w:sz w:val="20"/>
              </w:rPr>
              <w:t>≈</w:t>
            </w:r>
          </w:p>
        </w:tc>
        <w:tc>
          <w:tcPr>
            <w:tcW w:w="5766" w:type="dxa"/>
            <w:vAlign w:val="center"/>
          </w:tcPr>
          <w:p w14:paraId="7A98FC69" w14:textId="77777777" w:rsidR="00B70DE0" w:rsidRDefault="003010DC">
            <w:pPr>
              <w:rPr>
                <w:noProof/>
                <w:sz w:val="20"/>
                <w:szCs w:val="20"/>
              </w:rPr>
            </w:pPr>
            <w:r>
              <w:rPr>
                <w:noProof/>
                <w:color w:val="000000"/>
                <w:sz w:val="20"/>
              </w:rPr>
              <w:t>PO1 comprises five measures primarily designed to protect vehicle occupants. The impact on pedestrians and cyclists is minimal.</w:t>
            </w:r>
          </w:p>
        </w:tc>
      </w:tr>
      <w:tr w:rsidR="00B70DE0" w14:paraId="49823FF3" w14:textId="77777777">
        <w:tc>
          <w:tcPr>
            <w:tcW w:w="1183" w:type="dxa"/>
            <w:vAlign w:val="center"/>
          </w:tcPr>
          <w:p w14:paraId="703A9479" w14:textId="77777777" w:rsidR="00B70DE0" w:rsidRDefault="003010DC">
            <w:pPr>
              <w:rPr>
                <w:noProof/>
                <w:sz w:val="20"/>
                <w:szCs w:val="20"/>
              </w:rPr>
            </w:pPr>
            <w:r>
              <w:rPr>
                <w:b/>
                <w:noProof/>
                <w:color w:val="000000"/>
                <w:sz w:val="20"/>
              </w:rPr>
              <w:t>PO2</w:t>
            </w:r>
          </w:p>
        </w:tc>
        <w:tc>
          <w:tcPr>
            <w:tcW w:w="1133" w:type="dxa"/>
            <w:vAlign w:val="center"/>
          </w:tcPr>
          <w:p w14:paraId="125EDF58" w14:textId="77777777" w:rsidR="00B70DE0" w:rsidRDefault="003010DC">
            <w:pPr>
              <w:jc w:val="center"/>
              <w:rPr>
                <w:noProof/>
                <w:sz w:val="20"/>
                <w:szCs w:val="20"/>
              </w:rPr>
            </w:pPr>
            <w:r>
              <w:rPr>
                <w:noProof/>
                <w:color w:val="000000"/>
                <w:sz w:val="20"/>
              </w:rPr>
              <w:t>++</w:t>
            </w:r>
          </w:p>
        </w:tc>
        <w:tc>
          <w:tcPr>
            <w:tcW w:w="1205" w:type="dxa"/>
            <w:vAlign w:val="center"/>
          </w:tcPr>
          <w:p w14:paraId="5CAAF055" w14:textId="77777777" w:rsidR="00B70DE0" w:rsidRDefault="003010DC">
            <w:pPr>
              <w:jc w:val="center"/>
              <w:rPr>
                <w:noProof/>
                <w:sz w:val="20"/>
                <w:szCs w:val="20"/>
              </w:rPr>
            </w:pPr>
            <w:r>
              <w:rPr>
                <w:noProof/>
                <w:color w:val="000000"/>
                <w:sz w:val="20"/>
              </w:rPr>
              <w:t>++</w:t>
            </w:r>
          </w:p>
        </w:tc>
        <w:tc>
          <w:tcPr>
            <w:tcW w:w="5766" w:type="dxa"/>
            <w:vAlign w:val="center"/>
          </w:tcPr>
          <w:p w14:paraId="24D2E404" w14:textId="77777777" w:rsidR="00B70DE0" w:rsidRDefault="003010DC">
            <w:pPr>
              <w:rPr>
                <w:noProof/>
                <w:sz w:val="20"/>
                <w:szCs w:val="20"/>
              </w:rPr>
            </w:pPr>
            <w:r>
              <w:rPr>
                <w:noProof/>
                <w:color w:val="000000"/>
                <w:sz w:val="20"/>
              </w:rPr>
              <w:t>PO2 contains additional active measures designed to address driver drowsiness and inattention, and active  (autonomous emergency braking) and passive measures (head impact protection) to protect pedestrians and cyclists. The additional pedestrian and cyclist casualties saved (fatal and serious) added to PO1 are considerable.</w:t>
            </w:r>
          </w:p>
        </w:tc>
      </w:tr>
      <w:tr w:rsidR="00B70DE0" w14:paraId="60276C9B" w14:textId="77777777">
        <w:tc>
          <w:tcPr>
            <w:tcW w:w="1183" w:type="dxa"/>
            <w:vAlign w:val="center"/>
          </w:tcPr>
          <w:p w14:paraId="24DC2698" w14:textId="77777777" w:rsidR="00B70DE0" w:rsidRDefault="003010DC">
            <w:pPr>
              <w:rPr>
                <w:noProof/>
                <w:sz w:val="20"/>
                <w:szCs w:val="20"/>
              </w:rPr>
            </w:pPr>
            <w:r>
              <w:rPr>
                <w:b/>
                <w:noProof/>
                <w:color w:val="000000"/>
                <w:sz w:val="20"/>
              </w:rPr>
              <w:t>PO3</w:t>
            </w:r>
          </w:p>
        </w:tc>
        <w:tc>
          <w:tcPr>
            <w:tcW w:w="1133" w:type="dxa"/>
            <w:vAlign w:val="center"/>
          </w:tcPr>
          <w:p w14:paraId="2CC15C7A" w14:textId="77777777" w:rsidR="00B70DE0" w:rsidRDefault="003010DC">
            <w:pPr>
              <w:jc w:val="center"/>
              <w:rPr>
                <w:noProof/>
                <w:sz w:val="20"/>
                <w:szCs w:val="20"/>
              </w:rPr>
            </w:pPr>
            <w:r>
              <w:rPr>
                <w:noProof/>
                <w:color w:val="000000"/>
                <w:sz w:val="20"/>
              </w:rPr>
              <w:t>++</w:t>
            </w:r>
          </w:p>
        </w:tc>
        <w:tc>
          <w:tcPr>
            <w:tcW w:w="1205" w:type="dxa"/>
            <w:vAlign w:val="center"/>
          </w:tcPr>
          <w:p w14:paraId="11058432" w14:textId="77777777" w:rsidR="00B70DE0" w:rsidRDefault="003010DC">
            <w:pPr>
              <w:jc w:val="center"/>
              <w:rPr>
                <w:noProof/>
                <w:sz w:val="20"/>
                <w:szCs w:val="20"/>
              </w:rPr>
            </w:pPr>
            <w:r>
              <w:rPr>
                <w:noProof/>
                <w:color w:val="000000"/>
                <w:sz w:val="20"/>
              </w:rPr>
              <w:t>++</w:t>
            </w:r>
          </w:p>
        </w:tc>
        <w:tc>
          <w:tcPr>
            <w:tcW w:w="5766" w:type="dxa"/>
            <w:vAlign w:val="center"/>
          </w:tcPr>
          <w:p w14:paraId="1BAD3DC5" w14:textId="77777777" w:rsidR="00B70DE0" w:rsidRDefault="003010DC">
            <w:pPr>
              <w:rPr>
                <w:noProof/>
                <w:sz w:val="20"/>
                <w:szCs w:val="20"/>
              </w:rPr>
            </w:pPr>
            <w:r>
              <w:rPr>
                <w:noProof/>
                <w:color w:val="000000"/>
                <w:sz w:val="20"/>
              </w:rPr>
              <w:t>PO3 contains additional advanced active measures against driver distraction and speeding, passive measures to protect vehicle occupants, and measures to prevent reversing accidents with pedestrians &amp; cyclists. It prevents additional casualties, in particular vehicle occupants at fatal and serious level.</w:t>
            </w:r>
          </w:p>
        </w:tc>
      </w:tr>
    </w:tbl>
    <w:p w14:paraId="637E5F6E" w14:textId="77777777" w:rsidR="00B70DE0" w:rsidRDefault="003010DC">
      <w:pPr>
        <w:pStyle w:val="Caption"/>
        <w:keepNext/>
        <w:rPr>
          <w:noProof/>
        </w:rPr>
      </w:pPr>
      <w:r>
        <w:rPr>
          <w:noProof/>
        </w:rPr>
        <w:t xml:space="preserve">Table 14: Comparison of the effectiveness of the policy options for </w:t>
      </w:r>
      <w:r>
        <w:rPr>
          <w:noProof/>
          <w:szCs w:val="24"/>
        </w:rPr>
        <w:t>medium and large buses</w:t>
      </w:r>
      <w:r>
        <w:rPr>
          <w:noProof/>
        </w:rPr>
        <w:t xml:space="preserve"> (M</w:t>
      </w:r>
      <w:r>
        <w:rPr>
          <w:noProof/>
          <w:vertAlign w:val="subscript"/>
        </w:rPr>
        <w:t>2</w:t>
      </w:r>
      <w:r>
        <w:rPr>
          <w:noProof/>
        </w:rPr>
        <w:t xml:space="preserve"> &amp; M</w:t>
      </w:r>
      <w:r>
        <w:rPr>
          <w:noProof/>
          <w:vertAlign w:val="subscript"/>
        </w:rPr>
        <w:t>3</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72"/>
        <w:gridCol w:w="5699"/>
      </w:tblGrid>
      <w:tr w:rsidR="00B70DE0" w14:paraId="10EBD98C" w14:textId="77777777">
        <w:tc>
          <w:tcPr>
            <w:tcW w:w="1183" w:type="dxa"/>
          </w:tcPr>
          <w:p w14:paraId="021FF919" w14:textId="77777777" w:rsidR="00B70DE0" w:rsidRDefault="003010DC">
            <w:pPr>
              <w:rPr>
                <w:noProof/>
                <w:sz w:val="20"/>
                <w:szCs w:val="20"/>
              </w:rPr>
            </w:pPr>
            <w:r>
              <w:rPr>
                <w:b/>
                <w:bCs/>
                <w:i/>
                <w:iCs/>
                <w:noProof/>
                <w:color w:val="000000"/>
                <w:sz w:val="20"/>
                <w:szCs w:val="20"/>
              </w:rPr>
              <w:t>Medium and large buses (M</w:t>
            </w:r>
            <w:r>
              <w:rPr>
                <w:b/>
                <w:bCs/>
                <w:i/>
                <w:iCs/>
                <w:noProof/>
                <w:color w:val="000000"/>
                <w:sz w:val="20"/>
                <w:szCs w:val="20"/>
                <w:vertAlign w:val="subscript"/>
              </w:rPr>
              <w:t>2</w:t>
            </w:r>
            <w:r>
              <w:rPr>
                <w:b/>
                <w:bCs/>
                <w:i/>
                <w:iCs/>
                <w:noProof/>
                <w:color w:val="000000"/>
                <w:sz w:val="20"/>
                <w:szCs w:val="20"/>
              </w:rPr>
              <w:t xml:space="preserve"> &amp; M</w:t>
            </w:r>
            <w:r>
              <w:rPr>
                <w:b/>
                <w:bCs/>
                <w:i/>
                <w:iCs/>
                <w:noProof/>
                <w:color w:val="000000"/>
                <w:sz w:val="20"/>
                <w:szCs w:val="20"/>
                <w:vertAlign w:val="subscript"/>
              </w:rPr>
              <w:t>3</w:t>
            </w:r>
            <w:r>
              <w:rPr>
                <w:b/>
                <w:bCs/>
                <w:i/>
                <w:iCs/>
                <w:noProof/>
                <w:color w:val="000000"/>
                <w:sz w:val="20"/>
                <w:szCs w:val="20"/>
              </w:rPr>
              <w:t>)</w:t>
            </w:r>
          </w:p>
        </w:tc>
        <w:tc>
          <w:tcPr>
            <w:tcW w:w="1133" w:type="dxa"/>
          </w:tcPr>
          <w:p w14:paraId="1FA3EA68" w14:textId="77777777" w:rsidR="00B70DE0" w:rsidRDefault="003010DC">
            <w:pPr>
              <w:rPr>
                <w:b/>
                <w:noProof/>
                <w:sz w:val="20"/>
                <w:szCs w:val="20"/>
              </w:rPr>
            </w:pPr>
            <w:r>
              <w:rPr>
                <w:b/>
                <w:noProof/>
                <w:sz w:val="20"/>
                <w:szCs w:val="20"/>
              </w:rPr>
              <w:t>Occupant protection in vehicles</w:t>
            </w:r>
          </w:p>
        </w:tc>
        <w:tc>
          <w:tcPr>
            <w:tcW w:w="1272" w:type="dxa"/>
          </w:tcPr>
          <w:p w14:paraId="6E6465B5" w14:textId="77777777" w:rsidR="00B70DE0" w:rsidRDefault="003010DC">
            <w:pPr>
              <w:rPr>
                <w:b/>
                <w:noProof/>
                <w:sz w:val="20"/>
                <w:szCs w:val="20"/>
              </w:rPr>
            </w:pPr>
            <w:r>
              <w:rPr>
                <w:b/>
                <w:noProof/>
                <w:sz w:val="20"/>
                <w:szCs w:val="20"/>
              </w:rPr>
              <w:t>Pedestrians and cyclists protection</w:t>
            </w:r>
          </w:p>
        </w:tc>
        <w:tc>
          <w:tcPr>
            <w:tcW w:w="5699" w:type="dxa"/>
          </w:tcPr>
          <w:p w14:paraId="1C9EBE00" w14:textId="77777777" w:rsidR="00B70DE0" w:rsidRDefault="003010DC">
            <w:pPr>
              <w:rPr>
                <w:b/>
                <w:noProof/>
                <w:sz w:val="20"/>
                <w:szCs w:val="20"/>
              </w:rPr>
            </w:pPr>
            <w:r>
              <w:rPr>
                <w:b/>
                <w:noProof/>
                <w:sz w:val="20"/>
                <w:szCs w:val="20"/>
              </w:rPr>
              <w:t>Assessment</w:t>
            </w:r>
          </w:p>
        </w:tc>
      </w:tr>
      <w:tr w:rsidR="00B70DE0" w14:paraId="39B01EFB" w14:textId="77777777">
        <w:tc>
          <w:tcPr>
            <w:tcW w:w="1183" w:type="dxa"/>
            <w:vAlign w:val="center"/>
          </w:tcPr>
          <w:p w14:paraId="430597A4" w14:textId="77777777" w:rsidR="00B70DE0" w:rsidRDefault="003010DC">
            <w:pPr>
              <w:rPr>
                <w:noProof/>
                <w:sz w:val="20"/>
                <w:szCs w:val="20"/>
              </w:rPr>
            </w:pPr>
            <w:r>
              <w:rPr>
                <w:b/>
                <w:noProof/>
                <w:color w:val="000000"/>
                <w:sz w:val="20"/>
              </w:rPr>
              <w:t>PO0</w:t>
            </w:r>
          </w:p>
        </w:tc>
        <w:tc>
          <w:tcPr>
            <w:tcW w:w="1133" w:type="dxa"/>
            <w:vAlign w:val="center"/>
          </w:tcPr>
          <w:p w14:paraId="489748DE" w14:textId="77777777" w:rsidR="00B70DE0" w:rsidRDefault="003010DC">
            <w:pPr>
              <w:jc w:val="center"/>
              <w:rPr>
                <w:noProof/>
                <w:sz w:val="20"/>
                <w:szCs w:val="20"/>
              </w:rPr>
            </w:pPr>
            <w:r>
              <w:rPr>
                <w:noProof/>
                <w:color w:val="000000"/>
                <w:sz w:val="20"/>
              </w:rPr>
              <w:t>=</w:t>
            </w:r>
          </w:p>
        </w:tc>
        <w:tc>
          <w:tcPr>
            <w:tcW w:w="1272" w:type="dxa"/>
            <w:vAlign w:val="center"/>
          </w:tcPr>
          <w:p w14:paraId="6ED341C4" w14:textId="77777777" w:rsidR="00B70DE0" w:rsidRDefault="003010DC">
            <w:pPr>
              <w:jc w:val="center"/>
              <w:rPr>
                <w:noProof/>
                <w:sz w:val="20"/>
                <w:szCs w:val="20"/>
              </w:rPr>
            </w:pPr>
            <w:r>
              <w:rPr>
                <w:noProof/>
                <w:color w:val="000000"/>
                <w:sz w:val="20"/>
              </w:rPr>
              <w:t>=</w:t>
            </w:r>
          </w:p>
        </w:tc>
        <w:tc>
          <w:tcPr>
            <w:tcW w:w="5699" w:type="dxa"/>
            <w:vAlign w:val="center"/>
          </w:tcPr>
          <w:p w14:paraId="398EE33B" w14:textId="77777777" w:rsidR="00B70DE0" w:rsidRDefault="003010DC">
            <w:pPr>
              <w:rPr>
                <w:noProof/>
                <w:sz w:val="20"/>
                <w:szCs w:val="20"/>
              </w:rPr>
            </w:pPr>
            <w:r>
              <w:rPr>
                <w:noProof/>
                <w:color w:val="000000"/>
                <w:sz w:val="20"/>
              </w:rPr>
              <w:t>This is the baseline option.</w:t>
            </w:r>
          </w:p>
        </w:tc>
      </w:tr>
      <w:tr w:rsidR="00B70DE0" w14:paraId="37103D7D" w14:textId="77777777">
        <w:tc>
          <w:tcPr>
            <w:tcW w:w="1183" w:type="dxa"/>
            <w:vAlign w:val="center"/>
          </w:tcPr>
          <w:p w14:paraId="34A16724" w14:textId="77777777" w:rsidR="00B70DE0" w:rsidRDefault="003010DC">
            <w:pPr>
              <w:rPr>
                <w:noProof/>
                <w:sz w:val="20"/>
                <w:szCs w:val="20"/>
              </w:rPr>
            </w:pPr>
            <w:r>
              <w:rPr>
                <w:b/>
                <w:noProof/>
                <w:color w:val="000000"/>
                <w:sz w:val="20"/>
              </w:rPr>
              <w:t>PO1</w:t>
            </w:r>
          </w:p>
        </w:tc>
        <w:tc>
          <w:tcPr>
            <w:tcW w:w="1133" w:type="dxa"/>
            <w:vAlign w:val="center"/>
          </w:tcPr>
          <w:p w14:paraId="2EFE8F65" w14:textId="77777777" w:rsidR="00B70DE0" w:rsidRDefault="003010DC">
            <w:pPr>
              <w:jc w:val="center"/>
              <w:rPr>
                <w:noProof/>
                <w:sz w:val="20"/>
                <w:szCs w:val="20"/>
              </w:rPr>
            </w:pPr>
            <w:r>
              <w:rPr>
                <w:noProof/>
                <w:color w:val="000000"/>
                <w:sz w:val="20"/>
              </w:rPr>
              <w:t>≈</w:t>
            </w:r>
          </w:p>
        </w:tc>
        <w:tc>
          <w:tcPr>
            <w:tcW w:w="1272" w:type="dxa"/>
            <w:vAlign w:val="center"/>
          </w:tcPr>
          <w:p w14:paraId="76CFDBD2" w14:textId="77777777" w:rsidR="00B70DE0" w:rsidRDefault="003010DC">
            <w:pPr>
              <w:jc w:val="center"/>
              <w:rPr>
                <w:noProof/>
                <w:sz w:val="20"/>
                <w:szCs w:val="20"/>
              </w:rPr>
            </w:pPr>
            <w:r>
              <w:rPr>
                <w:noProof/>
                <w:color w:val="000000"/>
                <w:sz w:val="20"/>
              </w:rPr>
              <w:t>≈</w:t>
            </w:r>
          </w:p>
        </w:tc>
        <w:tc>
          <w:tcPr>
            <w:tcW w:w="5699" w:type="dxa"/>
            <w:vAlign w:val="center"/>
          </w:tcPr>
          <w:p w14:paraId="1F310818" w14:textId="77777777" w:rsidR="00B70DE0" w:rsidRDefault="003010DC">
            <w:pPr>
              <w:rPr>
                <w:noProof/>
                <w:sz w:val="20"/>
                <w:szCs w:val="20"/>
              </w:rPr>
            </w:pPr>
            <w:r>
              <w:rPr>
                <w:noProof/>
                <w:color w:val="000000"/>
                <w:sz w:val="20"/>
              </w:rPr>
              <w:t>PO1 consists of only two measures. The impact on casualty numbers amongst both vehicle occupants and pedestrians and cyclists is minimal. This option is not expected to prevent fatalities.</w:t>
            </w:r>
          </w:p>
        </w:tc>
      </w:tr>
      <w:tr w:rsidR="00B70DE0" w14:paraId="7B3567B0" w14:textId="77777777">
        <w:tc>
          <w:tcPr>
            <w:tcW w:w="1183" w:type="dxa"/>
            <w:vAlign w:val="center"/>
          </w:tcPr>
          <w:p w14:paraId="0513A3CE" w14:textId="77777777" w:rsidR="00B70DE0" w:rsidRDefault="003010DC">
            <w:pPr>
              <w:rPr>
                <w:noProof/>
                <w:sz w:val="20"/>
                <w:szCs w:val="20"/>
              </w:rPr>
            </w:pPr>
            <w:r>
              <w:rPr>
                <w:b/>
                <w:noProof/>
                <w:color w:val="000000"/>
                <w:sz w:val="20"/>
              </w:rPr>
              <w:t>PO2</w:t>
            </w:r>
          </w:p>
        </w:tc>
        <w:tc>
          <w:tcPr>
            <w:tcW w:w="1133" w:type="dxa"/>
            <w:vAlign w:val="center"/>
          </w:tcPr>
          <w:p w14:paraId="5D7FBC93" w14:textId="77777777" w:rsidR="00B70DE0" w:rsidRDefault="003010DC">
            <w:pPr>
              <w:jc w:val="center"/>
              <w:rPr>
                <w:noProof/>
                <w:sz w:val="20"/>
                <w:szCs w:val="20"/>
              </w:rPr>
            </w:pPr>
            <w:r>
              <w:rPr>
                <w:noProof/>
                <w:color w:val="000000"/>
                <w:sz w:val="20"/>
              </w:rPr>
              <w:t>+</w:t>
            </w:r>
          </w:p>
        </w:tc>
        <w:tc>
          <w:tcPr>
            <w:tcW w:w="1272" w:type="dxa"/>
            <w:vAlign w:val="center"/>
          </w:tcPr>
          <w:p w14:paraId="087229B9" w14:textId="77777777" w:rsidR="00B70DE0" w:rsidRDefault="003010DC">
            <w:pPr>
              <w:jc w:val="center"/>
              <w:rPr>
                <w:noProof/>
                <w:sz w:val="20"/>
                <w:szCs w:val="20"/>
              </w:rPr>
            </w:pPr>
            <w:r>
              <w:rPr>
                <w:noProof/>
                <w:color w:val="000000"/>
                <w:sz w:val="20"/>
              </w:rPr>
              <w:t>++</w:t>
            </w:r>
          </w:p>
        </w:tc>
        <w:tc>
          <w:tcPr>
            <w:tcW w:w="5699" w:type="dxa"/>
            <w:vAlign w:val="center"/>
          </w:tcPr>
          <w:p w14:paraId="1EB75B47" w14:textId="77777777" w:rsidR="00B70DE0" w:rsidRDefault="003010DC">
            <w:pPr>
              <w:rPr>
                <w:noProof/>
                <w:sz w:val="20"/>
                <w:szCs w:val="20"/>
              </w:rPr>
            </w:pPr>
            <w:r>
              <w:rPr>
                <w:noProof/>
                <w:color w:val="000000"/>
                <w:sz w:val="20"/>
              </w:rPr>
              <w:t>PO2 contains additional measures designed to address driver drowsiness and inattention and speeding and also detection and visibility measures to protect pedestrians and cyclists. The additional casualties prevented added to PO1 are considerable.</w:t>
            </w:r>
          </w:p>
        </w:tc>
      </w:tr>
      <w:tr w:rsidR="00B70DE0" w14:paraId="0FAF9650" w14:textId="77777777">
        <w:tc>
          <w:tcPr>
            <w:tcW w:w="1183" w:type="dxa"/>
            <w:vAlign w:val="center"/>
          </w:tcPr>
          <w:p w14:paraId="4AD7D448" w14:textId="77777777" w:rsidR="00B70DE0" w:rsidRDefault="003010DC">
            <w:pPr>
              <w:rPr>
                <w:noProof/>
                <w:sz w:val="20"/>
                <w:szCs w:val="20"/>
              </w:rPr>
            </w:pPr>
            <w:r>
              <w:rPr>
                <w:b/>
                <w:noProof/>
                <w:color w:val="000000"/>
                <w:sz w:val="20"/>
              </w:rPr>
              <w:t>PO3</w:t>
            </w:r>
          </w:p>
        </w:tc>
        <w:tc>
          <w:tcPr>
            <w:tcW w:w="1133" w:type="dxa"/>
            <w:vAlign w:val="center"/>
          </w:tcPr>
          <w:p w14:paraId="54F7A60C" w14:textId="77777777" w:rsidR="00B70DE0" w:rsidRDefault="003010DC">
            <w:pPr>
              <w:jc w:val="center"/>
              <w:rPr>
                <w:noProof/>
                <w:sz w:val="20"/>
                <w:szCs w:val="20"/>
              </w:rPr>
            </w:pPr>
            <w:r>
              <w:rPr>
                <w:noProof/>
                <w:color w:val="000000"/>
                <w:sz w:val="20"/>
              </w:rPr>
              <w:t>++</w:t>
            </w:r>
          </w:p>
        </w:tc>
        <w:tc>
          <w:tcPr>
            <w:tcW w:w="1272" w:type="dxa"/>
            <w:vAlign w:val="center"/>
          </w:tcPr>
          <w:p w14:paraId="3BA9F6AC" w14:textId="77777777" w:rsidR="00B70DE0" w:rsidRDefault="003010DC">
            <w:pPr>
              <w:jc w:val="center"/>
              <w:rPr>
                <w:noProof/>
                <w:sz w:val="20"/>
                <w:szCs w:val="20"/>
              </w:rPr>
            </w:pPr>
            <w:r>
              <w:rPr>
                <w:noProof/>
                <w:color w:val="000000"/>
                <w:sz w:val="20"/>
              </w:rPr>
              <w:t>++</w:t>
            </w:r>
          </w:p>
        </w:tc>
        <w:tc>
          <w:tcPr>
            <w:tcW w:w="5699" w:type="dxa"/>
            <w:vAlign w:val="center"/>
          </w:tcPr>
          <w:p w14:paraId="0268F5EF" w14:textId="77777777" w:rsidR="00B70DE0" w:rsidRDefault="003010DC">
            <w:pPr>
              <w:rPr>
                <w:noProof/>
                <w:sz w:val="20"/>
                <w:szCs w:val="20"/>
              </w:rPr>
            </w:pPr>
            <w:r>
              <w:rPr>
                <w:noProof/>
                <w:color w:val="000000"/>
                <w:sz w:val="20"/>
              </w:rPr>
              <w:t>PO3 contains additional measures for both casualty groups (occupants and pedestrians and cyclists) that are technologically more advanced and prevents further casualties, in particular seriously injured casualties.</w:t>
            </w:r>
          </w:p>
        </w:tc>
      </w:tr>
    </w:tbl>
    <w:p w14:paraId="5E262F4A" w14:textId="77777777" w:rsidR="00B70DE0" w:rsidRDefault="003010DC">
      <w:pPr>
        <w:pStyle w:val="Caption"/>
        <w:keepNext/>
        <w:rPr>
          <w:noProof/>
        </w:rPr>
      </w:pPr>
      <w:bookmarkStart w:id="51" w:name="_Ref495589420"/>
      <w:r>
        <w:rPr>
          <w:noProof/>
        </w:rPr>
        <w:t>Table 15</w:t>
      </w:r>
      <w:bookmarkEnd w:id="51"/>
      <w:r>
        <w:rPr>
          <w:noProof/>
        </w:rPr>
        <w:t>: Comparison of the effectiveness of the policy options for medium and heavy trucks (N</w:t>
      </w:r>
      <w:r>
        <w:rPr>
          <w:noProof/>
          <w:vertAlign w:val="subscript"/>
        </w:rPr>
        <w:t>2</w:t>
      </w:r>
      <w:r>
        <w:rPr>
          <w:noProof/>
        </w:rPr>
        <w:t xml:space="preserve"> &amp; N</w:t>
      </w:r>
      <w:r>
        <w:rPr>
          <w:noProof/>
          <w:vertAlign w:val="subscript"/>
        </w:rPr>
        <w:t>3</w:t>
      </w:r>
      <w:r>
        <w:rPr>
          <w:noProof/>
        </w:rPr>
        <w:t>) in achieving the specific objectives relative to the baseline option</w:t>
      </w:r>
    </w:p>
    <w:tbl>
      <w:tblPr>
        <w:tblStyle w:val="TableGrid"/>
        <w:tblW w:w="0" w:type="auto"/>
        <w:tblLook w:val="04A0" w:firstRow="1" w:lastRow="0" w:firstColumn="1" w:lastColumn="0" w:noHBand="0" w:noVBand="1"/>
      </w:tblPr>
      <w:tblGrid>
        <w:gridCol w:w="1183"/>
        <w:gridCol w:w="1133"/>
        <w:gridCol w:w="1272"/>
        <w:gridCol w:w="5699"/>
      </w:tblGrid>
      <w:tr w:rsidR="00B70DE0" w14:paraId="601C19E3" w14:textId="77777777">
        <w:tc>
          <w:tcPr>
            <w:tcW w:w="1183" w:type="dxa"/>
          </w:tcPr>
          <w:p w14:paraId="79F10B83" w14:textId="77777777" w:rsidR="00B70DE0" w:rsidRDefault="003010DC">
            <w:pPr>
              <w:rPr>
                <w:noProof/>
                <w:sz w:val="20"/>
                <w:szCs w:val="20"/>
              </w:rPr>
            </w:pPr>
            <w:r>
              <w:rPr>
                <w:b/>
                <w:bCs/>
                <w:i/>
                <w:iCs/>
                <w:noProof/>
                <w:color w:val="000000"/>
                <w:sz w:val="20"/>
                <w:szCs w:val="20"/>
              </w:rPr>
              <w:t>Medium and heavy trucks (N</w:t>
            </w:r>
            <w:r>
              <w:rPr>
                <w:b/>
                <w:bCs/>
                <w:i/>
                <w:iCs/>
                <w:noProof/>
                <w:color w:val="000000"/>
                <w:sz w:val="20"/>
                <w:szCs w:val="20"/>
                <w:vertAlign w:val="subscript"/>
              </w:rPr>
              <w:t>2</w:t>
            </w:r>
            <w:r>
              <w:rPr>
                <w:b/>
                <w:bCs/>
                <w:i/>
                <w:iCs/>
                <w:noProof/>
                <w:color w:val="000000"/>
                <w:sz w:val="20"/>
                <w:szCs w:val="20"/>
              </w:rPr>
              <w:t xml:space="preserve"> &amp; N</w:t>
            </w:r>
            <w:r>
              <w:rPr>
                <w:b/>
                <w:bCs/>
                <w:i/>
                <w:iCs/>
                <w:noProof/>
                <w:color w:val="000000"/>
                <w:sz w:val="20"/>
                <w:szCs w:val="20"/>
                <w:vertAlign w:val="subscript"/>
              </w:rPr>
              <w:t>3</w:t>
            </w:r>
            <w:r>
              <w:rPr>
                <w:b/>
                <w:bCs/>
                <w:i/>
                <w:iCs/>
                <w:noProof/>
                <w:color w:val="000000"/>
                <w:sz w:val="20"/>
                <w:szCs w:val="20"/>
              </w:rPr>
              <w:t>)</w:t>
            </w:r>
          </w:p>
        </w:tc>
        <w:tc>
          <w:tcPr>
            <w:tcW w:w="1133" w:type="dxa"/>
          </w:tcPr>
          <w:p w14:paraId="2F53946E" w14:textId="77777777" w:rsidR="00B70DE0" w:rsidRDefault="003010DC">
            <w:pPr>
              <w:rPr>
                <w:b/>
                <w:noProof/>
                <w:sz w:val="20"/>
                <w:szCs w:val="20"/>
              </w:rPr>
            </w:pPr>
            <w:r>
              <w:rPr>
                <w:b/>
                <w:noProof/>
                <w:sz w:val="20"/>
                <w:szCs w:val="20"/>
              </w:rPr>
              <w:t>Occupant protection in vehicles</w:t>
            </w:r>
          </w:p>
        </w:tc>
        <w:tc>
          <w:tcPr>
            <w:tcW w:w="1272" w:type="dxa"/>
          </w:tcPr>
          <w:p w14:paraId="347212E8" w14:textId="77777777" w:rsidR="00B70DE0" w:rsidRDefault="003010DC">
            <w:pPr>
              <w:rPr>
                <w:b/>
                <w:noProof/>
                <w:sz w:val="20"/>
                <w:szCs w:val="20"/>
              </w:rPr>
            </w:pPr>
            <w:r>
              <w:rPr>
                <w:b/>
                <w:noProof/>
                <w:sz w:val="20"/>
                <w:szCs w:val="20"/>
              </w:rPr>
              <w:t>Pedestrians and cyclists protection</w:t>
            </w:r>
          </w:p>
        </w:tc>
        <w:tc>
          <w:tcPr>
            <w:tcW w:w="5699" w:type="dxa"/>
          </w:tcPr>
          <w:p w14:paraId="174C2B0C" w14:textId="77777777" w:rsidR="00B70DE0" w:rsidRDefault="003010DC">
            <w:pPr>
              <w:rPr>
                <w:b/>
                <w:noProof/>
                <w:sz w:val="20"/>
                <w:szCs w:val="20"/>
              </w:rPr>
            </w:pPr>
            <w:r>
              <w:rPr>
                <w:b/>
                <w:noProof/>
                <w:sz w:val="20"/>
                <w:szCs w:val="20"/>
              </w:rPr>
              <w:t>Assessment</w:t>
            </w:r>
          </w:p>
        </w:tc>
      </w:tr>
      <w:tr w:rsidR="00B70DE0" w14:paraId="1F20694D" w14:textId="77777777">
        <w:tc>
          <w:tcPr>
            <w:tcW w:w="1183" w:type="dxa"/>
            <w:vAlign w:val="center"/>
          </w:tcPr>
          <w:p w14:paraId="311A11F3" w14:textId="77777777" w:rsidR="00B70DE0" w:rsidRDefault="003010DC">
            <w:pPr>
              <w:rPr>
                <w:noProof/>
                <w:sz w:val="20"/>
                <w:szCs w:val="20"/>
              </w:rPr>
            </w:pPr>
            <w:r>
              <w:rPr>
                <w:b/>
                <w:noProof/>
                <w:color w:val="000000"/>
                <w:sz w:val="20"/>
              </w:rPr>
              <w:t>PO0</w:t>
            </w:r>
          </w:p>
        </w:tc>
        <w:tc>
          <w:tcPr>
            <w:tcW w:w="1133" w:type="dxa"/>
            <w:vAlign w:val="center"/>
          </w:tcPr>
          <w:p w14:paraId="502F741D" w14:textId="77777777" w:rsidR="00B70DE0" w:rsidRDefault="003010DC">
            <w:pPr>
              <w:jc w:val="center"/>
              <w:rPr>
                <w:noProof/>
                <w:sz w:val="20"/>
                <w:szCs w:val="20"/>
              </w:rPr>
            </w:pPr>
            <w:r>
              <w:rPr>
                <w:noProof/>
                <w:color w:val="000000"/>
                <w:sz w:val="20"/>
              </w:rPr>
              <w:t>=</w:t>
            </w:r>
          </w:p>
        </w:tc>
        <w:tc>
          <w:tcPr>
            <w:tcW w:w="1272" w:type="dxa"/>
            <w:vAlign w:val="center"/>
          </w:tcPr>
          <w:p w14:paraId="47865866" w14:textId="77777777" w:rsidR="00B70DE0" w:rsidRDefault="003010DC">
            <w:pPr>
              <w:jc w:val="center"/>
              <w:rPr>
                <w:noProof/>
                <w:sz w:val="20"/>
                <w:szCs w:val="20"/>
              </w:rPr>
            </w:pPr>
            <w:r>
              <w:rPr>
                <w:noProof/>
                <w:color w:val="000000"/>
                <w:sz w:val="20"/>
              </w:rPr>
              <w:t>=</w:t>
            </w:r>
          </w:p>
        </w:tc>
        <w:tc>
          <w:tcPr>
            <w:tcW w:w="5699" w:type="dxa"/>
            <w:vAlign w:val="center"/>
          </w:tcPr>
          <w:p w14:paraId="07FA0F0F" w14:textId="77777777" w:rsidR="00B70DE0" w:rsidRDefault="003010DC">
            <w:pPr>
              <w:rPr>
                <w:noProof/>
                <w:sz w:val="20"/>
                <w:szCs w:val="20"/>
              </w:rPr>
            </w:pPr>
            <w:r>
              <w:rPr>
                <w:noProof/>
                <w:color w:val="000000"/>
                <w:sz w:val="20"/>
              </w:rPr>
              <w:t>This is the baseline option.</w:t>
            </w:r>
          </w:p>
        </w:tc>
      </w:tr>
      <w:tr w:rsidR="00B70DE0" w14:paraId="27442035" w14:textId="77777777">
        <w:tc>
          <w:tcPr>
            <w:tcW w:w="1183" w:type="dxa"/>
            <w:vAlign w:val="center"/>
          </w:tcPr>
          <w:p w14:paraId="397460F3" w14:textId="77777777" w:rsidR="00B70DE0" w:rsidRDefault="003010DC">
            <w:pPr>
              <w:rPr>
                <w:noProof/>
                <w:sz w:val="20"/>
                <w:szCs w:val="20"/>
              </w:rPr>
            </w:pPr>
            <w:r>
              <w:rPr>
                <w:b/>
                <w:noProof/>
                <w:color w:val="000000"/>
                <w:sz w:val="20"/>
              </w:rPr>
              <w:t>PO1</w:t>
            </w:r>
          </w:p>
        </w:tc>
        <w:tc>
          <w:tcPr>
            <w:tcW w:w="1133" w:type="dxa"/>
            <w:vAlign w:val="center"/>
          </w:tcPr>
          <w:p w14:paraId="40B82A09" w14:textId="77777777" w:rsidR="00B70DE0" w:rsidRDefault="003010DC">
            <w:pPr>
              <w:jc w:val="center"/>
              <w:rPr>
                <w:noProof/>
                <w:sz w:val="20"/>
                <w:szCs w:val="20"/>
              </w:rPr>
            </w:pPr>
            <w:r>
              <w:rPr>
                <w:noProof/>
                <w:color w:val="000000"/>
                <w:sz w:val="20"/>
              </w:rPr>
              <w:t>≈</w:t>
            </w:r>
          </w:p>
        </w:tc>
        <w:tc>
          <w:tcPr>
            <w:tcW w:w="1272" w:type="dxa"/>
            <w:vAlign w:val="center"/>
          </w:tcPr>
          <w:p w14:paraId="74317A5A" w14:textId="77777777" w:rsidR="00B70DE0" w:rsidRDefault="003010DC">
            <w:pPr>
              <w:jc w:val="center"/>
              <w:rPr>
                <w:noProof/>
                <w:sz w:val="20"/>
                <w:szCs w:val="20"/>
              </w:rPr>
            </w:pPr>
            <w:r>
              <w:rPr>
                <w:noProof/>
                <w:color w:val="000000"/>
                <w:sz w:val="20"/>
              </w:rPr>
              <w:t>≈</w:t>
            </w:r>
          </w:p>
        </w:tc>
        <w:tc>
          <w:tcPr>
            <w:tcW w:w="5699" w:type="dxa"/>
            <w:vAlign w:val="center"/>
          </w:tcPr>
          <w:p w14:paraId="292FBBCB" w14:textId="77777777" w:rsidR="00B70DE0" w:rsidRDefault="003010DC">
            <w:pPr>
              <w:rPr>
                <w:noProof/>
                <w:sz w:val="20"/>
                <w:szCs w:val="20"/>
              </w:rPr>
            </w:pPr>
            <w:r>
              <w:rPr>
                <w:noProof/>
                <w:color w:val="000000"/>
                <w:sz w:val="20"/>
              </w:rPr>
              <w:t>PO1 consists of only two measures. The impact on casualty numbers amongst both vehicle occupants and pedestrians and cyclists is minimal. This option is not expected to prevent fatalities.</w:t>
            </w:r>
          </w:p>
        </w:tc>
      </w:tr>
      <w:tr w:rsidR="00B70DE0" w14:paraId="23B21F36" w14:textId="77777777">
        <w:tc>
          <w:tcPr>
            <w:tcW w:w="1183" w:type="dxa"/>
            <w:vAlign w:val="center"/>
          </w:tcPr>
          <w:p w14:paraId="7B945356" w14:textId="77777777" w:rsidR="00B70DE0" w:rsidRDefault="003010DC">
            <w:pPr>
              <w:rPr>
                <w:noProof/>
                <w:sz w:val="20"/>
                <w:szCs w:val="20"/>
              </w:rPr>
            </w:pPr>
            <w:r>
              <w:rPr>
                <w:b/>
                <w:noProof/>
                <w:color w:val="000000"/>
                <w:sz w:val="20"/>
              </w:rPr>
              <w:t>PO2</w:t>
            </w:r>
          </w:p>
        </w:tc>
        <w:tc>
          <w:tcPr>
            <w:tcW w:w="1133" w:type="dxa"/>
            <w:vAlign w:val="center"/>
          </w:tcPr>
          <w:p w14:paraId="044E1264" w14:textId="77777777" w:rsidR="00B70DE0" w:rsidRDefault="003010DC">
            <w:pPr>
              <w:jc w:val="center"/>
              <w:rPr>
                <w:noProof/>
                <w:sz w:val="20"/>
                <w:szCs w:val="20"/>
              </w:rPr>
            </w:pPr>
            <w:r>
              <w:rPr>
                <w:noProof/>
                <w:color w:val="000000"/>
                <w:sz w:val="20"/>
              </w:rPr>
              <w:t>+</w:t>
            </w:r>
          </w:p>
        </w:tc>
        <w:tc>
          <w:tcPr>
            <w:tcW w:w="1272" w:type="dxa"/>
            <w:vAlign w:val="center"/>
          </w:tcPr>
          <w:p w14:paraId="42243B74" w14:textId="77777777" w:rsidR="00B70DE0" w:rsidRDefault="003010DC">
            <w:pPr>
              <w:jc w:val="center"/>
              <w:rPr>
                <w:noProof/>
                <w:sz w:val="20"/>
                <w:szCs w:val="20"/>
              </w:rPr>
            </w:pPr>
            <w:r>
              <w:rPr>
                <w:noProof/>
                <w:color w:val="000000"/>
                <w:sz w:val="20"/>
              </w:rPr>
              <w:t>++</w:t>
            </w:r>
          </w:p>
        </w:tc>
        <w:tc>
          <w:tcPr>
            <w:tcW w:w="5699" w:type="dxa"/>
            <w:vAlign w:val="center"/>
          </w:tcPr>
          <w:p w14:paraId="0309A2AB" w14:textId="77777777" w:rsidR="00B70DE0" w:rsidRDefault="003010DC">
            <w:pPr>
              <w:rPr>
                <w:noProof/>
                <w:sz w:val="20"/>
                <w:szCs w:val="20"/>
              </w:rPr>
            </w:pPr>
            <w:r>
              <w:rPr>
                <w:noProof/>
                <w:color w:val="000000"/>
                <w:sz w:val="20"/>
              </w:rPr>
              <w:t>PO2 contains additional measures designed to address driver drowsiness and inattention and speeding and also detection and visibility measures to protect pedestrians and cyclists. The additional casualties prevented added to PO1 are considerable.</w:t>
            </w:r>
          </w:p>
        </w:tc>
      </w:tr>
      <w:tr w:rsidR="00B70DE0" w14:paraId="419C87DD" w14:textId="77777777">
        <w:tc>
          <w:tcPr>
            <w:tcW w:w="1183" w:type="dxa"/>
            <w:vAlign w:val="center"/>
          </w:tcPr>
          <w:p w14:paraId="03643117" w14:textId="77777777" w:rsidR="00B70DE0" w:rsidRDefault="003010DC">
            <w:pPr>
              <w:rPr>
                <w:noProof/>
                <w:sz w:val="20"/>
                <w:szCs w:val="20"/>
              </w:rPr>
            </w:pPr>
            <w:r>
              <w:rPr>
                <w:b/>
                <w:noProof/>
                <w:color w:val="000000"/>
                <w:sz w:val="20"/>
              </w:rPr>
              <w:t>PO3</w:t>
            </w:r>
          </w:p>
        </w:tc>
        <w:tc>
          <w:tcPr>
            <w:tcW w:w="1133" w:type="dxa"/>
            <w:vAlign w:val="center"/>
          </w:tcPr>
          <w:p w14:paraId="35BBFB00" w14:textId="77777777" w:rsidR="00B70DE0" w:rsidRDefault="003010DC">
            <w:pPr>
              <w:jc w:val="center"/>
              <w:rPr>
                <w:noProof/>
                <w:sz w:val="20"/>
                <w:szCs w:val="20"/>
              </w:rPr>
            </w:pPr>
            <w:r>
              <w:rPr>
                <w:noProof/>
                <w:color w:val="000000"/>
                <w:sz w:val="20"/>
              </w:rPr>
              <w:t>++</w:t>
            </w:r>
          </w:p>
        </w:tc>
        <w:tc>
          <w:tcPr>
            <w:tcW w:w="1272" w:type="dxa"/>
            <w:vAlign w:val="center"/>
          </w:tcPr>
          <w:p w14:paraId="0798F8F5" w14:textId="77777777" w:rsidR="00B70DE0" w:rsidRDefault="003010DC">
            <w:pPr>
              <w:jc w:val="center"/>
              <w:rPr>
                <w:noProof/>
                <w:sz w:val="20"/>
                <w:szCs w:val="20"/>
              </w:rPr>
            </w:pPr>
            <w:r>
              <w:rPr>
                <w:noProof/>
                <w:color w:val="000000"/>
                <w:sz w:val="20"/>
              </w:rPr>
              <w:t>++</w:t>
            </w:r>
          </w:p>
        </w:tc>
        <w:tc>
          <w:tcPr>
            <w:tcW w:w="5699" w:type="dxa"/>
            <w:vAlign w:val="center"/>
          </w:tcPr>
          <w:p w14:paraId="12938D33" w14:textId="77777777" w:rsidR="00B70DE0" w:rsidRDefault="003010DC">
            <w:pPr>
              <w:rPr>
                <w:noProof/>
                <w:sz w:val="20"/>
                <w:szCs w:val="20"/>
              </w:rPr>
            </w:pPr>
            <w:r>
              <w:rPr>
                <w:noProof/>
                <w:color w:val="000000"/>
                <w:sz w:val="20"/>
              </w:rPr>
              <w:t>PO3 contains additional measures for both casualty groups (occupants and pedestrians and cyclists) that are technologically more advanced and prevents further casualties, in particular seriously injured casualties.</w:t>
            </w:r>
          </w:p>
        </w:tc>
      </w:tr>
    </w:tbl>
    <w:p w14:paraId="2D14F4D0" w14:textId="77777777" w:rsidR="00B70DE0" w:rsidRDefault="00B70DE0">
      <w:pPr>
        <w:spacing w:after="0"/>
        <w:ind w:left="142"/>
        <w:rPr>
          <w:rFonts w:cs="Times New Roman"/>
          <w:noProof/>
          <w:szCs w:val="24"/>
        </w:rPr>
      </w:pPr>
    </w:p>
    <w:p w14:paraId="1800AD00" w14:textId="77777777" w:rsidR="00B70DE0" w:rsidRDefault="003010DC">
      <w:pPr>
        <w:pStyle w:val="Heading2"/>
        <w:rPr>
          <w:noProof/>
        </w:rPr>
      </w:pPr>
      <w:r>
        <w:rPr>
          <w:noProof/>
        </w:rPr>
        <w:t>Efficiency and proportionality</w:t>
      </w:r>
    </w:p>
    <w:p w14:paraId="6CF99FE1" w14:textId="77777777" w:rsidR="00B70DE0" w:rsidRDefault="003010DC">
      <w:pPr>
        <w:spacing w:line="240" w:lineRule="auto"/>
        <w:jc w:val="both"/>
        <w:rPr>
          <w:noProof/>
        </w:rPr>
      </w:pPr>
      <w:r>
        <w:rPr>
          <w:noProof/>
        </w:rPr>
        <w:t>Table 16</w:t>
      </w:r>
      <w:r>
        <w:rPr>
          <w:rFonts w:cs="Times New Roman"/>
          <w:noProof/>
          <w:szCs w:val="24"/>
        </w:rPr>
        <w:t xml:space="preserve"> to </w:t>
      </w:r>
      <w:r>
        <w:rPr>
          <w:noProof/>
        </w:rPr>
        <w:t>Table 19</w:t>
      </w:r>
      <w:r>
        <w:rPr>
          <w:rFonts w:cs="Times New Roman"/>
          <w:noProof/>
          <w:szCs w:val="24"/>
        </w:rPr>
        <w:t xml:space="preserve"> present an overview comparing the efficiency and proportionality of the policy options based on the benefit-to-cost ratios (BCR) relative to the baseline option, </w:t>
      </w:r>
      <w:r>
        <w:rPr>
          <w:noProof/>
        </w:rPr>
        <w:t>over the evaluation period 2021 – 2037</w:t>
      </w:r>
      <w:r>
        <w:rPr>
          <w:rFonts w:cs="Times New Roman"/>
          <w:noProof/>
          <w:szCs w:val="24"/>
        </w:rPr>
        <w:t xml:space="preserve"> </w:t>
      </w:r>
      <w:r>
        <w:rPr>
          <w:noProof/>
        </w:rPr>
        <w:t xml:space="preserve">for each vehicle category cluster. It can be observed that PO1 and PO2 generally offer favourable cost-effectiveness ratios, except for trucks where PO1 is not cost-effective. The total monetary benefit realised by PO2 is considerably higher compared to PO1 for all vehicle category clusters. Favourable cost-effectiveness ratios for PO3 were found for passenger cars and buses; a marginal value was found for PO3 for trucks. For light commercial vehicles, the costs for PO3 exceed the benefits by a large margin. </w:t>
      </w:r>
    </w:p>
    <w:p w14:paraId="3F77747F" w14:textId="77777777" w:rsidR="00B70DE0" w:rsidRDefault="003010DC">
      <w:pPr>
        <w:pStyle w:val="Caption"/>
        <w:keepNext/>
        <w:rPr>
          <w:noProof/>
        </w:rPr>
      </w:pPr>
      <w:bookmarkStart w:id="52" w:name="_Ref495594443"/>
      <w:r>
        <w:rPr>
          <w:noProof/>
        </w:rPr>
        <w:t>Table 16</w:t>
      </w:r>
      <w:bookmarkEnd w:id="52"/>
      <w:r>
        <w:rPr>
          <w:noProof/>
        </w:rPr>
        <w:t>: Comparison of the monetary benefits and costs of the policy options for passenger cars (M</w:t>
      </w:r>
      <w:r>
        <w:rPr>
          <w:noProof/>
          <w:vertAlign w:val="subscript"/>
        </w:rPr>
        <w:t>1</w:t>
      </w:r>
      <w:r>
        <w:rPr>
          <w:noProof/>
        </w:rPr>
        <w:t xml:space="preserve">) relative to the baseline option </w:t>
      </w:r>
    </w:p>
    <w:tbl>
      <w:tblPr>
        <w:tblW w:w="5401" w:type="pct"/>
        <w:tblLook w:val="01E0" w:firstRow="1" w:lastRow="1" w:firstColumn="1" w:lastColumn="1" w:noHBand="0" w:noVBand="0"/>
      </w:tblPr>
      <w:tblGrid>
        <w:gridCol w:w="1370"/>
        <w:gridCol w:w="584"/>
        <w:gridCol w:w="581"/>
        <w:gridCol w:w="587"/>
        <w:gridCol w:w="574"/>
        <w:gridCol w:w="579"/>
        <w:gridCol w:w="574"/>
        <w:gridCol w:w="566"/>
        <w:gridCol w:w="4617"/>
      </w:tblGrid>
      <w:tr w:rsidR="00B70DE0" w14:paraId="42FE4AF1" w14:textId="77777777">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64BD0C6B" w14:textId="77777777" w:rsidR="00B70DE0" w:rsidRDefault="003010DC">
            <w:pPr>
              <w:pStyle w:val="Text1"/>
              <w:widowControl w:val="0"/>
              <w:spacing w:before="0" w:after="0"/>
              <w:ind w:left="0"/>
              <w:jc w:val="left"/>
              <w:rPr>
                <w:rFonts w:eastAsiaTheme="minorHAnsi"/>
                <w:i/>
                <w:noProof/>
                <w:sz w:val="20"/>
              </w:rPr>
            </w:pPr>
            <w:r>
              <w:rPr>
                <w:rFonts w:eastAsiaTheme="minorHAnsi"/>
                <w:i/>
                <w:noProof/>
                <w:sz w:val="20"/>
              </w:rPr>
              <w:t>Passenger cars (M</w:t>
            </w:r>
            <w:r>
              <w:rPr>
                <w:rFonts w:eastAsiaTheme="minorHAnsi"/>
                <w:i/>
                <w:noProof/>
                <w:sz w:val="20"/>
                <w:vertAlign w:val="subscript"/>
              </w:rPr>
              <w:t>1</w:t>
            </w:r>
            <w:r>
              <w:rPr>
                <w:rFonts w:eastAsiaTheme="minorHAnsi"/>
                <w:i/>
                <w:noProof/>
                <w:sz w:val="20"/>
              </w:rPr>
              <w:t>)</w:t>
            </w:r>
          </w:p>
        </w:tc>
        <w:tc>
          <w:tcPr>
            <w:tcW w:w="584" w:type="dxa"/>
            <w:tcBorders>
              <w:top w:val="single" w:sz="4" w:space="0" w:color="auto"/>
              <w:left w:val="single" w:sz="4" w:space="0" w:color="auto"/>
              <w:bottom w:val="single" w:sz="4" w:space="0" w:color="auto"/>
              <w:right w:val="single" w:sz="4" w:space="0" w:color="auto"/>
            </w:tcBorders>
            <w:vAlign w:val="center"/>
          </w:tcPr>
          <w:p w14:paraId="43924E5F"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D562C2"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PO1</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A9AE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61F88"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PO3</w:t>
            </w:r>
          </w:p>
        </w:tc>
        <w:tc>
          <w:tcPr>
            <w:tcW w:w="4617" w:type="dxa"/>
            <w:vMerge w:val="restart"/>
            <w:tcBorders>
              <w:left w:val="single" w:sz="4" w:space="0" w:color="auto"/>
            </w:tcBorders>
          </w:tcPr>
          <w:p w14:paraId="4D048F67" w14:textId="77777777" w:rsidR="00B70DE0" w:rsidRDefault="003010DC">
            <w:pPr>
              <w:pStyle w:val="Text1"/>
              <w:keepNext/>
              <w:spacing w:before="0" w:after="0"/>
              <w:ind w:left="57"/>
              <w:jc w:val="center"/>
              <w:rPr>
                <w:b/>
                <w:noProof/>
                <w:sz w:val="20"/>
              </w:rPr>
            </w:pPr>
            <w:r>
              <w:rPr>
                <w:noProof/>
                <w:lang w:eastAsia="en-GB"/>
              </w:rPr>
              <w:drawing>
                <wp:inline distT="0" distB="0" distL="0" distR="0" wp14:anchorId="5FB95FB5" wp14:editId="6599807D">
                  <wp:extent cx="2714702" cy="1973580"/>
                  <wp:effectExtent l="0" t="0" r="9525" b="762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749303" cy="1998735"/>
                          </a:xfrm>
                          <a:prstGeom prst="rect">
                            <a:avLst/>
                          </a:prstGeom>
                          <a:noFill/>
                        </pic:spPr>
                      </pic:pic>
                    </a:graphicData>
                  </a:graphic>
                </wp:inline>
              </w:drawing>
            </w:r>
          </w:p>
        </w:tc>
      </w:tr>
      <w:tr w:rsidR="00B70DE0" w14:paraId="7863E1BF" w14:textId="77777777">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308DE84D"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84" w:type="dxa"/>
            <w:tcBorders>
              <w:top w:val="single" w:sz="4" w:space="0" w:color="auto"/>
              <w:left w:val="single" w:sz="4" w:space="0" w:color="auto"/>
              <w:bottom w:val="single" w:sz="4" w:space="0" w:color="auto"/>
              <w:right w:val="single" w:sz="4" w:space="0" w:color="auto"/>
            </w:tcBorders>
            <w:vAlign w:val="center"/>
          </w:tcPr>
          <w:p w14:paraId="4F15A94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€ 0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B60A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37.5 bn</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6F2E8"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57.4 bn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16FC5"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64.1 bn</w:t>
            </w:r>
          </w:p>
        </w:tc>
        <w:tc>
          <w:tcPr>
            <w:tcW w:w="4617" w:type="dxa"/>
            <w:vMerge/>
            <w:tcBorders>
              <w:left w:val="single" w:sz="4" w:space="0" w:color="auto"/>
            </w:tcBorders>
          </w:tcPr>
          <w:p w14:paraId="69C9A8F6" w14:textId="77777777" w:rsidR="00B70DE0" w:rsidRDefault="00B70DE0">
            <w:pPr>
              <w:pStyle w:val="Text1"/>
              <w:keepNext/>
              <w:spacing w:before="0" w:after="0"/>
              <w:ind w:left="57"/>
              <w:jc w:val="center"/>
              <w:rPr>
                <w:noProof/>
                <w:sz w:val="20"/>
              </w:rPr>
            </w:pPr>
          </w:p>
        </w:tc>
      </w:tr>
      <w:tr w:rsidR="00B70DE0" w14:paraId="0D40E037" w14:textId="77777777">
        <w:trPr>
          <w:cantSplit/>
          <w:trHeight w:val="51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2AD84A4F"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84" w:type="dxa"/>
            <w:tcBorders>
              <w:top w:val="single" w:sz="4" w:space="0" w:color="auto"/>
              <w:left w:val="single" w:sz="4" w:space="0" w:color="auto"/>
              <w:bottom w:val="single" w:sz="4" w:space="0" w:color="auto"/>
              <w:right w:val="single" w:sz="4" w:space="0" w:color="auto"/>
            </w:tcBorders>
            <w:vAlign w:val="center"/>
          </w:tcPr>
          <w:p w14:paraId="46A77E28"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€ 0</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9FACFC"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12.7 bn</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BBFAF7"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26.9 bn</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97B124"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46.0 bn</w:t>
            </w:r>
          </w:p>
        </w:tc>
        <w:tc>
          <w:tcPr>
            <w:tcW w:w="4617" w:type="dxa"/>
            <w:vMerge/>
            <w:tcBorders>
              <w:left w:val="single" w:sz="4" w:space="0" w:color="auto"/>
            </w:tcBorders>
          </w:tcPr>
          <w:p w14:paraId="3673A2FF" w14:textId="77777777" w:rsidR="00B70DE0" w:rsidRDefault="00B70DE0">
            <w:pPr>
              <w:pStyle w:val="Text1"/>
              <w:keepNext/>
              <w:spacing w:before="0" w:after="0"/>
              <w:ind w:left="57"/>
              <w:jc w:val="center"/>
              <w:rPr>
                <w:noProof/>
                <w:sz w:val="20"/>
              </w:rPr>
            </w:pPr>
          </w:p>
        </w:tc>
      </w:tr>
      <w:tr w:rsidR="00B70DE0" w14:paraId="1787E09E" w14:textId="77777777">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0CE64DB7"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(best estimate)</w:t>
            </w:r>
          </w:p>
        </w:tc>
        <w:tc>
          <w:tcPr>
            <w:tcW w:w="584" w:type="dxa"/>
            <w:tcBorders>
              <w:top w:val="single" w:sz="4" w:space="0" w:color="auto"/>
              <w:left w:val="single" w:sz="4" w:space="0" w:color="auto"/>
              <w:bottom w:val="single" w:sz="4" w:space="0" w:color="auto"/>
              <w:right w:val="single" w:sz="4" w:space="0" w:color="auto"/>
            </w:tcBorders>
            <w:vAlign w:val="center"/>
          </w:tcPr>
          <w:p w14:paraId="7A400DA4"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n/a</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583435"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2.95</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790D3"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2.14</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DBB1A3"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1.39</w:t>
            </w:r>
          </w:p>
        </w:tc>
        <w:tc>
          <w:tcPr>
            <w:tcW w:w="4617" w:type="dxa"/>
            <w:vMerge/>
            <w:tcBorders>
              <w:left w:val="single" w:sz="4" w:space="0" w:color="auto"/>
            </w:tcBorders>
          </w:tcPr>
          <w:p w14:paraId="4F3AA2E4" w14:textId="77777777" w:rsidR="00B70DE0" w:rsidRDefault="00B70DE0">
            <w:pPr>
              <w:pStyle w:val="Text1"/>
              <w:keepNext/>
              <w:spacing w:before="0" w:after="0"/>
              <w:ind w:left="57"/>
              <w:jc w:val="center"/>
              <w:rPr>
                <w:noProof/>
                <w:sz w:val="20"/>
              </w:rPr>
            </w:pPr>
          </w:p>
        </w:tc>
      </w:tr>
      <w:tr w:rsidR="00B70DE0" w14:paraId="6978FA21" w14:textId="77777777">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52C0D46E"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84" w:type="dxa"/>
            <w:tcBorders>
              <w:top w:val="single" w:sz="4" w:space="0" w:color="auto"/>
              <w:left w:val="single" w:sz="4" w:space="0" w:color="auto"/>
              <w:bottom w:val="single" w:sz="4" w:space="0" w:color="auto"/>
              <w:right w:val="single" w:sz="4" w:space="0" w:color="auto"/>
            </w:tcBorders>
            <w:vAlign w:val="center"/>
          </w:tcPr>
          <w:p w14:paraId="4AA2614B"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n/a</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527B5236"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tcPr>
          <w:p w14:paraId="600DC4E5"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3.31</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B4778E2"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1.58</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4FF53AF6"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2.69</w:t>
            </w:r>
          </w:p>
        </w:tc>
        <w:tc>
          <w:tcPr>
            <w:tcW w:w="574" w:type="dxa"/>
            <w:tcBorders>
              <w:top w:val="single" w:sz="4" w:space="0" w:color="auto"/>
              <w:left w:val="single" w:sz="4" w:space="0" w:color="auto"/>
              <w:bottom w:val="single" w:sz="4" w:space="0" w:color="auto"/>
              <w:right w:val="single" w:sz="4" w:space="0" w:color="auto"/>
            </w:tcBorders>
            <w:shd w:val="clear" w:color="auto" w:fill="auto"/>
            <w:vAlign w:val="center"/>
          </w:tcPr>
          <w:p w14:paraId="0DE3C670"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1.01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6406CB5"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1.85</w:t>
            </w:r>
          </w:p>
        </w:tc>
        <w:tc>
          <w:tcPr>
            <w:tcW w:w="4617" w:type="dxa"/>
            <w:vMerge/>
            <w:tcBorders>
              <w:left w:val="single" w:sz="4" w:space="0" w:color="auto"/>
            </w:tcBorders>
          </w:tcPr>
          <w:p w14:paraId="20975A89" w14:textId="77777777" w:rsidR="00B70DE0" w:rsidRDefault="00B70DE0">
            <w:pPr>
              <w:pStyle w:val="Text1"/>
              <w:keepNext/>
              <w:spacing w:before="0" w:after="0"/>
              <w:ind w:left="57"/>
              <w:jc w:val="center"/>
              <w:rPr>
                <w:noProof/>
                <w:sz w:val="20"/>
              </w:rPr>
            </w:pPr>
          </w:p>
        </w:tc>
      </w:tr>
      <w:tr w:rsidR="00B70DE0" w14:paraId="771A4358" w14:textId="77777777">
        <w:trPr>
          <w:cantSplit/>
          <w:trHeight w:val="356"/>
        </w:trPr>
        <w:tc>
          <w:tcPr>
            <w:tcW w:w="1369" w:type="dxa"/>
            <w:tcBorders>
              <w:top w:val="single" w:sz="4" w:space="0" w:color="auto"/>
              <w:left w:val="single" w:sz="4" w:space="0" w:color="auto"/>
              <w:bottom w:val="single" w:sz="4" w:space="0" w:color="auto"/>
              <w:right w:val="single" w:sz="4" w:space="0" w:color="auto"/>
            </w:tcBorders>
            <w:shd w:val="clear" w:color="auto" w:fill="auto"/>
          </w:tcPr>
          <w:p w14:paraId="6120C550"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Efficiency compared to bas</w:t>
            </w:r>
            <w:r>
              <w:rPr>
                <w:rFonts w:eastAsiaTheme="minorHAnsi"/>
                <w:noProof/>
                <w:sz w:val="20"/>
                <w:szCs w:val="20"/>
              </w:rPr>
              <w:t>e</w:t>
            </w:r>
            <w:r>
              <w:rPr>
                <w:rFonts w:eastAsiaTheme="minorHAnsi"/>
                <w:noProof/>
                <w:sz w:val="20"/>
              </w:rPr>
              <w:t>line</w:t>
            </w:r>
          </w:p>
        </w:tc>
        <w:tc>
          <w:tcPr>
            <w:tcW w:w="584" w:type="dxa"/>
            <w:tcBorders>
              <w:top w:val="single" w:sz="4" w:space="0" w:color="auto"/>
              <w:left w:val="single" w:sz="4" w:space="0" w:color="auto"/>
              <w:bottom w:val="single" w:sz="4" w:space="0" w:color="auto"/>
              <w:right w:val="single" w:sz="4" w:space="0" w:color="auto"/>
            </w:tcBorders>
            <w:vAlign w:val="center"/>
          </w:tcPr>
          <w:p w14:paraId="413E7B88"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n/a</w:t>
            </w:r>
          </w:p>
        </w:tc>
        <w:tc>
          <w:tcPr>
            <w:tcW w:w="11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5F8B6"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30B9A"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10D03D"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p>
        </w:tc>
        <w:tc>
          <w:tcPr>
            <w:tcW w:w="4617" w:type="dxa"/>
            <w:vMerge/>
            <w:tcBorders>
              <w:left w:val="single" w:sz="4" w:space="0" w:color="auto"/>
            </w:tcBorders>
          </w:tcPr>
          <w:p w14:paraId="61117DF6" w14:textId="77777777" w:rsidR="00B70DE0" w:rsidRDefault="00B70DE0">
            <w:pPr>
              <w:pStyle w:val="Text1"/>
              <w:keepNext/>
              <w:spacing w:before="0" w:after="0"/>
              <w:ind w:left="57"/>
              <w:jc w:val="center"/>
              <w:rPr>
                <w:noProof/>
                <w:sz w:val="20"/>
              </w:rPr>
            </w:pPr>
          </w:p>
        </w:tc>
      </w:tr>
    </w:tbl>
    <w:p w14:paraId="45968646" w14:textId="77777777" w:rsidR="00B70DE0" w:rsidRDefault="003010DC">
      <w:pPr>
        <w:pStyle w:val="Caption"/>
        <w:keepNext/>
        <w:rPr>
          <w:noProof/>
        </w:rPr>
      </w:pPr>
      <w:r>
        <w:rPr>
          <w:noProof/>
        </w:rPr>
        <w:t xml:space="preserve">Table 17: Comparison of the monetary benefits and costs of the policy options for </w:t>
      </w:r>
      <w:r>
        <w:rPr>
          <w:noProof/>
          <w:szCs w:val="24"/>
        </w:rPr>
        <w:t>light commercial vehicles</w:t>
      </w:r>
      <w:r>
        <w:rPr>
          <w:noProof/>
        </w:rPr>
        <w:t xml:space="preserve"> (N</w:t>
      </w:r>
      <w:r>
        <w:rPr>
          <w:noProof/>
          <w:vertAlign w:val="subscript"/>
        </w:rPr>
        <w:t>1</w:t>
      </w:r>
      <w:r>
        <w:rPr>
          <w:noProof/>
        </w:rPr>
        <w:t xml:space="preserve">) relative to the baseline option </w:t>
      </w:r>
    </w:p>
    <w:tbl>
      <w:tblPr>
        <w:tblW w:w="5401" w:type="pct"/>
        <w:tblLayout w:type="fixed"/>
        <w:tblLook w:val="01E0" w:firstRow="1" w:lastRow="1" w:firstColumn="1" w:lastColumn="1" w:noHBand="0" w:noVBand="0"/>
      </w:tblPr>
      <w:tblGrid>
        <w:gridCol w:w="1250"/>
        <w:gridCol w:w="572"/>
        <w:gridCol w:w="566"/>
        <w:gridCol w:w="566"/>
        <w:gridCol w:w="566"/>
        <w:gridCol w:w="566"/>
        <w:gridCol w:w="566"/>
        <w:gridCol w:w="701"/>
        <w:gridCol w:w="4679"/>
      </w:tblGrid>
      <w:tr w:rsidR="00B70DE0" w14:paraId="1B587D19"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3AA9F649" w14:textId="77777777" w:rsidR="00B70DE0" w:rsidRDefault="003010DC">
            <w:pPr>
              <w:pStyle w:val="Text1"/>
              <w:widowControl w:val="0"/>
              <w:spacing w:before="0" w:after="0"/>
              <w:ind w:left="0"/>
              <w:jc w:val="left"/>
              <w:rPr>
                <w:rFonts w:eastAsiaTheme="minorHAnsi"/>
                <w:i/>
                <w:noProof/>
                <w:sz w:val="20"/>
              </w:rPr>
            </w:pPr>
            <w:r>
              <w:rPr>
                <w:rFonts w:eastAsiaTheme="minorHAnsi"/>
                <w:i/>
                <w:noProof/>
                <w:sz w:val="20"/>
              </w:rPr>
              <w:t xml:space="preserve">Light commercial vehicles </w:t>
            </w:r>
            <w:r>
              <w:rPr>
                <w:rFonts w:eastAsiaTheme="minorHAnsi"/>
                <w:i/>
                <w:noProof/>
                <w:sz w:val="20"/>
                <w:szCs w:val="20"/>
              </w:rPr>
              <w:t>(</w:t>
            </w:r>
            <w:r>
              <w:rPr>
                <w:rFonts w:eastAsiaTheme="minorHAnsi"/>
                <w:i/>
                <w:noProof/>
                <w:sz w:val="20"/>
              </w:rPr>
              <w:t>N</w:t>
            </w:r>
            <w:r>
              <w:rPr>
                <w:rFonts w:eastAsiaTheme="minorHAnsi"/>
                <w:i/>
                <w:noProof/>
                <w:sz w:val="20"/>
                <w:vertAlign w:val="subscript"/>
              </w:rPr>
              <w:t>1</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14:paraId="255A139B"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AEE6E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PO1</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DD9565"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PO2</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91D3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PO3</w:t>
            </w:r>
          </w:p>
        </w:tc>
        <w:tc>
          <w:tcPr>
            <w:tcW w:w="4679" w:type="dxa"/>
            <w:vMerge w:val="restart"/>
            <w:tcBorders>
              <w:left w:val="single" w:sz="4" w:space="0" w:color="auto"/>
            </w:tcBorders>
          </w:tcPr>
          <w:p w14:paraId="12A33C99" w14:textId="77777777" w:rsidR="00B70DE0" w:rsidRDefault="003010DC">
            <w:pPr>
              <w:pStyle w:val="Text1"/>
              <w:widowControl w:val="0"/>
              <w:spacing w:before="0" w:after="0"/>
              <w:ind w:left="0"/>
              <w:jc w:val="center"/>
              <w:rPr>
                <w:rFonts w:eastAsiaTheme="minorHAnsi"/>
                <w:noProof/>
                <w:sz w:val="20"/>
                <w:szCs w:val="20"/>
              </w:rPr>
            </w:pPr>
            <w:r>
              <w:rPr>
                <w:noProof/>
                <w:lang w:eastAsia="en-GB"/>
              </w:rPr>
              <w:drawing>
                <wp:inline distT="0" distB="0" distL="0" distR="0" wp14:anchorId="4CE31E2A" wp14:editId="40091A88">
                  <wp:extent cx="2766060" cy="2065029"/>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69158" cy="2067342"/>
                          </a:xfrm>
                          <a:prstGeom prst="rect">
                            <a:avLst/>
                          </a:prstGeom>
                          <a:noFill/>
                        </pic:spPr>
                      </pic:pic>
                    </a:graphicData>
                  </a:graphic>
                </wp:inline>
              </w:drawing>
            </w:r>
          </w:p>
        </w:tc>
      </w:tr>
      <w:tr w:rsidR="00B70DE0" w14:paraId="2CA20DCE"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2CC3E57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14:paraId="72463D8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41CB9"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2.3 bn</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E983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2.8 bn</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30407"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3.7 bn</w:t>
            </w:r>
          </w:p>
        </w:tc>
        <w:tc>
          <w:tcPr>
            <w:tcW w:w="4679" w:type="dxa"/>
            <w:vMerge/>
            <w:tcBorders>
              <w:left w:val="single" w:sz="4" w:space="0" w:color="auto"/>
            </w:tcBorders>
          </w:tcPr>
          <w:p w14:paraId="711E25EE" w14:textId="77777777" w:rsidR="00B70DE0" w:rsidRDefault="00B70DE0">
            <w:pPr>
              <w:pStyle w:val="Text1"/>
              <w:widowControl w:val="0"/>
              <w:spacing w:before="0" w:after="0"/>
              <w:ind w:left="0"/>
              <w:jc w:val="center"/>
              <w:rPr>
                <w:rFonts w:eastAsiaTheme="minorHAnsi"/>
                <w:noProof/>
                <w:sz w:val="20"/>
                <w:szCs w:val="20"/>
              </w:rPr>
            </w:pPr>
          </w:p>
        </w:tc>
      </w:tr>
      <w:tr w:rsidR="00B70DE0" w14:paraId="509B7209"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5FF85281"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14:paraId="54820151"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97431"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1.3 bn</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B47A1"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2.0 bn</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A7BE6E"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6.9 bn</w:t>
            </w:r>
          </w:p>
        </w:tc>
        <w:tc>
          <w:tcPr>
            <w:tcW w:w="4679" w:type="dxa"/>
            <w:vMerge/>
            <w:tcBorders>
              <w:left w:val="single" w:sz="4" w:space="0" w:color="auto"/>
            </w:tcBorders>
          </w:tcPr>
          <w:p w14:paraId="34418516" w14:textId="77777777" w:rsidR="00B70DE0" w:rsidRDefault="00B70DE0">
            <w:pPr>
              <w:pStyle w:val="Text1"/>
              <w:widowControl w:val="0"/>
              <w:spacing w:before="0" w:after="0"/>
              <w:ind w:left="0"/>
              <w:jc w:val="center"/>
              <w:rPr>
                <w:rFonts w:eastAsiaTheme="minorHAnsi"/>
                <w:noProof/>
                <w:sz w:val="20"/>
                <w:szCs w:val="20"/>
              </w:rPr>
            </w:pPr>
          </w:p>
        </w:tc>
      </w:tr>
      <w:tr w:rsidR="00B70DE0" w14:paraId="3A92442B"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7672A35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14:paraId="26F0A21D"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87E8DB"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1.78</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FD0DDA"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1.35</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91413"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0.53</w:t>
            </w:r>
          </w:p>
        </w:tc>
        <w:tc>
          <w:tcPr>
            <w:tcW w:w="4679" w:type="dxa"/>
            <w:vMerge/>
            <w:tcBorders>
              <w:left w:val="single" w:sz="4" w:space="0" w:color="auto"/>
            </w:tcBorders>
          </w:tcPr>
          <w:p w14:paraId="1253F95E" w14:textId="77777777" w:rsidR="00B70DE0" w:rsidRDefault="00B70DE0">
            <w:pPr>
              <w:pStyle w:val="Text1"/>
              <w:widowControl w:val="0"/>
              <w:spacing w:before="0" w:after="0"/>
              <w:ind w:left="0"/>
              <w:jc w:val="center"/>
              <w:rPr>
                <w:rFonts w:eastAsiaTheme="minorHAnsi"/>
                <w:noProof/>
                <w:sz w:val="20"/>
                <w:szCs w:val="20"/>
              </w:rPr>
            </w:pPr>
          </w:p>
        </w:tc>
      </w:tr>
      <w:tr w:rsidR="00B70DE0" w14:paraId="17EB74CA"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184E083B"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14:paraId="049E7469"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DE4A3BB"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1.39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6A10A1"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1.83</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B0CC635"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0.98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41CB14D"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1.51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BCAACD7"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0.39</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59559416"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0.65</w:t>
            </w:r>
          </w:p>
        </w:tc>
        <w:tc>
          <w:tcPr>
            <w:tcW w:w="4679" w:type="dxa"/>
            <w:vMerge/>
            <w:tcBorders>
              <w:left w:val="single" w:sz="4" w:space="0" w:color="auto"/>
            </w:tcBorders>
          </w:tcPr>
          <w:p w14:paraId="431F040E" w14:textId="77777777" w:rsidR="00B70DE0" w:rsidRDefault="00B70DE0">
            <w:pPr>
              <w:pStyle w:val="Text1"/>
              <w:widowControl w:val="0"/>
              <w:spacing w:before="0" w:after="0"/>
              <w:ind w:left="0"/>
              <w:jc w:val="center"/>
              <w:rPr>
                <w:rFonts w:eastAsiaTheme="minorHAnsi"/>
                <w:noProof/>
                <w:sz w:val="20"/>
                <w:szCs w:val="20"/>
              </w:rPr>
            </w:pPr>
          </w:p>
        </w:tc>
      </w:tr>
      <w:tr w:rsidR="00B70DE0" w14:paraId="1ED6B8A0"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3EEC2BD8"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Efficiency compared to bas</w:t>
            </w:r>
            <w:r>
              <w:rPr>
                <w:rFonts w:eastAsiaTheme="minorHAnsi"/>
                <w:noProof/>
                <w:sz w:val="20"/>
                <w:szCs w:val="20"/>
              </w:rPr>
              <w:t>e</w:t>
            </w:r>
            <w:r>
              <w:rPr>
                <w:rFonts w:eastAsiaTheme="minorHAnsi"/>
                <w:noProof/>
                <w:sz w:val="20"/>
              </w:rPr>
              <w:t>line</w:t>
            </w:r>
          </w:p>
        </w:tc>
        <w:tc>
          <w:tcPr>
            <w:tcW w:w="572" w:type="dxa"/>
            <w:tcBorders>
              <w:top w:val="single" w:sz="4" w:space="0" w:color="auto"/>
              <w:left w:val="single" w:sz="4" w:space="0" w:color="auto"/>
              <w:bottom w:val="single" w:sz="4" w:space="0" w:color="auto"/>
              <w:right w:val="single" w:sz="4" w:space="0" w:color="auto"/>
            </w:tcBorders>
            <w:vAlign w:val="center"/>
          </w:tcPr>
          <w:p w14:paraId="055ADBBC"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AC5BBF"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w:t>
            </w:r>
          </w:p>
        </w:tc>
        <w:tc>
          <w:tcPr>
            <w:tcW w:w="11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85474"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w:t>
            </w:r>
          </w:p>
        </w:tc>
        <w:tc>
          <w:tcPr>
            <w:tcW w:w="12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CA41B"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w:t>
            </w:r>
          </w:p>
        </w:tc>
        <w:tc>
          <w:tcPr>
            <w:tcW w:w="4679" w:type="dxa"/>
            <w:vMerge/>
            <w:tcBorders>
              <w:left w:val="single" w:sz="4" w:space="0" w:color="auto"/>
            </w:tcBorders>
          </w:tcPr>
          <w:p w14:paraId="0C9081F8" w14:textId="77777777" w:rsidR="00B70DE0" w:rsidRDefault="00B70DE0">
            <w:pPr>
              <w:pStyle w:val="Text1"/>
              <w:widowControl w:val="0"/>
              <w:spacing w:before="0" w:after="0"/>
              <w:ind w:left="0"/>
              <w:jc w:val="center"/>
              <w:rPr>
                <w:rFonts w:eastAsiaTheme="minorHAnsi"/>
                <w:noProof/>
                <w:sz w:val="20"/>
                <w:szCs w:val="20"/>
              </w:rPr>
            </w:pPr>
          </w:p>
        </w:tc>
      </w:tr>
    </w:tbl>
    <w:p w14:paraId="2E758813" w14:textId="77777777" w:rsidR="00B70DE0" w:rsidRDefault="003010DC">
      <w:pPr>
        <w:pStyle w:val="Caption"/>
        <w:keepNext/>
        <w:rPr>
          <w:noProof/>
        </w:rPr>
      </w:pPr>
      <w:r>
        <w:rPr>
          <w:noProof/>
        </w:rPr>
        <w:t xml:space="preserve">Table 18: Comparison of the monetary benefits and costs of the policy options for </w:t>
      </w:r>
      <w:r>
        <w:rPr>
          <w:noProof/>
          <w:szCs w:val="24"/>
        </w:rPr>
        <w:t>medium and large buses</w:t>
      </w:r>
      <w:r>
        <w:rPr>
          <w:noProof/>
        </w:rPr>
        <w:t xml:space="preserve"> (M</w:t>
      </w:r>
      <w:r>
        <w:rPr>
          <w:noProof/>
          <w:vertAlign w:val="subscript"/>
        </w:rPr>
        <w:t>2</w:t>
      </w:r>
      <w:r>
        <w:rPr>
          <w:noProof/>
        </w:rPr>
        <w:t xml:space="preserve"> &amp; M</w:t>
      </w:r>
      <w:r>
        <w:rPr>
          <w:noProof/>
          <w:vertAlign w:val="subscript"/>
        </w:rPr>
        <w:t>3</w:t>
      </w:r>
      <w:r>
        <w:rPr>
          <w:noProof/>
        </w:rPr>
        <w:t xml:space="preserve">) relative to the baseline option </w:t>
      </w:r>
    </w:p>
    <w:tbl>
      <w:tblPr>
        <w:tblW w:w="5401" w:type="pct"/>
        <w:tblLook w:val="01E0" w:firstRow="1" w:lastRow="1" w:firstColumn="1" w:lastColumn="1" w:noHBand="0" w:noVBand="0"/>
      </w:tblPr>
      <w:tblGrid>
        <w:gridCol w:w="1249"/>
        <w:gridCol w:w="572"/>
        <w:gridCol w:w="566"/>
        <w:gridCol w:w="666"/>
        <w:gridCol w:w="566"/>
        <w:gridCol w:w="566"/>
        <w:gridCol w:w="566"/>
        <w:gridCol w:w="566"/>
        <w:gridCol w:w="4836"/>
      </w:tblGrid>
      <w:tr w:rsidR="00B70DE0" w14:paraId="2261F272" w14:textId="77777777">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6DF21259" w14:textId="77777777" w:rsidR="00B70DE0" w:rsidRDefault="003010DC">
            <w:pPr>
              <w:pStyle w:val="Text1"/>
              <w:keepNext/>
              <w:widowControl w:val="0"/>
              <w:spacing w:before="0" w:after="0"/>
              <w:ind w:left="0"/>
              <w:jc w:val="left"/>
              <w:rPr>
                <w:rFonts w:eastAsiaTheme="minorHAnsi"/>
                <w:i/>
                <w:noProof/>
                <w:sz w:val="20"/>
              </w:rPr>
            </w:pPr>
            <w:r>
              <w:rPr>
                <w:rFonts w:eastAsiaTheme="minorHAnsi"/>
                <w:i/>
                <w:noProof/>
                <w:sz w:val="20"/>
              </w:rPr>
              <w:t>Medium and large buses (M</w:t>
            </w:r>
            <w:r>
              <w:rPr>
                <w:rFonts w:eastAsiaTheme="minorHAnsi"/>
                <w:i/>
                <w:noProof/>
                <w:sz w:val="20"/>
                <w:vertAlign w:val="subscript"/>
              </w:rPr>
              <w:t>2</w:t>
            </w:r>
            <w:r>
              <w:rPr>
                <w:rFonts w:eastAsiaTheme="minorHAnsi"/>
                <w:i/>
                <w:noProof/>
                <w:sz w:val="20"/>
              </w:rPr>
              <w:t xml:space="preserve"> &amp; M</w:t>
            </w:r>
            <w:r>
              <w:rPr>
                <w:rFonts w:eastAsiaTheme="minorHAnsi"/>
                <w:i/>
                <w:noProof/>
                <w:sz w:val="20"/>
                <w:vertAlign w:val="subscript"/>
              </w:rPr>
              <w:t>3</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14:paraId="7AB6CB2D"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PO0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D7E73"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PO1</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8DA6B"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PO2</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B01024"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PO3</w:t>
            </w:r>
          </w:p>
        </w:tc>
        <w:tc>
          <w:tcPr>
            <w:tcW w:w="4678" w:type="dxa"/>
            <w:vMerge w:val="restart"/>
            <w:tcBorders>
              <w:left w:val="single" w:sz="4" w:space="0" w:color="auto"/>
            </w:tcBorders>
          </w:tcPr>
          <w:p w14:paraId="256803AE" w14:textId="77777777" w:rsidR="00B70DE0" w:rsidRDefault="003010DC">
            <w:pPr>
              <w:pStyle w:val="Text1"/>
              <w:keepNext/>
              <w:widowControl w:val="0"/>
              <w:spacing w:before="0" w:after="0"/>
              <w:ind w:left="0"/>
              <w:jc w:val="center"/>
              <w:rPr>
                <w:rFonts w:eastAsiaTheme="minorHAnsi"/>
                <w:noProof/>
                <w:sz w:val="20"/>
                <w:szCs w:val="20"/>
              </w:rPr>
            </w:pPr>
            <w:r>
              <w:rPr>
                <w:noProof/>
                <w:lang w:eastAsia="en-GB"/>
              </w:rPr>
              <w:drawing>
                <wp:inline distT="0" distB="0" distL="0" distR="0" wp14:anchorId="384BB51D" wp14:editId="4B6FEDFB">
                  <wp:extent cx="2926080" cy="2179813"/>
                  <wp:effectExtent l="0" t="0" r="762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27631" cy="2180969"/>
                          </a:xfrm>
                          <a:prstGeom prst="rect">
                            <a:avLst/>
                          </a:prstGeom>
                          <a:noFill/>
                        </pic:spPr>
                      </pic:pic>
                    </a:graphicData>
                  </a:graphic>
                </wp:inline>
              </w:drawing>
            </w:r>
          </w:p>
        </w:tc>
      </w:tr>
      <w:tr w:rsidR="00B70DE0" w14:paraId="210E94C2" w14:textId="77777777">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229EB6CA" w14:textId="77777777" w:rsidR="00B70DE0" w:rsidRDefault="003010DC">
            <w:pPr>
              <w:pStyle w:val="Text1"/>
              <w:keepNext/>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14:paraId="3DD71FC7"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€ 0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AD835"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11.2 mn</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52499"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813.7 mn</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9D607"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937.0 mn</w:t>
            </w:r>
          </w:p>
        </w:tc>
        <w:tc>
          <w:tcPr>
            <w:tcW w:w="4678" w:type="dxa"/>
            <w:vMerge/>
            <w:tcBorders>
              <w:left w:val="single" w:sz="4" w:space="0" w:color="auto"/>
            </w:tcBorders>
          </w:tcPr>
          <w:p w14:paraId="2564A4AF" w14:textId="77777777" w:rsidR="00B70DE0" w:rsidRDefault="00B70DE0">
            <w:pPr>
              <w:pStyle w:val="Text1"/>
              <w:keepNext/>
              <w:widowControl w:val="0"/>
              <w:spacing w:before="0" w:after="0"/>
              <w:ind w:left="0"/>
              <w:jc w:val="center"/>
              <w:rPr>
                <w:rFonts w:eastAsiaTheme="minorHAnsi"/>
                <w:noProof/>
                <w:sz w:val="20"/>
                <w:szCs w:val="20"/>
              </w:rPr>
            </w:pPr>
          </w:p>
        </w:tc>
      </w:tr>
      <w:tr w:rsidR="00B70DE0" w14:paraId="428E6D40" w14:textId="77777777">
        <w:trPr>
          <w:cantSplit/>
          <w:trHeight w:val="51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476D9F62" w14:textId="77777777" w:rsidR="00B70DE0" w:rsidRDefault="003010DC">
            <w:pPr>
              <w:pStyle w:val="Text1"/>
              <w:keepNext/>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14:paraId="53884253"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€ 0</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54E2F"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2.4 mn</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5275C"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262.0 mn</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3B670"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w:t>
            </w:r>
            <w:r>
              <w:rPr>
                <w:rFonts w:eastAsiaTheme="minorHAnsi"/>
                <w:noProof/>
                <w:sz w:val="20"/>
                <w:szCs w:val="20"/>
              </w:rPr>
              <w:t xml:space="preserve"> </w:t>
            </w:r>
            <w:r>
              <w:rPr>
                <w:rFonts w:eastAsiaTheme="minorHAnsi"/>
                <w:noProof/>
                <w:sz w:val="20"/>
              </w:rPr>
              <w:t>444.5 mn</w:t>
            </w:r>
          </w:p>
        </w:tc>
        <w:tc>
          <w:tcPr>
            <w:tcW w:w="4678" w:type="dxa"/>
            <w:vMerge/>
            <w:tcBorders>
              <w:left w:val="single" w:sz="4" w:space="0" w:color="auto"/>
            </w:tcBorders>
          </w:tcPr>
          <w:p w14:paraId="092A9B24" w14:textId="77777777" w:rsidR="00B70DE0" w:rsidRDefault="00B70DE0">
            <w:pPr>
              <w:pStyle w:val="Text1"/>
              <w:keepNext/>
              <w:widowControl w:val="0"/>
              <w:spacing w:before="0" w:after="0"/>
              <w:ind w:left="0"/>
              <w:jc w:val="center"/>
              <w:rPr>
                <w:rFonts w:eastAsiaTheme="minorHAnsi"/>
                <w:noProof/>
                <w:sz w:val="20"/>
                <w:szCs w:val="20"/>
              </w:rPr>
            </w:pPr>
          </w:p>
        </w:tc>
      </w:tr>
      <w:tr w:rsidR="00B70DE0" w14:paraId="1927FBDC" w14:textId="77777777">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6D01FA6D" w14:textId="77777777" w:rsidR="00B70DE0" w:rsidRDefault="003010DC">
            <w:pPr>
              <w:pStyle w:val="Text1"/>
              <w:keepNext/>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14:paraId="7FF1210E" w14:textId="77777777" w:rsidR="00B70DE0" w:rsidRDefault="003010DC">
            <w:pPr>
              <w:pStyle w:val="Text2"/>
              <w:keepNext/>
              <w:widowControl w:val="0"/>
              <w:spacing w:before="0" w:after="0"/>
              <w:ind w:left="0"/>
              <w:jc w:val="center"/>
              <w:rPr>
                <w:rFonts w:eastAsiaTheme="minorHAnsi"/>
                <w:noProof/>
                <w:sz w:val="20"/>
              </w:rPr>
            </w:pPr>
            <w:r>
              <w:rPr>
                <w:rFonts w:eastAsiaTheme="minorHAnsi"/>
                <w:noProof/>
                <w:sz w:val="20"/>
              </w:rPr>
              <w:t>n/a</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8E00DB"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4.64</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C3CB9E"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3.11</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67421D"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2.11</w:t>
            </w:r>
          </w:p>
        </w:tc>
        <w:tc>
          <w:tcPr>
            <w:tcW w:w="4678" w:type="dxa"/>
            <w:vMerge/>
            <w:tcBorders>
              <w:left w:val="single" w:sz="4" w:space="0" w:color="auto"/>
            </w:tcBorders>
          </w:tcPr>
          <w:p w14:paraId="50604AF2" w14:textId="77777777" w:rsidR="00B70DE0" w:rsidRDefault="00B70DE0">
            <w:pPr>
              <w:pStyle w:val="Text1"/>
              <w:keepNext/>
              <w:widowControl w:val="0"/>
              <w:spacing w:before="0" w:after="0"/>
              <w:ind w:left="0"/>
              <w:jc w:val="center"/>
              <w:rPr>
                <w:rFonts w:eastAsiaTheme="minorHAnsi"/>
                <w:noProof/>
                <w:sz w:val="20"/>
                <w:szCs w:val="20"/>
              </w:rPr>
            </w:pPr>
          </w:p>
        </w:tc>
      </w:tr>
      <w:tr w:rsidR="00B70DE0" w14:paraId="00F94FAE" w14:textId="77777777">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2DF5E783" w14:textId="77777777" w:rsidR="00B70DE0" w:rsidRDefault="003010DC">
            <w:pPr>
              <w:pStyle w:val="Text1"/>
              <w:keepNext/>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14:paraId="4DBF5618" w14:textId="77777777" w:rsidR="00B70DE0" w:rsidRDefault="003010DC">
            <w:pPr>
              <w:pStyle w:val="Text2"/>
              <w:keepNext/>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056B7D3"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3.17</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tcPr>
          <w:p w14:paraId="59D70313"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14.32</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289DDF8C"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1.91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B95CA10"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4.42</w:t>
            </w:r>
          </w:p>
        </w:tc>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14:paraId="4C75973C"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1.46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37C751" w14:textId="77777777" w:rsidR="00B70DE0" w:rsidRDefault="003010DC">
            <w:pPr>
              <w:pStyle w:val="Text1"/>
              <w:keepNext/>
              <w:widowControl w:val="0"/>
              <w:spacing w:before="0" w:after="0"/>
              <w:ind w:left="0"/>
              <w:jc w:val="center"/>
              <w:rPr>
                <w:rFonts w:eastAsiaTheme="minorHAnsi"/>
                <w:noProof/>
                <w:sz w:val="20"/>
              </w:rPr>
            </w:pPr>
            <w:r>
              <w:rPr>
                <w:rFonts w:eastAsiaTheme="minorHAnsi"/>
                <w:noProof/>
                <w:sz w:val="20"/>
              </w:rPr>
              <w:t>2.56</w:t>
            </w:r>
          </w:p>
        </w:tc>
        <w:tc>
          <w:tcPr>
            <w:tcW w:w="4678" w:type="dxa"/>
            <w:vMerge/>
            <w:tcBorders>
              <w:left w:val="single" w:sz="4" w:space="0" w:color="auto"/>
            </w:tcBorders>
          </w:tcPr>
          <w:p w14:paraId="34E64532" w14:textId="77777777" w:rsidR="00B70DE0" w:rsidRDefault="00B70DE0">
            <w:pPr>
              <w:pStyle w:val="Text1"/>
              <w:keepNext/>
              <w:widowControl w:val="0"/>
              <w:spacing w:before="0" w:after="0"/>
              <w:ind w:left="0"/>
              <w:jc w:val="center"/>
              <w:rPr>
                <w:rFonts w:eastAsiaTheme="minorHAnsi"/>
                <w:noProof/>
                <w:sz w:val="20"/>
                <w:szCs w:val="20"/>
              </w:rPr>
            </w:pPr>
          </w:p>
        </w:tc>
      </w:tr>
      <w:tr w:rsidR="00B70DE0" w14:paraId="698FE9C4" w14:textId="77777777">
        <w:trPr>
          <w:cantSplit/>
          <w:trHeight w:val="356"/>
        </w:trPr>
        <w:tc>
          <w:tcPr>
            <w:tcW w:w="1251" w:type="dxa"/>
            <w:tcBorders>
              <w:top w:val="single" w:sz="4" w:space="0" w:color="auto"/>
              <w:left w:val="single" w:sz="4" w:space="0" w:color="auto"/>
              <w:bottom w:val="single" w:sz="4" w:space="0" w:color="auto"/>
              <w:right w:val="single" w:sz="4" w:space="0" w:color="auto"/>
            </w:tcBorders>
            <w:shd w:val="clear" w:color="auto" w:fill="auto"/>
          </w:tcPr>
          <w:p w14:paraId="777288BF"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Efficiency compared to baseline</w:t>
            </w:r>
          </w:p>
        </w:tc>
        <w:tc>
          <w:tcPr>
            <w:tcW w:w="572" w:type="dxa"/>
            <w:tcBorders>
              <w:top w:val="single" w:sz="4" w:space="0" w:color="auto"/>
              <w:left w:val="single" w:sz="4" w:space="0" w:color="auto"/>
              <w:bottom w:val="single" w:sz="4" w:space="0" w:color="auto"/>
              <w:right w:val="single" w:sz="4" w:space="0" w:color="auto"/>
            </w:tcBorders>
            <w:vAlign w:val="center"/>
          </w:tcPr>
          <w:p w14:paraId="7FF4EC9D"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12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637B2"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3A0D3"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w:t>
            </w:r>
          </w:p>
        </w:tc>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D8D8D"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p>
        </w:tc>
        <w:tc>
          <w:tcPr>
            <w:tcW w:w="4678" w:type="dxa"/>
            <w:tcBorders>
              <w:left w:val="single" w:sz="4" w:space="0" w:color="auto"/>
            </w:tcBorders>
          </w:tcPr>
          <w:p w14:paraId="2F1C3E54" w14:textId="77777777" w:rsidR="00B70DE0" w:rsidRDefault="00B70DE0">
            <w:pPr>
              <w:pStyle w:val="Text1"/>
              <w:widowControl w:val="0"/>
              <w:spacing w:before="0" w:after="0"/>
              <w:ind w:left="0"/>
              <w:jc w:val="center"/>
              <w:rPr>
                <w:rFonts w:eastAsiaTheme="minorHAnsi"/>
                <w:noProof/>
                <w:sz w:val="20"/>
                <w:szCs w:val="20"/>
              </w:rPr>
            </w:pPr>
          </w:p>
        </w:tc>
      </w:tr>
    </w:tbl>
    <w:p w14:paraId="5107E875" w14:textId="77777777" w:rsidR="00B70DE0" w:rsidRDefault="00B70DE0">
      <w:pPr>
        <w:ind w:left="142"/>
        <w:rPr>
          <w:rFonts w:cs="Times New Roman"/>
          <w:noProof/>
          <w:szCs w:val="24"/>
        </w:rPr>
      </w:pPr>
    </w:p>
    <w:p w14:paraId="376DABB1" w14:textId="77777777" w:rsidR="00B70DE0" w:rsidRDefault="003010DC">
      <w:pPr>
        <w:pStyle w:val="Caption"/>
        <w:keepNext/>
        <w:rPr>
          <w:noProof/>
        </w:rPr>
      </w:pPr>
      <w:bookmarkStart w:id="53" w:name="_Ref495594446"/>
      <w:r>
        <w:rPr>
          <w:noProof/>
        </w:rPr>
        <w:t>Table 19</w:t>
      </w:r>
      <w:bookmarkEnd w:id="53"/>
      <w:r>
        <w:rPr>
          <w:noProof/>
        </w:rPr>
        <w:t>: Comparison of the monetary benefits and costs of the policy options for medium and heavy trucks (N</w:t>
      </w:r>
      <w:r>
        <w:rPr>
          <w:noProof/>
          <w:vertAlign w:val="subscript"/>
        </w:rPr>
        <w:t>2</w:t>
      </w:r>
      <w:r>
        <w:rPr>
          <w:noProof/>
        </w:rPr>
        <w:t xml:space="preserve"> &amp; N</w:t>
      </w:r>
      <w:r>
        <w:rPr>
          <w:noProof/>
          <w:vertAlign w:val="subscript"/>
        </w:rPr>
        <w:t>3</w:t>
      </w:r>
      <w:r>
        <w:rPr>
          <w:noProof/>
        </w:rPr>
        <w:t xml:space="preserve">) relative to the baseline option </w:t>
      </w:r>
    </w:p>
    <w:tbl>
      <w:tblPr>
        <w:tblW w:w="5477" w:type="pct"/>
        <w:tblLook w:val="01E0" w:firstRow="1" w:lastRow="1" w:firstColumn="1" w:lastColumn="1" w:noHBand="0" w:noVBand="0"/>
      </w:tblPr>
      <w:tblGrid>
        <w:gridCol w:w="1250"/>
        <w:gridCol w:w="572"/>
        <w:gridCol w:w="566"/>
        <w:gridCol w:w="698"/>
        <w:gridCol w:w="567"/>
        <w:gridCol w:w="567"/>
        <w:gridCol w:w="567"/>
        <w:gridCol w:w="566"/>
        <w:gridCol w:w="4820"/>
      </w:tblGrid>
      <w:tr w:rsidR="00B70DE0" w14:paraId="489A7751"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05608151" w14:textId="77777777" w:rsidR="00B70DE0" w:rsidRDefault="003010DC">
            <w:pPr>
              <w:pStyle w:val="Text1"/>
              <w:widowControl w:val="0"/>
              <w:spacing w:before="0" w:after="0"/>
              <w:ind w:left="0"/>
              <w:jc w:val="left"/>
              <w:rPr>
                <w:rFonts w:eastAsiaTheme="minorHAnsi"/>
                <w:i/>
                <w:noProof/>
                <w:sz w:val="20"/>
              </w:rPr>
            </w:pPr>
            <w:r>
              <w:rPr>
                <w:rFonts w:eastAsiaTheme="minorHAnsi"/>
                <w:i/>
                <w:noProof/>
                <w:sz w:val="20"/>
              </w:rPr>
              <w:t>Medium and heavy trucks (N</w:t>
            </w:r>
            <w:r>
              <w:rPr>
                <w:rFonts w:eastAsiaTheme="minorHAnsi"/>
                <w:i/>
                <w:noProof/>
                <w:sz w:val="20"/>
                <w:vertAlign w:val="subscript"/>
              </w:rPr>
              <w:t>2</w:t>
            </w:r>
            <w:r>
              <w:rPr>
                <w:rFonts w:eastAsiaTheme="minorHAnsi"/>
                <w:i/>
                <w:noProof/>
                <w:sz w:val="20"/>
              </w:rPr>
              <w:t xml:space="preserve"> &amp; N</w:t>
            </w:r>
            <w:r>
              <w:rPr>
                <w:rFonts w:eastAsiaTheme="minorHAnsi"/>
                <w:i/>
                <w:noProof/>
                <w:sz w:val="20"/>
                <w:vertAlign w:val="subscript"/>
              </w:rPr>
              <w:t>3</w:t>
            </w:r>
            <w:r>
              <w:rPr>
                <w:rFonts w:eastAsiaTheme="minorHAnsi"/>
                <w:i/>
                <w:noProof/>
                <w:sz w:val="20"/>
              </w:rPr>
              <w:t>)</w:t>
            </w:r>
          </w:p>
        </w:tc>
        <w:tc>
          <w:tcPr>
            <w:tcW w:w="572" w:type="dxa"/>
            <w:tcBorders>
              <w:top w:val="single" w:sz="4" w:space="0" w:color="auto"/>
              <w:left w:val="single" w:sz="4" w:space="0" w:color="auto"/>
              <w:bottom w:val="single" w:sz="4" w:space="0" w:color="auto"/>
              <w:right w:val="single" w:sz="4" w:space="0" w:color="auto"/>
            </w:tcBorders>
            <w:vAlign w:val="center"/>
          </w:tcPr>
          <w:p w14:paraId="624DB5FF"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4BF2F8"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PO1</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B4ED2F"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BFCC9"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PO3</w:t>
            </w:r>
          </w:p>
        </w:tc>
        <w:tc>
          <w:tcPr>
            <w:tcW w:w="4820" w:type="dxa"/>
            <w:vMerge w:val="restart"/>
            <w:tcBorders>
              <w:left w:val="single" w:sz="4" w:space="0" w:color="auto"/>
            </w:tcBorders>
          </w:tcPr>
          <w:p w14:paraId="771DAD9E" w14:textId="77777777" w:rsidR="00B70DE0" w:rsidRDefault="003010DC">
            <w:pPr>
              <w:pStyle w:val="Text1"/>
              <w:widowControl w:val="0"/>
              <w:spacing w:before="0" w:after="0"/>
              <w:ind w:left="0"/>
              <w:jc w:val="center"/>
              <w:rPr>
                <w:rFonts w:eastAsiaTheme="minorHAnsi"/>
                <w:noProof/>
                <w:sz w:val="20"/>
                <w:szCs w:val="20"/>
              </w:rPr>
            </w:pPr>
            <w:r>
              <w:rPr>
                <w:noProof/>
                <w:lang w:eastAsia="en-GB"/>
              </w:rPr>
              <w:drawing>
                <wp:inline distT="0" distB="0" distL="0" distR="0" wp14:anchorId="200984DC" wp14:editId="283ABB1F">
                  <wp:extent cx="2901074" cy="2125908"/>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00146" cy="2125228"/>
                          </a:xfrm>
                          <a:prstGeom prst="rect">
                            <a:avLst/>
                          </a:prstGeom>
                          <a:noFill/>
                        </pic:spPr>
                      </pic:pic>
                    </a:graphicData>
                  </a:graphic>
                </wp:inline>
              </w:drawing>
            </w:r>
          </w:p>
        </w:tc>
      </w:tr>
      <w:tr w:rsidR="00B70DE0" w14:paraId="11506BFA"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68E02E1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benefit</w:t>
            </w:r>
          </w:p>
        </w:tc>
        <w:tc>
          <w:tcPr>
            <w:tcW w:w="572" w:type="dxa"/>
            <w:tcBorders>
              <w:top w:val="single" w:sz="4" w:space="0" w:color="auto"/>
              <w:left w:val="single" w:sz="4" w:space="0" w:color="auto"/>
              <w:bottom w:val="single" w:sz="4" w:space="0" w:color="auto"/>
              <w:right w:val="single" w:sz="4" w:space="0" w:color="auto"/>
            </w:tcBorders>
            <w:vAlign w:val="center"/>
          </w:tcPr>
          <w:p w14:paraId="7B546BF6"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EAD22"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€ 0.01 bn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4D96D"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€3.4 bn</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60FF9"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€4.1 bn</w:t>
            </w:r>
          </w:p>
        </w:tc>
        <w:tc>
          <w:tcPr>
            <w:tcW w:w="4820" w:type="dxa"/>
            <w:vMerge/>
            <w:tcBorders>
              <w:left w:val="single" w:sz="4" w:space="0" w:color="auto"/>
            </w:tcBorders>
          </w:tcPr>
          <w:p w14:paraId="186FBA72" w14:textId="77777777" w:rsidR="00B70DE0" w:rsidRDefault="00B70DE0">
            <w:pPr>
              <w:pStyle w:val="Text1"/>
              <w:widowControl w:val="0"/>
              <w:spacing w:before="0" w:after="0"/>
              <w:ind w:left="0"/>
              <w:jc w:val="center"/>
              <w:rPr>
                <w:rFonts w:eastAsiaTheme="minorHAnsi"/>
                <w:noProof/>
                <w:sz w:val="20"/>
                <w:szCs w:val="20"/>
              </w:rPr>
            </w:pPr>
          </w:p>
        </w:tc>
      </w:tr>
      <w:tr w:rsidR="00B70DE0" w14:paraId="4FD06A77" w14:textId="77777777">
        <w:trPr>
          <w:cantSplit/>
          <w:trHeight w:val="51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554B1103"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Present value cost</w:t>
            </w:r>
          </w:p>
        </w:tc>
        <w:tc>
          <w:tcPr>
            <w:tcW w:w="572" w:type="dxa"/>
            <w:tcBorders>
              <w:top w:val="single" w:sz="4" w:space="0" w:color="auto"/>
              <w:left w:val="single" w:sz="4" w:space="0" w:color="auto"/>
              <w:bottom w:val="single" w:sz="4" w:space="0" w:color="auto"/>
              <w:right w:val="single" w:sz="4" w:space="0" w:color="auto"/>
            </w:tcBorders>
            <w:vAlign w:val="center"/>
          </w:tcPr>
          <w:p w14:paraId="3BD88CF6"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A49048"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€ 0.02 bn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400EF9"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€2.2 bn</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B20D4"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€4.0 bn</w:t>
            </w:r>
          </w:p>
        </w:tc>
        <w:tc>
          <w:tcPr>
            <w:tcW w:w="4820" w:type="dxa"/>
            <w:vMerge/>
            <w:tcBorders>
              <w:left w:val="single" w:sz="4" w:space="0" w:color="auto"/>
            </w:tcBorders>
          </w:tcPr>
          <w:p w14:paraId="2D772B99" w14:textId="77777777" w:rsidR="00B70DE0" w:rsidRDefault="00B70DE0">
            <w:pPr>
              <w:pStyle w:val="Text1"/>
              <w:widowControl w:val="0"/>
              <w:spacing w:before="0" w:after="0"/>
              <w:ind w:left="0"/>
              <w:jc w:val="center"/>
              <w:rPr>
                <w:rFonts w:eastAsiaTheme="minorHAnsi"/>
                <w:noProof/>
                <w:sz w:val="20"/>
                <w:szCs w:val="20"/>
              </w:rPr>
            </w:pPr>
          </w:p>
        </w:tc>
      </w:tr>
      <w:tr w:rsidR="00B70DE0" w14:paraId="0CF2621E"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099147ED"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(best estimate)</w:t>
            </w:r>
          </w:p>
        </w:tc>
        <w:tc>
          <w:tcPr>
            <w:tcW w:w="572" w:type="dxa"/>
            <w:tcBorders>
              <w:top w:val="single" w:sz="4" w:space="0" w:color="auto"/>
              <w:left w:val="single" w:sz="4" w:space="0" w:color="auto"/>
              <w:bottom w:val="single" w:sz="4" w:space="0" w:color="auto"/>
              <w:right w:val="single" w:sz="4" w:space="0" w:color="auto"/>
            </w:tcBorders>
            <w:vAlign w:val="center"/>
          </w:tcPr>
          <w:p w14:paraId="258109C5"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6086A8"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0.56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ACECC"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1.52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7C33F0"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1.03</w:t>
            </w:r>
          </w:p>
        </w:tc>
        <w:tc>
          <w:tcPr>
            <w:tcW w:w="4820" w:type="dxa"/>
            <w:vMerge/>
            <w:tcBorders>
              <w:left w:val="single" w:sz="4" w:space="0" w:color="auto"/>
            </w:tcBorders>
          </w:tcPr>
          <w:p w14:paraId="06E15123" w14:textId="77777777" w:rsidR="00B70DE0" w:rsidRDefault="00B70DE0">
            <w:pPr>
              <w:pStyle w:val="Text1"/>
              <w:widowControl w:val="0"/>
              <w:spacing w:before="0" w:after="0"/>
              <w:ind w:left="0"/>
              <w:jc w:val="center"/>
              <w:rPr>
                <w:rFonts w:eastAsiaTheme="minorHAnsi"/>
                <w:noProof/>
                <w:sz w:val="20"/>
                <w:szCs w:val="20"/>
              </w:rPr>
            </w:pPr>
          </w:p>
        </w:tc>
      </w:tr>
      <w:tr w:rsidR="00B70DE0" w14:paraId="4152682D"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49AAC76E"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BCR (uncertainty range lower/upper)</w:t>
            </w:r>
          </w:p>
        </w:tc>
        <w:tc>
          <w:tcPr>
            <w:tcW w:w="572" w:type="dxa"/>
            <w:tcBorders>
              <w:top w:val="single" w:sz="4" w:space="0" w:color="auto"/>
              <w:left w:val="single" w:sz="4" w:space="0" w:color="auto"/>
              <w:bottom w:val="single" w:sz="4" w:space="0" w:color="auto"/>
              <w:right w:val="single" w:sz="4" w:space="0" w:color="auto"/>
            </w:tcBorders>
            <w:vAlign w:val="center"/>
          </w:tcPr>
          <w:p w14:paraId="37B19915"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34A9777"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0.39</w:t>
            </w: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4FA18C18"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2.93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8842B9"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746A0F"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2.28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15736E"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0.59</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F9FC5B"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1.29</w:t>
            </w:r>
          </w:p>
        </w:tc>
        <w:tc>
          <w:tcPr>
            <w:tcW w:w="4820" w:type="dxa"/>
            <w:vMerge/>
            <w:tcBorders>
              <w:left w:val="single" w:sz="4" w:space="0" w:color="auto"/>
            </w:tcBorders>
          </w:tcPr>
          <w:p w14:paraId="44530E25" w14:textId="77777777" w:rsidR="00B70DE0" w:rsidRDefault="00B70DE0">
            <w:pPr>
              <w:pStyle w:val="Text1"/>
              <w:widowControl w:val="0"/>
              <w:spacing w:before="0" w:after="0"/>
              <w:ind w:left="0"/>
              <w:jc w:val="center"/>
              <w:rPr>
                <w:rFonts w:eastAsiaTheme="minorHAnsi"/>
                <w:noProof/>
                <w:sz w:val="20"/>
                <w:szCs w:val="20"/>
              </w:rPr>
            </w:pPr>
          </w:p>
        </w:tc>
      </w:tr>
      <w:tr w:rsidR="00B70DE0" w14:paraId="112242ED" w14:textId="77777777">
        <w:trPr>
          <w:cantSplit/>
          <w:trHeight w:val="356"/>
        </w:trPr>
        <w:tc>
          <w:tcPr>
            <w:tcW w:w="1250" w:type="dxa"/>
            <w:tcBorders>
              <w:top w:val="single" w:sz="4" w:space="0" w:color="auto"/>
              <w:left w:val="single" w:sz="4" w:space="0" w:color="auto"/>
              <w:bottom w:val="single" w:sz="4" w:space="0" w:color="auto"/>
              <w:right w:val="single" w:sz="4" w:space="0" w:color="auto"/>
            </w:tcBorders>
            <w:shd w:val="clear" w:color="auto" w:fill="auto"/>
          </w:tcPr>
          <w:p w14:paraId="11734BCF" w14:textId="77777777" w:rsidR="00B70DE0" w:rsidRDefault="003010DC">
            <w:pPr>
              <w:pStyle w:val="Text1"/>
              <w:widowControl w:val="0"/>
              <w:spacing w:before="0" w:after="0"/>
              <w:ind w:left="0"/>
              <w:jc w:val="left"/>
              <w:rPr>
                <w:rFonts w:eastAsiaTheme="minorHAnsi"/>
                <w:noProof/>
                <w:sz w:val="20"/>
              </w:rPr>
            </w:pPr>
            <w:r>
              <w:rPr>
                <w:rFonts w:eastAsiaTheme="minorHAnsi"/>
                <w:noProof/>
                <w:sz w:val="20"/>
              </w:rPr>
              <w:t>Efficiency compared to baseline</w:t>
            </w:r>
          </w:p>
        </w:tc>
        <w:tc>
          <w:tcPr>
            <w:tcW w:w="572" w:type="dxa"/>
            <w:tcBorders>
              <w:top w:val="single" w:sz="4" w:space="0" w:color="auto"/>
              <w:left w:val="single" w:sz="4" w:space="0" w:color="auto"/>
              <w:bottom w:val="single" w:sz="4" w:space="0" w:color="auto"/>
              <w:right w:val="single" w:sz="4" w:space="0" w:color="auto"/>
            </w:tcBorders>
            <w:vAlign w:val="center"/>
          </w:tcPr>
          <w:p w14:paraId="0F30064A"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n/a</w:t>
            </w:r>
          </w:p>
        </w:tc>
        <w:tc>
          <w:tcPr>
            <w:tcW w:w="12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E004D"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E6562" w14:textId="77777777" w:rsidR="00B70DE0" w:rsidRDefault="003010DC">
            <w:pPr>
              <w:pStyle w:val="Text2"/>
              <w:widowControl w:val="0"/>
              <w:spacing w:before="0" w:after="0"/>
              <w:ind w:left="0"/>
              <w:jc w:val="center"/>
              <w:rPr>
                <w:rFonts w:eastAsiaTheme="minorHAnsi"/>
                <w:noProof/>
                <w:sz w:val="20"/>
              </w:rPr>
            </w:pPr>
            <w:r>
              <w:rPr>
                <w:rFonts w:eastAsiaTheme="minorHAnsi"/>
                <w:noProof/>
                <w:sz w:val="20"/>
              </w:rPr>
              <w:t>+</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545184" w14:textId="77777777" w:rsidR="00B70DE0" w:rsidRDefault="003010DC">
            <w:pPr>
              <w:pStyle w:val="Text1"/>
              <w:widowControl w:val="0"/>
              <w:spacing w:before="0" w:after="0"/>
              <w:ind w:left="0"/>
              <w:jc w:val="center"/>
              <w:rPr>
                <w:rFonts w:eastAsiaTheme="minorHAnsi"/>
                <w:noProof/>
                <w:sz w:val="20"/>
              </w:rPr>
            </w:pPr>
            <w:r>
              <w:rPr>
                <w:rFonts w:eastAsiaTheme="minorHAnsi"/>
                <w:noProof/>
                <w:sz w:val="20"/>
              </w:rPr>
              <w:t>≈</w:t>
            </w:r>
          </w:p>
        </w:tc>
        <w:tc>
          <w:tcPr>
            <w:tcW w:w="4820" w:type="dxa"/>
            <w:vMerge/>
            <w:tcBorders>
              <w:left w:val="single" w:sz="4" w:space="0" w:color="auto"/>
            </w:tcBorders>
          </w:tcPr>
          <w:p w14:paraId="63C82AE3" w14:textId="77777777" w:rsidR="00B70DE0" w:rsidRDefault="00B70DE0">
            <w:pPr>
              <w:pStyle w:val="Text1"/>
              <w:widowControl w:val="0"/>
              <w:spacing w:before="0" w:after="0"/>
              <w:ind w:left="0"/>
              <w:jc w:val="center"/>
              <w:rPr>
                <w:rFonts w:eastAsiaTheme="minorHAnsi"/>
                <w:noProof/>
                <w:sz w:val="20"/>
                <w:szCs w:val="20"/>
              </w:rPr>
            </w:pPr>
          </w:p>
        </w:tc>
      </w:tr>
    </w:tbl>
    <w:p w14:paraId="6A6E2642" w14:textId="77777777" w:rsidR="00B70DE0" w:rsidRDefault="00B70DE0">
      <w:pPr>
        <w:spacing w:after="0"/>
        <w:rPr>
          <w:noProof/>
        </w:rPr>
      </w:pPr>
    </w:p>
    <w:p w14:paraId="1EBE999B" w14:textId="77777777" w:rsidR="00B70DE0" w:rsidRDefault="003010DC">
      <w:pPr>
        <w:pStyle w:val="Heading2"/>
        <w:rPr>
          <w:noProof/>
        </w:rPr>
      </w:pPr>
      <w:r>
        <w:rPr>
          <w:noProof/>
        </w:rPr>
        <w:t>Coherence</w:t>
      </w:r>
    </w:p>
    <w:p w14:paraId="11178ACE" w14:textId="77777777" w:rsidR="00B70DE0" w:rsidRDefault="003010DC">
      <w:pPr>
        <w:spacing w:line="240" w:lineRule="auto"/>
        <w:jc w:val="both"/>
        <w:rPr>
          <w:rFonts w:cs="Times New Roman"/>
          <w:noProof/>
          <w:szCs w:val="24"/>
        </w:rPr>
      </w:pPr>
      <w:r>
        <w:rPr>
          <w:rFonts w:cs="Times New Roman"/>
          <w:noProof/>
          <w:szCs w:val="24"/>
        </w:rPr>
        <w:t>Road traffic safety is an EU priority</w:t>
      </w:r>
      <w:r>
        <w:rPr>
          <w:rStyle w:val="FootnoteReference"/>
          <w:rFonts w:cs="Times New Roman"/>
          <w:noProof/>
          <w:szCs w:val="24"/>
        </w:rPr>
        <w:footnoteReference w:id="88"/>
      </w:r>
      <w:r>
        <w:rPr>
          <w:rFonts w:cs="Times New Roman"/>
          <w:noProof/>
          <w:szCs w:val="24"/>
        </w:rPr>
        <w:t>. The proposed new vehicle safety measures serve to protect EU citizens from the loss of life and health caused by road traffic accidents. They should indeed be able to expect systematic and continuous road safety improvement, and in this particular case in vehicle safety improvement as well.</w:t>
      </w:r>
    </w:p>
    <w:p w14:paraId="4F34BCDA" w14:textId="77777777" w:rsidR="00B70DE0" w:rsidRDefault="003010DC">
      <w:pPr>
        <w:spacing w:line="240" w:lineRule="auto"/>
        <w:jc w:val="both"/>
        <w:rPr>
          <w:rFonts w:cs="Times New Roman"/>
          <w:noProof/>
          <w:szCs w:val="24"/>
        </w:rPr>
      </w:pPr>
      <w:r>
        <w:rPr>
          <w:rFonts w:cs="Times New Roman"/>
          <w:noProof/>
          <w:szCs w:val="24"/>
        </w:rPr>
        <w:t>In principle everyone has the right to use roads and streets without threats to life or health. This includes access for everyone to equal, safe and sustainable mobility, with due attention for vulnerable road users, including the elderly and children.</w:t>
      </w:r>
    </w:p>
    <w:p w14:paraId="353DE3FE" w14:textId="77777777" w:rsidR="00B70DE0" w:rsidRDefault="003010DC">
      <w:pPr>
        <w:spacing w:line="240" w:lineRule="auto"/>
        <w:jc w:val="both"/>
        <w:rPr>
          <w:rFonts w:cs="Times New Roman"/>
          <w:noProof/>
          <w:szCs w:val="24"/>
        </w:rPr>
      </w:pPr>
      <w:r>
        <w:rPr>
          <w:rFonts w:cs="Times New Roman"/>
          <w:noProof/>
          <w:szCs w:val="24"/>
        </w:rPr>
        <w:t>As regards coherence in future forecast and baseline determination between different remits within the EU, e.g. road safety and vehicle safety, the best estimate provided for the general future casualty trend depends on many unknown factors and potentially diverging views on the matter. The approach that has been opted for in terms of forecast is represented in a constant casualty number at all severity levels from 2016 onward, showing that the continued effects in all non-vehicle sectors are expected to offset the increase in traffic volume but not be strong enough to result in a net casualty reduction. The calculations to arrive at the casualty baseline were performed based on this general casualty trend and using detailed input values and calculation methods as described in Annex 4. The resulting casualty baseline reflects the effects of continued dispersion of existing mandatory vehicle safety measures with new vehicles into the legacy fleet and continued voluntary uptake of the safety measures under consideration, as well as the generally agreed contribution by improved infrastructure and e.g. tunnel safety.</w:t>
      </w:r>
    </w:p>
    <w:p w14:paraId="22605739" w14:textId="77777777" w:rsidR="00B70DE0" w:rsidRDefault="003010DC">
      <w:pPr>
        <w:spacing w:line="240" w:lineRule="auto"/>
        <w:jc w:val="both"/>
        <w:rPr>
          <w:rFonts w:cs="Times New Roman"/>
          <w:noProof/>
          <w:szCs w:val="24"/>
        </w:rPr>
      </w:pPr>
      <w:r>
        <w:rPr>
          <w:noProof/>
        </w:rPr>
        <w:t>Generally, road infrastructure and vehicle safety measures can be regarded as complementary (e.g. for measures like alcohol interlock installation facilitation, autonomous emergency braking for pedestrians and cyclists, distraction recognition, better follow-up of road safety management procedures etc.) although there are also some measures which are mutually reinforcing (e.g. visible road markings to support lane keeping assistance technologies). The baseline scenario assumes the application of the existing RISM Directive in line with the current legislation, as required by the Better Regulation principles. No further policy action is considered at the EU level in the baseline. Including additional road infrastructure safety measures in the baseline would result in lower numbers of fatalities and serious injuries. Consequently, the impact of vehicle safety policy options in terms of lives saved and serious injuries avoided may be slighly reduced when compared to such an alternative baseline. This is due to the overlapping effects between the impacts of the policies, in the same way as there is nearly always more than one factor in accident causation. The individual influence of each factor is virtually impossible to determine. In other words the combined effect of road infrastructure and vehicles safety measures deployed together, is going to be somewhat lower than the sum of their individual effects.</w:t>
      </w:r>
    </w:p>
    <w:p w14:paraId="64FEF847" w14:textId="77777777" w:rsidR="00B70DE0" w:rsidRDefault="003010DC">
      <w:pPr>
        <w:pStyle w:val="Heading1"/>
        <w:rPr>
          <w:bCs/>
          <w:noProof/>
        </w:rPr>
      </w:pPr>
      <w:r>
        <w:rPr>
          <w:noProof/>
        </w:rPr>
        <w:t>The preferred option</w:t>
      </w:r>
    </w:p>
    <w:p w14:paraId="24879C14" w14:textId="77777777" w:rsidR="00B70DE0" w:rsidRDefault="003010DC">
      <w:pPr>
        <w:spacing w:line="240" w:lineRule="auto"/>
        <w:jc w:val="both"/>
        <w:rPr>
          <w:rFonts w:cs="Times New Roman"/>
          <w:noProof/>
          <w:szCs w:val="24"/>
        </w:rPr>
      </w:pPr>
      <w:r>
        <w:rPr>
          <w:rFonts w:cs="Times New Roman"/>
          <w:noProof/>
          <w:szCs w:val="24"/>
        </w:rPr>
        <w:t>The analysis of the policy options has been carried out for each of the four vehicle category clusters. This was done in order to transparently present the results of the impact assessment in terms of cost-effectiveness of the foreseen vehicle safety measures. Table 20 provides an overview that summarises the preferred option for each vehicle category.</w:t>
      </w:r>
    </w:p>
    <w:p w14:paraId="017B6E68" w14:textId="77777777" w:rsidR="00B70DE0" w:rsidRDefault="003010DC">
      <w:pPr>
        <w:pStyle w:val="Caption"/>
        <w:keepNext/>
        <w:ind w:left="142"/>
        <w:rPr>
          <w:noProof/>
        </w:rPr>
      </w:pPr>
      <w:r>
        <w:rPr>
          <w:noProof/>
        </w:rPr>
        <w:t>Table 20: List of policy options and key performance indicators</w:t>
      </w:r>
    </w:p>
    <w:tbl>
      <w:tblPr>
        <w:tblStyle w:val="MediumGrid3-Accent11"/>
        <w:tblW w:w="4999" w:type="pct"/>
        <w:tblLayout w:type="fixed"/>
        <w:tblLook w:val="0420" w:firstRow="1" w:lastRow="0" w:firstColumn="0" w:lastColumn="0" w:noHBand="0" w:noVBand="1"/>
      </w:tblPr>
      <w:tblGrid>
        <w:gridCol w:w="2744"/>
        <w:gridCol w:w="2745"/>
        <w:gridCol w:w="949"/>
        <w:gridCol w:w="949"/>
        <w:gridCol w:w="949"/>
        <w:gridCol w:w="949"/>
      </w:tblGrid>
      <w:tr w:rsidR="00B70DE0" w14:paraId="6F820B3A" w14:textId="77777777" w:rsidTr="00B70DE0">
        <w:trPr>
          <w:cnfStyle w:val="100000000000" w:firstRow="1" w:lastRow="0" w:firstColumn="0" w:lastColumn="0" w:oddVBand="0" w:evenVBand="0" w:oddHBand="0" w:evenHBand="0" w:firstRowFirstColumn="0" w:firstRowLastColumn="0" w:lastRowFirstColumn="0" w:lastRowLastColumn="0"/>
          <w:trHeight w:val="340"/>
        </w:trPr>
        <w:tc>
          <w:tcPr>
            <w:tcW w:w="5489" w:type="dxa"/>
            <w:gridSpan w:val="2"/>
            <w:vAlign w:val="center"/>
            <w:hideMark/>
          </w:tcPr>
          <w:p w14:paraId="774735AA" w14:textId="77777777" w:rsidR="00B70DE0" w:rsidRDefault="003010DC">
            <w:pPr>
              <w:ind w:left="142"/>
              <w:jc w:val="center"/>
              <w:rPr>
                <w:rFonts w:eastAsia="Times New Roman"/>
                <w:noProof/>
                <w:sz w:val="20"/>
                <w:szCs w:val="16"/>
                <w:lang w:eastAsia="en-GB"/>
              </w:rPr>
            </w:pPr>
            <w:r>
              <w:rPr>
                <w:rFonts w:eastAsia="Times New Roman"/>
                <w:noProof/>
                <w:kern w:val="24"/>
                <w:sz w:val="20"/>
                <w:szCs w:val="16"/>
                <w:lang w:eastAsia="en-GB"/>
              </w:rPr>
              <w:t>Policy options and key performance indicators</w:t>
            </w:r>
          </w:p>
        </w:tc>
        <w:tc>
          <w:tcPr>
            <w:tcW w:w="3796" w:type="dxa"/>
            <w:gridSpan w:val="4"/>
            <w:vAlign w:val="center"/>
          </w:tcPr>
          <w:p w14:paraId="01E2A935" w14:textId="77777777" w:rsidR="00B70DE0" w:rsidRDefault="003010DC">
            <w:pPr>
              <w:ind w:left="142"/>
              <w:jc w:val="center"/>
              <w:rPr>
                <w:rFonts w:eastAsia="Times New Roman"/>
                <w:noProof/>
                <w:kern w:val="24"/>
                <w:sz w:val="20"/>
                <w:szCs w:val="16"/>
                <w:lang w:eastAsia="en-GB"/>
              </w:rPr>
            </w:pPr>
            <w:r>
              <w:rPr>
                <w:rFonts w:eastAsia="Times New Roman"/>
                <w:noProof/>
                <w:kern w:val="24"/>
                <w:sz w:val="20"/>
                <w:szCs w:val="16"/>
                <w:lang w:eastAsia="en-GB"/>
              </w:rPr>
              <w:t>Applicable vehicle categories</w:t>
            </w:r>
          </w:p>
        </w:tc>
      </w:tr>
      <w:tr w:rsidR="00B70DE0" w14:paraId="5249C657"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5489" w:type="dxa"/>
            <w:gridSpan w:val="2"/>
            <w:vMerge w:val="restart"/>
          </w:tcPr>
          <w:p w14:paraId="6AF59A05" w14:textId="77777777" w:rsidR="00B70DE0" w:rsidRDefault="00B70DE0">
            <w:pPr>
              <w:ind w:left="142"/>
              <w:rPr>
                <w:noProof/>
                <w:sz w:val="16"/>
                <w:szCs w:val="16"/>
              </w:rPr>
            </w:pPr>
          </w:p>
        </w:tc>
        <w:tc>
          <w:tcPr>
            <w:tcW w:w="949" w:type="dxa"/>
          </w:tcPr>
          <w:p w14:paraId="6B229C96" w14:textId="77777777" w:rsidR="00B70DE0" w:rsidRDefault="003010DC">
            <w:pPr>
              <w:ind w:left="40"/>
              <w:jc w:val="center"/>
              <w:rPr>
                <w:b/>
                <w:noProof/>
                <w:sz w:val="16"/>
                <w:szCs w:val="24"/>
              </w:rPr>
            </w:pPr>
            <w:r>
              <w:rPr>
                <w:b/>
                <w:noProof/>
                <w:sz w:val="16"/>
                <w:szCs w:val="24"/>
              </w:rPr>
              <w:t>Passenger cars</w:t>
            </w:r>
          </w:p>
        </w:tc>
        <w:tc>
          <w:tcPr>
            <w:tcW w:w="949" w:type="dxa"/>
          </w:tcPr>
          <w:p w14:paraId="29DE208D" w14:textId="77777777" w:rsidR="00B70DE0" w:rsidRDefault="003010DC">
            <w:pPr>
              <w:ind w:left="-59" w:right="-59"/>
              <w:jc w:val="center"/>
              <w:rPr>
                <w:b/>
                <w:noProof/>
                <w:sz w:val="16"/>
                <w:szCs w:val="24"/>
              </w:rPr>
            </w:pPr>
            <w:r>
              <w:rPr>
                <w:b/>
                <w:noProof/>
                <w:sz w:val="16"/>
                <w:szCs w:val="24"/>
              </w:rPr>
              <w:t>Light commercial vehicles</w:t>
            </w:r>
          </w:p>
        </w:tc>
        <w:tc>
          <w:tcPr>
            <w:tcW w:w="949" w:type="dxa"/>
          </w:tcPr>
          <w:p w14:paraId="49939704" w14:textId="77777777" w:rsidR="00B70DE0" w:rsidRDefault="003010DC">
            <w:pPr>
              <w:ind w:left="63"/>
              <w:jc w:val="center"/>
              <w:rPr>
                <w:b/>
                <w:noProof/>
                <w:sz w:val="16"/>
                <w:szCs w:val="24"/>
              </w:rPr>
            </w:pPr>
            <w:r>
              <w:rPr>
                <w:b/>
                <w:noProof/>
                <w:sz w:val="16"/>
                <w:szCs w:val="16"/>
              </w:rPr>
              <w:t>Buses</w:t>
            </w:r>
          </w:p>
        </w:tc>
        <w:tc>
          <w:tcPr>
            <w:tcW w:w="949" w:type="dxa"/>
          </w:tcPr>
          <w:p w14:paraId="3E154D78" w14:textId="77777777" w:rsidR="00B70DE0" w:rsidRDefault="003010DC">
            <w:pPr>
              <w:ind w:left="28"/>
              <w:jc w:val="center"/>
              <w:rPr>
                <w:b/>
                <w:noProof/>
                <w:sz w:val="16"/>
                <w:szCs w:val="24"/>
              </w:rPr>
            </w:pPr>
            <w:r>
              <w:rPr>
                <w:b/>
                <w:noProof/>
                <w:sz w:val="16"/>
                <w:szCs w:val="16"/>
              </w:rPr>
              <w:t>Trucks and trailers</w:t>
            </w:r>
          </w:p>
        </w:tc>
      </w:tr>
      <w:tr w:rsidR="00B70DE0" w14:paraId="76F8A09B" w14:textId="77777777" w:rsidTr="00B70DE0">
        <w:trPr>
          <w:trHeight w:val="340"/>
        </w:trPr>
        <w:tc>
          <w:tcPr>
            <w:tcW w:w="5489" w:type="dxa"/>
            <w:gridSpan w:val="2"/>
            <w:vMerge/>
            <w:vAlign w:val="center"/>
          </w:tcPr>
          <w:p w14:paraId="734AD7F6" w14:textId="77777777" w:rsidR="00B70DE0" w:rsidRDefault="00B70DE0">
            <w:pPr>
              <w:ind w:left="142"/>
              <w:jc w:val="center"/>
              <w:rPr>
                <w:noProof/>
                <w:sz w:val="16"/>
                <w:szCs w:val="16"/>
              </w:rPr>
            </w:pPr>
          </w:p>
        </w:tc>
        <w:tc>
          <w:tcPr>
            <w:tcW w:w="949" w:type="dxa"/>
            <w:vAlign w:val="center"/>
          </w:tcPr>
          <w:p w14:paraId="194BE8D6" w14:textId="77777777" w:rsidR="00B70DE0" w:rsidRDefault="003010DC">
            <w:pPr>
              <w:ind w:left="63"/>
              <w:jc w:val="center"/>
              <w:rPr>
                <w:b/>
                <w:noProof/>
                <w:sz w:val="16"/>
                <w:szCs w:val="16"/>
              </w:rPr>
            </w:pPr>
            <w:r>
              <w:rPr>
                <w:b/>
                <w:noProof/>
                <w:sz w:val="16"/>
                <w:szCs w:val="24"/>
              </w:rPr>
              <w:t>M</w:t>
            </w:r>
            <w:r>
              <w:rPr>
                <w:b/>
                <w:noProof/>
                <w:sz w:val="16"/>
                <w:szCs w:val="24"/>
                <w:vertAlign w:val="subscript"/>
              </w:rPr>
              <w:t>1</w:t>
            </w:r>
          </w:p>
        </w:tc>
        <w:tc>
          <w:tcPr>
            <w:tcW w:w="949" w:type="dxa"/>
            <w:vAlign w:val="center"/>
          </w:tcPr>
          <w:p w14:paraId="103025F3" w14:textId="77777777" w:rsidR="00B70DE0" w:rsidRDefault="003010DC">
            <w:pPr>
              <w:ind w:left="63"/>
              <w:jc w:val="center"/>
              <w:rPr>
                <w:b/>
                <w:noProof/>
                <w:sz w:val="16"/>
                <w:szCs w:val="16"/>
              </w:rPr>
            </w:pPr>
            <w:r>
              <w:rPr>
                <w:b/>
                <w:noProof/>
                <w:sz w:val="16"/>
                <w:szCs w:val="24"/>
              </w:rPr>
              <w:t>N</w:t>
            </w:r>
            <w:r>
              <w:rPr>
                <w:b/>
                <w:noProof/>
                <w:sz w:val="16"/>
                <w:szCs w:val="24"/>
                <w:vertAlign w:val="subscript"/>
              </w:rPr>
              <w:t>1</w:t>
            </w:r>
          </w:p>
        </w:tc>
        <w:tc>
          <w:tcPr>
            <w:tcW w:w="949" w:type="dxa"/>
            <w:vAlign w:val="center"/>
          </w:tcPr>
          <w:p w14:paraId="222C8457" w14:textId="77777777" w:rsidR="00B70DE0" w:rsidRDefault="003010DC">
            <w:pPr>
              <w:ind w:left="63"/>
              <w:jc w:val="center"/>
              <w:rPr>
                <w:b/>
                <w:noProof/>
                <w:sz w:val="16"/>
                <w:szCs w:val="16"/>
              </w:rPr>
            </w:pPr>
            <w:r>
              <w:rPr>
                <w:b/>
                <w:noProof/>
                <w:sz w:val="16"/>
                <w:szCs w:val="24"/>
              </w:rPr>
              <w:t>M</w:t>
            </w:r>
            <w:r>
              <w:rPr>
                <w:b/>
                <w:noProof/>
                <w:sz w:val="16"/>
                <w:szCs w:val="24"/>
                <w:vertAlign w:val="subscript"/>
              </w:rPr>
              <w:t>2</w:t>
            </w:r>
            <w:r>
              <w:rPr>
                <w:b/>
                <w:noProof/>
                <w:sz w:val="16"/>
                <w:szCs w:val="24"/>
              </w:rPr>
              <w:t xml:space="preserve"> &amp; M</w:t>
            </w:r>
            <w:r>
              <w:rPr>
                <w:b/>
                <w:noProof/>
                <w:sz w:val="16"/>
                <w:szCs w:val="24"/>
                <w:vertAlign w:val="subscript"/>
              </w:rPr>
              <w:t>3</w:t>
            </w:r>
          </w:p>
        </w:tc>
        <w:tc>
          <w:tcPr>
            <w:tcW w:w="949" w:type="dxa"/>
            <w:vAlign w:val="center"/>
          </w:tcPr>
          <w:p w14:paraId="20DDC5C3" w14:textId="77777777" w:rsidR="00B70DE0" w:rsidRDefault="003010DC">
            <w:pPr>
              <w:ind w:left="63"/>
              <w:jc w:val="center"/>
              <w:rPr>
                <w:b/>
                <w:noProof/>
                <w:sz w:val="16"/>
                <w:szCs w:val="16"/>
              </w:rPr>
            </w:pPr>
            <w:r>
              <w:rPr>
                <w:b/>
                <w:noProof/>
                <w:sz w:val="16"/>
                <w:szCs w:val="24"/>
              </w:rPr>
              <w:t>N</w:t>
            </w:r>
            <w:r>
              <w:rPr>
                <w:b/>
                <w:noProof/>
                <w:sz w:val="16"/>
                <w:szCs w:val="24"/>
                <w:vertAlign w:val="subscript"/>
              </w:rPr>
              <w:t>2</w:t>
            </w:r>
            <w:r>
              <w:rPr>
                <w:b/>
                <w:noProof/>
                <w:sz w:val="16"/>
                <w:szCs w:val="24"/>
              </w:rPr>
              <w:t xml:space="preserve"> &amp; N</w:t>
            </w:r>
            <w:r>
              <w:rPr>
                <w:b/>
                <w:noProof/>
                <w:sz w:val="16"/>
                <w:szCs w:val="24"/>
                <w:vertAlign w:val="subscript"/>
              </w:rPr>
              <w:t>3</w:t>
            </w:r>
          </w:p>
        </w:tc>
      </w:tr>
      <w:tr w:rsidR="00B70DE0" w14:paraId="3D0247C8"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14:paraId="3B364130" w14:textId="77777777" w:rsidR="00B70DE0" w:rsidRDefault="003010DC">
            <w:pPr>
              <w:ind w:left="142"/>
              <w:jc w:val="center"/>
              <w:rPr>
                <w:noProof/>
                <w:szCs w:val="16"/>
              </w:rPr>
            </w:pPr>
            <w:r>
              <w:rPr>
                <w:noProof/>
                <w:szCs w:val="16"/>
              </w:rPr>
              <w:t>PO1</w:t>
            </w:r>
          </w:p>
        </w:tc>
        <w:tc>
          <w:tcPr>
            <w:tcW w:w="2745" w:type="dxa"/>
            <w:vAlign w:val="center"/>
          </w:tcPr>
          <w:p w14:paraId="2B6F910D"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721C658E" w14:textId="77777777" w:rsidR="00B70DE0" w:rsidRDefault="003010DC">
            <w:pPr>
              <w:ind w:left="63"/>
              <w:jc w:val="center"/>
              <w:rPr>
                <w:b/>
                <w:noProof/>
                <w:sz w:val="16"/>
                <w:szCs w:val="16"/>
              </w:rPr>
            </w:pPr>
            <w:r>
              <w:rPr>
                <w:b/>
                <w:noProof/>
                <w:sz w:val="16"/>
                <w:szCs w:val="16"/>
              </w:rPr>
              <w:t>2.95</w:t>
            </w:r>
          </w:p>
        </w:tc>
        <w:tc>
          <w:tcPr>
            <w:tcW w:w="949" w:type="dxa"/>
            <w:vAlign w:val="center"/>
          </w:tcPr>
          <w:p w14:paraId="4670DD84" w14:textId="77777777" w:rsidR="00B70DE0" w:rsidRDefault="003010DC">
            <w:pPr>
              <w:ind w:left="63"/>
              <w:jc w:val="center"/>
              <w:rPr>
                <w:b/>
                <w:noProof/>
                <w:sz w:val="16"/>
                <w:szCs w:val="16"/>
              </w:rPr>
            </w:pPr>
            <w:r>
              <w:rPr>
                <w:b/>
                <w:noProof/>
                <w:sz w:val="16"/>
                <w:szCs w:val="16"/>
              </w:rPr>
              <w:t>1.78</w:t>
            </w:r>
          </w:p>
        </w:tc>
        <w:tc>
          <w:tcPr>
            <w:tcW w:w="949" w:type="dxa"/>
            <w:vAlign w:val="center"/>
          </w:tcPr>
          <w:p w14:paraId="72EEDE34" w14:textId="77777777" w:rsidR="00B70DE0" w:rsidRDefault="003010DC">
            <w:pPr>
              <w:ind w:left="63"/>
              <w:jc w:val="center"/>
              <w:rPr>
                <w:b/>
                <w:noProof/>
                <w:sz w:val="16"/>
                <w:szCs w:val="16"/>
              </w:rPr>
            </w:pPr>
            <w:r>
              <w:rPr>
                <w:b/>
                <w:noProof/>
                <w:sz w:val="16"/>
                <w:szCs w:val="16"/>
              </w:rPr>
              <w:t>4.64</w:t>
            </w:r>
          </w:p>
        </w:tc>
        <w:tc>
          <w:tcPr>
            <w:tcW w:w="949" w:type="dxa"/>
            <w:vAlign w:val="center"/>
          </w:tcPr>
          <w:p w14:paraId="50CF5525" w14:textId="77777777" w:rsidR="00B70DE0" w:rsidRDefault="003010DC">
            <w:pPr>
              <w:ind w:left="63"/>
              <w:jc w:val="center"/>
              <w:rPr>
                <w:b/>
                <w:noProof/>
                <w:sz w:val="16"/>
                <w:szCs w:val="16"/>
              </w:rPr>
            </w:pPr>
            <w:r>
              <w:rPr>
                <w:b/>
                <w:noProof/>
                <w:sz w:val="16"/>
                <w:szCs w:val="16"/>
              </w:rPr>
              <w:t>0.56</w:t>
            </w:r>
          </w:p>
        </w:tc>
      </w:tr>
      <w:tr w:rsidR="00B70DE0" w14:paraId="1809ABC7" w14:textId="77777777" w:rsidTr="00B70DE0">
        <w:trPr>
          <w:trHeight w:val="340"/>
        </w:trPr>
        <w:tc>
          <w:tcPr>
            <w:tcW w:w="2744" w:type="dxa"/>
            <w:vMerge/>
            <w:shd w:val="clear" w:color="auto" w:fill="4F81BD" w:themeFill="accent1"/>
            <w:vAlign w:val="center"/>
          </w:tcPr>
          <w:p w14:paraId="1B88873E" w14:textId="77777777" w:rsidR="00B70DE0" w:rsidRDefault="00B70DE0">
            <w:pPr>
              <w:ind w:left="142"/>
              <w:jc w:val="center"/>
              <w:rPr>
                <w:noProof/>
                <w:szCs w:val="16"/>
              </w:rPr>
            </w:pPr>
          </w:p>
        </w:tc>
        <w:tc>
          <w:tcPr>
            <w:tcW w:w="2745" w:type="dxa"/>
            <w:vAlign w:val="center"/>
          </w:tcPr>
          <w:p w14:paraId="5FB92937"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5D6F1F0F" w14:textId="77777777" w:rsidR="00B70DE0" w:rsidRDefault="003010DC">
            <w:pPr>
              <w:ind w:left="63"/>
              <w:jc w:val="center"/>
              <w:rPr>
                <w:b/>
                <w:noProof/>
                <w:sz w:val="16"/>
                <w:szCs w:val="16"/>
              </w:rPr>
            </w:pPr>
            <w:r>
              <w:rPr>
                <w:b/>
                <w:noProof/>
                <w:sz w:val="16"/>
                <w:szCs w:val="16"/>
              </w:rPr>
              <w:t>€ 201</w:t>
            </w:r>
          </w:p>
        </w:tc>
        <w:tc>
          <w:tcPr>
            <w:tcW w:w="949" w:type="dxa"/>
            <w:vAlign w:val="center"/>
          </w:tcPr>
          <w:p w14:paraId="0B077ADD" w14:textId="77777777" w:rsidR="00B70DE0" w:rsidRDefault="003010DC">
            <w:pPr>
              <w:ind w:left="63"/>
              <w:jc w:val="center"/>
              <w:rPr>
                <w:b/>
                <w:noProof/>
                <w:sz w:val="16"/>
                <w:szCs w:val="16"/>
              </w:rPr>
            </w:pPr>
            <w:r>
              <w:rPr>
                <w:b/>
                <w:noProof/>
                <w:sz w:val="16"/>
                <w:szCs w:val="16"/>
              </w:rPr>
              <w:t>€ 131</w:t>
            </w:r>
          </w:p>
        </w:tc>
        <w:tc>
          <w:tcPr>
            <w:tcW w:w="949" w:type="dxa"/>
            <w:vAlign w:val="center"/>
          </w:tcPr>
          <w:p w14:paraId="39011FCA" w14:textId="77777777" w:rsidR="00B70DE0" w:rsidRDefault="003010DC">
            <w:pPr>
              <w:ind w:left="63"/>
              <w:jc w:val="center"/>
              <w:rPr>
                <w:b/>
                <w:noProof/>
                <w:sz w:val="16"/>
                <w:szCs w:val="16"/>
              </w:rPr>
            </w:pPr>
            <w:r>
              <w:rPr>
                <w:b/>
                <w:noProof/>
                <w:sz w:val="16"/>
                <w:szCs w:val="16"/>
              </w:rPr>
              <w:t>€ 6</w:t>
            </w:r>
          </w:p>
        </w:tc>
        <w:tc>
          <w:tcPr>
            <w:tcW w:w="949" w:type="dxa"/>
            <w:vAlign w:val="center"/>
          </w:tcPr>
          <w:p w14:paraId="7B2D685D" w14:textId="77777777" w:rsidR="00B70DE0" w:rsidRDefault="003010DC">
            <w:pPr>
              <w:ind w:left="63"/>
              <w:jc w:val="center"/>
              <w:rPr>
                <w:b/>
                <w:noProof/>
                <w:sz w:val="16"/>
                <w:szCs w:val="16"/>
              </w:rPr>
            </w:pPr>
            <w:r>
              <w:rPr>
                <w:b/>
                <w:noProof/>
                <w:sz w:val="16"/>
                <w:szCs w:val="16"/>
              </w:rPr>
              <w:t>€ 6</w:t>
            </w:r>
          </w:p>
        </w:tc>
      </w:tr>
      <w:tr w:rsidR="00B70DE0" w14:paraId="0B083DD9"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14:paraId="460FABA9" w14:textId="77777777" w:rsidR="00B70DE0" w:rsidRDefault="00B70DE0">
            <w:pPr>
              <w:ind w:left="142"/>
              <w:jc w:val="center"/>
              <w:rPr>
                <w:noProof/>
                <w:szCs w:val="16"/>
              </w:rPr>
            </w:pPr>
          </w:p>
        </w:tc>
        <w:tc>
          <w:tcPr>
            <w:tcW w:w="2745" w:type="dxa"/>
            <w:vAlign w:val="center"/>
          </w:tcPr>
          <w:p w14:paraId="62395F57"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4E0B6A7D" w14:textId="77777777" w:rsidR="00B70DE0" w:rsidRDefault="003010DC">
            <w:pPr>
              <w:ind w:left="63"/>
              <w:jc w:val="center"/>
              <w:rPr>
                <w:b/>
                <w:noProof/>
                <w:sz w:val="16"/>
                <w:szCs w:val="16"/>
              </w:rPr>
            </w:pPr>
            <w:r>
              <w:rPr>
                <w:b/>
                <w:noProof/>
                <w:sz w:val="16"/>
                <w:szCs w:val="16"/>
              </w:rPr>
              <w:t>13 785</w:t>
            </w:r>
          </w:p>
        </w:tc>
        <w:tc>
          <w:tcPr>
            <w:tcW w:w="949" w:type="dxa"/>
            <w:vAlign w:val="center"/>
          </w:tcPr>
          <w:p w14:paraId="27012E1B" w14:textId="77777777" w:rsidR="00B70DE0" w:rsidRDefault="003010DC">
            <w:pPr>
              <w:ind w:left="63"/>
              <w:jc w:val="center"/>
              <w:rPr>
                <w:b/>
                <w:noProof/>
                <w:sz w:val="16"/>
                <w:szCs w:val="16"/>
              </w:rPr>
            </w:pPr>
            <w:r>
              <w:rPr>
                <w:b/>
                <w:noProof/>
                <w:sz w:val="16"/>
                <w:szCs w:val="16"/>
              </w:rPr>
              <w:t>852</w:t>
            </w:r>
          </w:p>
        </w:tc>
        <w:tc>
          <w:tcPr>
            <w:tcW w:w="949" w:type="dxa"/>
            <w:vAlign w:val="center"/>
          </w:tcPr>
          <w:p w14:paraId="73527C7A" w14:textId="77777777" w:rsidR="00B70DE0" w:rsidRDefault="003010DC">
            <w:pPr>
              <w:ind w:left="63"/>
              <w:jc w:val="center"/>
              <w:rPr>
                <w:b/>
                <w:noProof/>
                <w:sz w:val="16"/>
                <w:szCs w:val="16"/>
              </w:rPr>
            </w:pPr>
            <w:r>
              <w:rPr>
                <w:b/>
                <w:noProof/>
                <w:sz w:val="16"/>
                <w:szCs w:val="16"/>
              </w:rPr>
              <w:t>2</w:t>
            </w:r>
          </w:p>
        </w:tc>
        <w:tc>
          <w:tcPr>
            <w:tcW w:w="949" w:type="dxa"/>
            <w:vAlign w:val="center"/>
          </w:tcPr>
          <w:p w14:paraId="3E7E36C7" w14:textId="77777777" w:rsidR="00B70DE0" w:rsidRDefault="003010DC">
            <w:pPr>
              <w:ind w:left="63"/>
              <w:jc w:val="center"/>
              <w:rPr>
                <w:b/>
                <w:noProof/>
                <w:sz w:val="16"/>
                <w:szCs w:val="16"/>
              </w:rPr>
            </w:pPr>
            <w:r>
              <w:rPr>
                <w:b/>
                <w:noProof/>
                <w:sz w:val="16"/>
                <w:szCs w:val="16"/>
              </w:rPr>
              <w:t>0</w:t>
            </w:r>
          </w:p>
        </w:tc>
      </w:tr>
      <w:tr w:rsidR="00B70DE0" w14:paraId="3D73F8CE" w14:textId="77777777" w:rsidTr="00B70DE0">
        <w:trPr>
          <w:trHeight w:val="340"/>
        </w:trPr>
        <w:tc>
          <w:tcPr>
            <w:tcW w:w="2744" w:type="dxa"/>
            <w:vMerge/>
            <w:shd w:val="clear" w:color="auto" w:fill="4F81BD" w:themeFill="accent1"/>
            <w:vAlign w:val="center"/>
          </w:tcPr>
          <w:p w14:paraId="5639613B" w14:textId="77777777" w:rsidR="00B70DE0" w:rsidRDefault="00B70DE0">
            <w:pPr>
              <w:ind w:left="142"/>
              <w:jc w:val="center"/>
              <w:rPr>
                <w:noProof/>
                <w:szCs w:val="16"/>
              </w:rPr>
            </w:pPr>
          </w:p>
        </w:tc>
        <w:tc>
          <w:tcPr>
            <w:tcW w:w="2745" w:type="dxa"/>
            <w:vAlign w:val="center"/>
          </w:tcPr>
          <w:p w14:paraId="7254057F"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1C63DD03" w14:textId="77777777" w:rsidR="00B70DE0" w:rsidRDefault="003010DC">
            <w:pPr>
              <w:ind w:left="63"/>
              <w:jc w:val="center"/>
              <w:rPr>
                <w:b/>
                <w:noProof/>
                <w:sz w:val="16"/>
                <w:szCs w:val="16"/>
              </w:rPr>
            </w:pPr>
            <w:r>
              <w:rPr>
                <w:b/>
                <w:noProof/>
                <w:sz w:val="16"/>
                <w:szCs w:val="16"/>
              </w:rPr>
              <w:t>63 493</w:t>
            </w:r>
          </w:p>
        </w:tc>
        <w:tc>
          <w:tcPr>
            <w:tcW w:w="949" w:type="dxa"/>
            <w:vAlign w:val="center"/>
          </w:tcPr>
          <w:p w14:paraId="3E2289F1" w14:textId="77777777" w:rsidR="00B70DE0" w:rsidRDefault="003010DC">
            <w:pPr>
              <w:ind w:left="63"/>
              <w:jc w:val="center"/>
              <w:rPr>
                <w:b/>
                <w:noProof/>
                <w:sz w:val="16"/>
                <w:szCs w:val="16"/>
              </w:rPr>
            </w:pPr>
            <w:r>
              <w:rPr>
                <w:b/>
                <w:noProof/>
                <w:sz w:val="16"/>
                <w:szCs w:val="16"/>
              </w:rPr>
              <w:t>4 074</w:t>
            </w:r>
          </w:p>
        </w:tc>
        <w:tc>
          <w:tcPr>
            <w:tcW w:w="949" w:type="dxa"/>
            <w:vAlign w:val="center"/>
          </w:tcPr>
          <w:p w14:paraId="4E12B1D3" w14:textId="77777777" w:rsidR="00B70DE0" w:rsidRDefault="003010DC">
            <w:pPr>
              <w:ind w:left="63"/>
              <w:jc w:val="center"/>
              <w:rPr>
                <w:b/>
                <w:noProof/>
                <w:sz w:val="16"/>
                <w:szCs w:val="16"/>
              </w:rPr>
            </w:pPr>
            <w:r>
              <w:rPr>
                <w:b/>
                <w:noProof/>
                <w:sz w:val="16"/>
                <w:szCs w:val="16"/>
              </w:rPr>
              <w:t>33</w:t>
            </w:r>
          </w:p>
        </w:tc>
        <w:tc>
          <w:tcPr>
            <w:tcW w:w="949" w:type="dxa"/>
            <w:vAlign w:val="center"/>
          </w:tcPr>
          <w:p w14:paraId="3E3CCC3C" w14:textId="77777777" w:rsidR="00B70DE0" w:rsidRDefault="003010DC">
            <w:pPr>
              <w:ind w:left="63"/>
              <w:jc w:val="center"/>
              <w:rPr>
                <w:b/>
                <w:noProof/>
                <w:sz w:val="16"/>
                <w:szCs w:val="16"/>
              </w:rPr>
            </w:pPr>
            <w:r>
              <w:rPr>
                <w:b/>
                <w:noProof/>
                <w:sz w:val="16"/>
                <w:szCs w:val="16"/>
              </w:rPr>
              <w:t>47</w:t>
            </w:r>
          </w:p>
        </w:tc>
      </w:tr>
      <w:tr w:rsidR="00B70DE0" w14:paraId="545C1278"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14:paraId="251CDCF7" w14:textId="77777777" w:rsidR="00B70DE0" w:rsidRDefault="003010DC">
            <w:pPr>
              <w:ind w:left="142"/>
              <w:jc w:val="center"/>
              <w:rPr>
                <w:noProof/>
                <w:szCs w:val="16"/>
              </w:rPr>
            </w:pPr>
            <w:r>
              <w:rPr>
                <w:noProof/>
                <w:szCs w:val="16"/>
              </w:rPr>
              <w:t>PO2</w:t>
            </w:r>
          </w:p>
        </w:tc>
        <w:tc>
          <w:tcPr>
            <w:tcW w:w="2745" w:type="dxa"/>
            <w:vAlign w:val="center"/>
          </w:tcPr>
          <w:p w14:paraId="5F55B94F"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76B2F3C6" w14:textId="77777777" w:rsidR="00B70DE0" w:rsidRDefault="003010DC">
            <w:pPr>
              <w:ind w:left="63"/>
              <w:jc w:val="center"/>
              <w:rPr>
                <w:b/>
                <w:noProof/>
                <w:sz w:val="16"/>
                <w:szCs w:val="16"/>
              </w:rPr>
            </w:pPr>
            <w:r>
              <w:rPr>
                <w:b/>
                <w:noProof/>
                <w:sz w:val="16"/>
                <w:szCs w:val="16"/>
              </w:rPr>
              <w:t>2.14</w:t>
            </w:r>
          </w:p>
        </w:tc>
        <w:tc>
          <w:tcPr>
            <w:tcW w:w="949" w:type="dxa"/>
            <w:vAlign w:val="center"/>
          </w:tcPr>
          <w:p w14:paraId="4A3ED83C" w14:textId="77777777" w:rsidR="00B70DE0" w:rsidRDefault="003010DC">
            <w:pPr>
              <w:ind w:left="63"/>
              <w:jc w:val="center"/>
              <w:rPr>
                <w:b/>
                <w:noProof/>
                <w:sz w:val="16"/>
                <w:szCs w:val="16"/>
              </w:rPr>
            </w:pPr>
            <w:r>
              <w:rPr>
                <w:b/>
                <w:noProof/>
                <w:sz w:val="16"/>
                <w:szCs w:val="16"/>
              </w:rPr>
              <w:t>1.35</w:t>
            </w:r>
          </w:p>
        </w:tc>
        <w:tc>
          <w:tcPr>
            <w:tcW w:w="949" w:type="dxa"/>
            <w:vAlign w:val="center"/>
          </w:tcPr>
          <w:p w14:paraId="67FA3F73" w14:textId="77777777" w:rsidR="00B70DE0" w:rsidRDefault="003010DC">
            <w:pPr>
              <w:ind w:left="63"/>
              <w:jc w:val="center"/>
              <w:rPr>
                <w:b/>
                <w:noProof/>
                <w:sz w:val="16"/>
                <w:szCs w:val="16"/>
              </w:rPr>
            </w:pPr>
            <w:r>
              <w:rPr>
                <w:b/>
                <w:noProof/>
                <w:sz w:val="16"/>
                <w:szCs w:val="16"/>
              </w:rPr>
              <w:t>3.11</w:t>
            </w:r>
          </w:p>
        </w:tc>
        <w:tc>
          <w:tcPr>
            <w:tcW w:w="949" w:type="dxa"/>
            <w:vAlign w:val="center"/>
          </w:tcPr>
          <w:p w14:paraId="06610DD3" w14:textId="77777777" w:rsidR="00B70DE0" w:rsidRDefault="003010DC">
            <w:pPr>
              <w:ind w:left="63"/>
              <w:jc w:val="center"/>
              <w:rPr>
                <w:b/>
                <w:noProof/>
                <w:sz w:val="16"/>
                <w:szCs w:val="16"/>
              </w:rPr>
            </w:pPr>
            <w:r>
              <w:rPr>
                <w:b/>
                <w:noProof/>
                <w:sz w:val="16"/>
                <w:szCs w:val="16"/>
              </w:rPr>
              <w:t>1.52</w:t>
            </w:r>
          </w:p>
        </w:tc>
      </w:tr>
      <w:tr w:rsidR="00B70DE0" w14:paraId="490D4FF2" w14:textId="77777777" w:rsidTr="00B70DE0">
        <w:trPr>
          <w:trHeight w:val="340"/>
        </w:trPr>
        <w:tc>
          <w:tcPr>
            <w:tcW w:w="2744" w:type="dxa"/>
            <w:vMerge/>
            <w:shd w:val="clear" w:color="auto" w:fill="4F81BD" w:themeFill="accent1"/>
            <w:vAlign w:val="center"/>
          </w:tcPr>
          <w:p w14:paraId="6B3D75FC" w14:textId="77777777" w:rsidR="00B70DE0" w:rsidRDefault="00B70DE0">
            <w:pPr>
              <w:ind w:left="142"/>
              <w:jc w:val="center"/>
              <w:rPr>
                <w:noProof/>
                <w:szCs w:val="16"/>
              </w:rPr>
            </w:pPr>
          </w:p>
        </w:tc>
        <w:tc>
          <w:tcPr>
            <w:tcW w:w="2745" w:type="dxa"/>
            <w:vAlign w:val="center"/>
          </w:tcPr>
          <w:p w14:paraId="2FE43012"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6014EF30" w14:textId="77777777" w:rsidR="00B70DE0" w:rsidRDefault="003010DC">
            <w:pPr>
              <w:ind w:left="63"/>
              <w:jc w:val="center"/>
              <w:rPr>
                <w:b/>
                <w:noProof/>
                <w:sz w:val="16"/>
                <w:szCs w:val="16"/>
              </w:rPr>
            </w:pPr>
            <w:r>
              <w:rPr>
                <w:b/>
                <w:noProof/>
                <w:sz w:val="16"/>
                <w:szCs w:val="16"/>
              </w:rPr>
              <w:t>€ 360</w:t>
            </w:r>
          </w:p>
        </w:tc>
        <w:tc>
          <w:tcPr>
            <w:tcW w:w="949" w:type="dxa"/>
            <w:vAlign w:val="center"/>
          </w:tcPr>
          <w:p w14:paraId="1E28FDAD" w14:textId="77777777" w:rsidR="00B70DE0" w:rsidRDefault="003010DC">
            <w:pPr>
              <w:ind w:left="63"/>
              <w:jc w:val="center"/>
              <w:rPr>
                <w:b/>
                <w:noProof/>
                <w:sz w:val="16"/>
                <w:szCs w:val="16"/>
              </w:rPr>
            </w:pPr>
            <w:r>
              <w:rPr>
                <w:b/>
                <w:noProof/>
                <w:sz w:val="16"/>
                <w:szCs w:val="16"/>
              </w:rPr>
              <w:t>€ 206</w:t>
            </w:r>
          </w:p>
        </w:tc>
        <w:tc>
          <w:tcPr>
            <w:tcW w:w="949" w:type="dxa"/>
            <w:vAlign w:val="center"/>
          </w:tcPr>
          <w:p w14:paraId="25988547" w14:textId="77777777" w:rsidR="00B70DE0" w:rsidRDefault="003010DC">
            <w:pPr>
              <w:ind w:left="63"/>
              <w:jc w:val="center"/>
              <w:rPr>
                <w:b/>
                <w:noProof/>
                <w:sz w:val="16"/>
                <w:szCs w:val="16"/>
              </w:rPr>
            </w:pPr>
            <w:r>
              <w:rPr>
                <w:b/>
                <w:noProof/>
                <w:sz w:val="16"/>
                <w:szCs w:val="16"/>
              </w:rPr>
              <w:t>€ 607</w:t>
            </w:r>
          </w:p>
        </w:tc>
        <w:tc>
          <w:tcPr>
            <w:tcW w:w="949" w:type="dxa"/>
            <w:vAlign w:val="center"/>
          </w:tcPr>
          <w:p w14:paraId="673DCDCE" w14:textId="77777777" w:rsidR="00B70DE0" w:rsidRDefault="003010DC">
            <w:pPr>
              <w:ind w:left="63"/>
              <w:jc w:val="center"/>
              <w:rPr>
                <w:b/>
                <w:noProof/>
                <w:sz w:val="16"/>
                <w:szCs w:val="16"/>
              </w:rPr>
            </w:pPr>
            <w:r>
              <w:rPr>
                <w:b/>
                <w:noProof/>
                <w:sz w:val="16"/>
                <w:szCs w:val="16"/>
              </w:rPr>
              <w:t>€ 607</w:t>
            </w:r>
          </w:p>
        </w:tc>
      </w:tr>
      <w:tr w:rsidR="00B70DE0" w14:paraId="6A968887"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14:paraId="1EC0D746" w14:textId="77777777" w:rsidR="00B70DE0" w:rsidRDefault="00B70DE0">
            <w:pPr>
              <w:ind w:left="142"/>
              <w:jc w:val="center"/>
              <w:rPr>
                <w:noProof/>
                <w:szCs w:val="16"/>
              </w:rPr>
            </w:pPr>
          </w:p>
        </w:tc>
        <w:tc>
          <w:tcPr>
            <w:tcW w:w="2745" w:type="dxa"/>
            <w:vAlign w:val="center"/>
          </w:tcPr>
          <w:p w14:paraId="670F6288"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5443EDE5" w14:textId="77777777" w:rsidR="00B70DE0" w:rsidRDefault="003010DC">
            <w:pPr>
              <w:ind w:left="63"/>
              <w:jc w:val="center"/>
              <w:rPr>
                <w:b/>
                <w:noProof/>
                <w:sz w:val="16"/>
                <w:szCs w:val="16"/>
              </w:rPr>
            </w:pPr>
            <w:r>
              <w:rPr>
                <w:b/>
                <w:noProof/>
                <w:sz w:val="16"/>
                <w:szCs w:val="16"/>
              </w:rPr>
              <w:t>20 081</w:t>
            </w:r>
          </w:p>
        </w:tc>
        <w:tc>
          <w:tcPr>
            <w:tcW w:w="949" w:type="dxa"/>
            <w:vAlign w:val="center"/>
          </w:tcPr>
          <w:p w14:paraId="4D0A5903" w14:textId="77777777" w:rsidR="00B70DE0" w:rsidRDefault="003010DC">
            <w:pPr>
              <w:ind w:left="63"/>
              <w:jc w:val="center"/>
              <w:rPr>
                <w:b/>
                <w:noProof/>
                <w:sz w:val="16"/>
                <w:szCs w:val="16"/>
              </w:rPr>
            </w:pPr>
            <w:r>
              <w:rPr>
                <w:b/>
                <w:noProof/>
                <w:sz w:val="16"/>
                <w:szCs w:val="16"/>
              </w:rPr>
              <w:t>1 005</w:t>
            </w:r>
          </w:p>
        </w:tc>
        <w:tc>
          <w:tcPr>
            <w:tcW w:w="949" w:type="dxa"/>
            <w:vAlign w:val="center"/>
          </w:tcPr>
          <w:p w14:paraId="2105945E" w14:textId="77777777" w:rsidR="00B70DE0" w:rsidRDefault="003010DC">
            <w:pPr>
              <w:ind w:left="63"/>
              <w:jc w:val="center"/>
              <w:rPr>
                <w:b/>
                <w:noProof/>
                <w:sz w:val="16"/>
                <w:szCs w:val="16"/>
              </w:rPr>
            </w:pPr>
            <w:r>
              <w:rPr>
                <w:b/>
                <w:noProof/>
                <w:sz w:val="16"/>
                <w:szCs w:val="16"/>
              </w:rPr>
              <w:t>207</w:t>
            </w:r>
          </w:p>
        </w:tc>
        <w:tc>
          <w:tcPr>
            <w:tcW w:w="949" w:type="dxa"/>
            <w:vAlign w:val="center"/>
          </w:tcPr>
          <w:p w14:paraId="6E19B08A" w14:textId="77777777" w:rsidR="00B70DE0" w:rsidRDefault="003010DC">
            <w:pPr>
              <w:ind w:left="63"/>
              <w:jc w:val="center"/>
              <w:rPr>
                <w:b/>
                <w:noProof/>
                <w:sz w:val="16"/>
                <w:szCs w:val="16"/>
              </w:rPr>
            </w:pPr>
            <w:r>
              <w:rPr>
                <w:b/>
                <w:noProof/>
                <w:sz w:val="16"/>
                <w:szCs w:val="16"/>
              </w:rPr>
              <w:t>1 658</w:t>
            </w:r>
          </w:p>
        </w:tc>
      </w:tr>
      <w:tr w:rsidR="00B70DE0" w14:paraId="315623D7" w14:textId="77777777" w:rsidTr="00B70DE0">
        <w:trPr>
          <w:trHeight w:val="340"/>
        </w:trPr>
        <w:tc>
          <w:tcPr>
            <w:tcW w:w="2744" w:type="dxa"/>
            <w:vMerge/>
            <w:shd w:val="clear" w:color="auto" w:fill="4F81BD" w:themeFill="accent1"/>
            <w:vAlign w:val="center"/>
          </w:tcPr>
          <w:p w14:paraId="2C00A08D" w14:textId="77777777" w:rsidR="00B70DE0" w:rsidRDefault="00B70DE0">
            <w:pPr>
              <w:ind w:left="142"/>
              <w:jc w:val="center"/>
              <w:rPr>
                <w:noProof/>
                <w:szCs w:val="16"/>
              </w:rPr>
            </w:pPr>
          </w:p>
        </w:tc>
        <w:tc>
          <w:tcPr>
            <w:tcW w:w="2745" w:type="dxa"/>
            <w:vAlign w:val="center"/>
          </w:tcPr>
          <w:p w14:paraId="2F1BFE37"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5FF45846" w14:textId="77777777" w:rsidR="00B70DE0" w:rsidRDefault="003010DC">
            <w:pPr>
              <w:ind w:left="63"/>
              <w:jc w:val="center"/>
              <w:rPr>
                <w:b/>
                <w:noProof/>
                <w:sz w:val="16"/>
                <w:szCs w:val="16"/>
              </w:rPr>
            </w:pPr>
            <w:r>
              <w:rPr>
                <w:b/>
                <w:noProof/>
                <w:sz w:val="16"/>
                <w:szCs w:val="16"/>
              </w:rPr>
              <w:t>107 913</w:t>
            </w:r>
          </w:p>
        </w:tc>
        <w:tc>
          <w:tcPr>
            <w:tcW w:w="949" w:type="dxa"/>
            <w:vAlign w:val="center"/>
          </w:tcPr>
          <w:p w14:paraId="3BEB5C88" w14:textId="77777777" w:rsidR="00B70DE0" w:rsidRDefault="003010DC">
            <w:pPr>
              <w:ind w:left="63"/>
              <w:jc w:val="center"/>
              <w:rPr>
                <w:b/>
                <w:noProof/>
                <w:sz w:val="16"/>
                <w:szCs w:val="16"/>
              </w:rPr>
            </w:pPr>
            <w:r>
              <w:rPr>
                <w:b/>
                <w:noProof/>
                <w:sz w:val="16"/>
                <w:szCs w:val="16"/>
              </w:rPr>
              <w:t>5 068</w:t>
            </w:r>
          </w:p>
        </w:tc>
        <w:tc>
          <w:tcPr>
            <w:tcW w:w="949" w:type="dxa"/>
            <w:vAlign w:val="center"/>
          </w:tcPr>
          <w:p w14:paraId="4F49A4D9" w14:textId="77777777" w:rsidR="00B70DE0" w:rsidRDefault="003010DC">
            <w:pPr>
              <w:ind w:left="63"/>
              <w:jc w:val="center"/>
              <w:rPr>
                <w:b/>
                <w:noProof/>
                <w:sz w:val="16"/>
                <w:szCs w:val="16"/>
              </w:rPr>
            </w:pPr>
            <w:r>
              <w:rPr>
                <w:b/>
                <w:noProof/>
                <w:sz w:val="16"/>
                <w:szCs w:val="16"/>
              </w:rPr>
              <w:t>2 064</w:t>
            </w:r>
          </w:p>
        </w:tc>
        <w:tc>
          <w:tcPr>
            <w:tcW w:w="949" w:type="dxa"/>
            <w:vAlign w:val="center"/>
          </w:tcPr>
          <w:p w14:paraId="5745F1B2" w14:textId="77777777" w:rsidR="00B70DE0" w:rsidRDefault="003010DC">
            <w:pPr>
              <w:ind w:left="63"/>
              <w:jc w:val="center"/>
              <w:rPr>
                <w:b/>
                <w:noProof/>
                <w:sz w:val="16"/>
                <w:szCs w:val="16"/>
              </w:rPr>
            </w:pPr>
            <w:r>
              <w:rPr>
                <w:b/>
                <w:noProof/>
                <w:sz w:val="16"/>
                <w:szCs w:val="16"/>
              </w:rPr>
              <w:t>3 888</w:t>
            </w:r>
          </w:p>
        </w:tc>
      </w:tr>
      <w:tr w:rsidR="00B70DE0" w14:paraId="392720FD"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val="restart"/>
            <w:shd w:val="clear" w:color="auto" w:fill="4F81BD" w:themeFill="accent1"/>
            <w:vAlign w:val="center"/>
          </w:tcPr>
          <w:p w14:paraId="50A9B157" w14:textId="77777777" w:rsidR="00B70DE0" w:rsidRDefault="003010DC">
            <w:pPr>
              <w:ind w:left="142"/>
              <w:jc w:val="center"/>
              <w:rPr>
                <w:noProof/>
                <w:szCs w:val="16"/>
              </w:rPr>
            </w:pPr>
            <w:r>
              <w:rPr>
                <w:noProof/>
                <w:szCs w:val="16"/>
              </w:rPr>
              <w:t>PO3</w:t>
            </w:r>
          </w:p>
        </w:tc>
        <w:tc>
          <w:tcPr>
            <w:tcW w:w="2745" w:type="dxa"/>
            <w:vAlign w:val="center"/>
          </w:tcPr>
          <w:p w14:paraId="19054654" w14:textId="77777777" w:rsidR="00B70DE0" w:rsidRDefault="003010DC">
            <w:pPr>
              <w:ind w:left="142"/>
              <w:jc w:val="right"/>
              <w:rPr>
                <w:b/>
                <w:noProof/>
                <w:sz w:val="16"/>
                <w:szCs w:val="16"/>
              </w:rPr>
            </w:pPr>
            <w:r>
              <w:rPr>
                <w:b/>
                <w:noProof/>
                <w:sz w:val="16"/>
                <w:szCs w:val="16"/>
              </w:rPr>
              <w:t>Benefit-to-cost ratio</w:t>
            </w:r>
          </w:p>
        </w:tc>
        <w:tc>
          <w:tcPr>
            <w:tcW w:w="949" w:type="dxa"/>
            <w:vAlign w:val="center"/>
          </w:tcPr>
          <w:p w14:paraId="7A67B152" w14:textId="77777777" w:rsidR="00B70DE0" w:rsidRDefault="003010DC">
            <w:pPr>
              <w:ind w:left="63"/>
              <w:jc w:val="center"/>
              <w:rPr>
                <w:b/>
                <w:noProof/>
                <w:sz w:val="16"/>
                <w:szCs w:val="16"/>
              </w:rPr>
            </w:pPr>
            <w:r>
              <w:rPr>
                <w:b/>
                <w:noProof/>
                <w:sz w:val="16"/>
                <w:szCs w:val="16"/>
              </w:rPr>
              <w:t>1.39</w:t>
            </w:r>
          </w:p>
        </w:tc>
        <w:tc>
          <w:tcPr>
            <w:tcW w:w="949" w:type="dxa"/>
            <w:vAlign w:val="center"/>
          </w:tcPr>
          <w:p w14:paraId="770A8874" w14:textId="77777777" w:rsidR="00B70DE0" w:rsidRDefault="003010DC">
            <w:pPr>
              <w:ind w:left="63"/>
              <w:jc w:val="center"/>
              <w:rPr>
                <w:b/>
                <w:noProof/>
                <w:sz w:val="16"/>
                <w:szCs w:val="16"/>
              </w:rPr>
            </w:pPr>
            <w:r>
              <w:rPr>
                <w:b/>
                <w:noProof/>
                <w:sz w:val="16"/>
                <w:szCs w:val="16"/>
              </w:rPr>
              <w:t>0.53</w:t>
            </w:r>
          </w:p>
        </w:tc>
        <w:tc>
          <w:tcPr>
            <w:tcW w:w="949" w:type="dxa"/>
            <w:vAlign w:val="center"/>
          </w:tcPr>
          <w:p w14:paraId="6A21B91B" w14:textId="77777777" w:rsidR="00B70DE0" w:rsidRDefault="003010DC">
            <w:pPr>
              <w:ind w:left="63"/>
              <w:jc w:val="center"/>
              <w:rPr>
                <w:b/>
                <w:noProof/>
                <w:sz w:val="16"/>
                <w:szCs w:val="16"/>
              </w:rPr>
            </w:pPr>
            <w:r>
              <w:rPr>
                <w:b/>
                <w:noProof/>
                <w:sz w:val="16"/>
                <w:szCs w:val="16"/>
              </w:rPr>
              <w:t>2.11</w:t>
            </w:r>
          </w:p>
        </w:tc>
        <w:tc>
          <w:tcPr>
            <w:tcW w:w="949" w:type="dxa"/>
            <w:vAlign w:val="center"/>
          </w:tcPr>
          <w:p w14:paraId="2AC74176" w14:textId="77777777" w:rsidR="00B70DE0" w:rsidRDefault="003010DC">
            <w:pPr>
              <w:ind w:left="63"/>
              <w:jc w:val="center"/>
              <w:rPr>
                <w:b/>
                <w:noProof/>
                <w:sz w:val="16"/>
                <w:szCs w:val="16"/>
              </w:rPr>
            </w:pPr>
            <w:r>
              <w:rPr>
                <w:b/>
                <w:noProof/>
                <w:sz w:val="16"/>
                <w:szCs w:val="16"/>
              </w:rPr>
              <w:t>1.03</w:t>
            </w:r>
          </w:p>
        </w:tc>
      </w:tr>
      <w:tr w:rsidR="00B70DE0" w14:paraId="7D7071F7" w14:textId="77777777" w:rsidTr="00B70DE0">
        <w:trPr>
          <w:trHeight w:val="340"/>
        </w:trPr>
        <w:tc>
          <w:tcPr>
            <w:tcW w:w="2744" w:type="dxa"/>
            <w:vMerge/>
            <w:shd w:val="clear" w:color="auto" w:fill="4F81BD" w:themeFill="accent1"/>
            <w:vAlign w:val="center"/>
          </w:tcPr>
          <w:p w14:paraId="2D294A93" w14:textId="77777777" w:rsidR="00B70DE0" w:rsidRDefault="00B70DE0">
            <w:pPr>
              <w:ind w:left="142"/>
              <w:jc w:val="center"/>
              <w:rPr>
                <w:b/>
                <w:noProof/>
                <w:sz w:val="16"/>
                <w:szCs w:val="16"/>
              </w:rPr>
            </w:pPr>
          </w:p>
        </w:tc>
        <w:tc>
          <w:tcPr>
            <w:tcW w:w="2745" w:type="dxa"/>
            <w:vAlign w:val="center"/>
          </w:tcPr>
          <w:p w14:paraId="241EB9E1" w14:textId="77777777" w:rsidR="00B70DE0" w:rsidRDefault="003010DC">
            <w:pPr>
              <w:ind w:left="142"/>
              <w:jc w:val="right"/>
              <w:rPr>
                <w:b/>
                <w:noProof/>
                <w:sz w:val="16"/>
                <w:szCs w:val="16"/>
              </w:rPr>
            </w:pPr>
            <w:r>
              <w:rPr>
                <w:b/>
                <w:noProof/>
                <w:sz w:val="16"/>
                <w:szCs w:val="16"/>
              </w:rPr>
              <w:t>Total cost per vehicle</w:t>
            </w:r>
          </w:p>
        </w:tc>
        <w:tc>
          <w:tcPr>
            <w:tcW w:w="949" w:type="dxa"/>
            <w:vAlign w:val="center"/>
          </w:tcPr>
          <w:p w14:paraId="49CDA35C" w14:textId="77777777" w:rsidR="00B70DE0" w:rsidRDefault="003010DC">
            <w:pPr>
              <w:ind w:left="63"/>
              <w:jc w:val="center"/>
              <w:rPr>
                <w:b/>
                <w:noProof/>
                <w:sz w:val="16"/>
                <w:szCs w:val="16"/>
              </w:rPr>
            </w:pPr>
            <w:r>
              <w:rPr>
                <w:b/>
                <w:noProof/>
                <w:sz w:val="16"/>
                <w:szCs w:val="16"/>
              </w:rPr>
              <w:t>€ 516</w:t>
            </w:r>
          </w:p>
        </w:tc>
        <w:tc>
          <w:tcPr>
            <w:tcW w:w="949" w:type="dxa"/>
            <w:vAlign w:val="center"/>
          </w:tcPr>
          <w:p w14:paraId="7100EA38" w14:textId="77777777" w:rsidR="00B70DE0" w:rsidRDefault="003010DC">
            <w:pPr>
              <w:ind w:left="63"/>
              <w:jc w:val="center"/>
              <w:rPr>
                <w:b/>
                <w:noProof/>
                <w:sz w:val="16"/>
                <w:szCs w:val="16"/>
              </w:rPr>
            </w:pPr>
            <w:r>
              <w:rPr>
                <w:b/>
                <w:noProof/>
                <w:sz w:val="16"/>
                <w:szCs w:val="16"/>
              </w:rPr>
              <w:t>€ 521</w:t>
            </w:r>
          </w:p>
        </w:tc>
        <w:tc>
          <w:tcPr>
            <w:tcW w:w="949" w:type="dxa"/>
            <w:vAlign w:val="center"/>
          </w:tcPr>
          <w:p w14:paraId="4B265277" w14:textId="77777777" w:rsidR="00B70DE0" w:rsidRDefault="003010DC">
            <w:pPr>
              <w:ind w:left="63"/>
              <w:jc w:val="center"/>
              <w:rPr>
                <w:b/>
                <w:noProof/>
                <w:sz w:val="16"/>
                <w:szCs w:val="16"/>
              </w:rPr>
            </w:pPr>
            <w:r>
              <w:rPr>
                <w:b/>
                <w:noProof/>
                <w:sz w:val="16"/>
                <w:szCs w:val="16"/>
              </w:rPr>
              <w:t>€ 970</w:t>
            </w:r>
          </w:p>
        </w:tc>
        <w:tc>
          <w:tcPr>
            <w:tcW w:w="949" w:type="dxa"/>
            <w:vAlign w:val="center"/>
          </w:tcPr>
          <w:p w14:paraId="18367D45" w14:textId="77777777" w:rsidR="00B70DE0" w:rsidRDefault="003010DC">
            <w:pPr>
              <w:ind w:left="63"/>
              <w:jc w:val="center"/>
              <w:rPr>
                <w:b/>
                <w:noProof/>
                <w:sz w:val="16"/>
                <w:szCs w:val="16"/>
              </w:rPr>
            </w:pPr>
            <w:r>
              <w:rPr>
                <w:b/>
                <w:noProof/>
                <w:sz w:val="16"/>
                <w:szCs w:val="16"/>
              </w:rPr>
              <w:t>€ 1,013</w:t>
            </w:r>
          </w:p>
        </w:tc>
      </w:tr>
      <w:tr w:rsidR="00B70DE0" w14:paraId="006EA069" w14:textId="77777777" w:rsidTr="00B70DE0">
        <w:trPr>
          <w:cnfStyle w:val="000000100000" w:firstRow="0" w:lastRow="0" w:firstColumn="0" w:lastColumn="0" w:oddVBand="0" w:evenVBand="0" w:oddHBand="1" w:evenHBand="0" w:firstRowFirstColumn="0" w:firstRowLastColumn="0" w:lastRowFirstColumn="0" w:lastRowLastColumn="0"/>
          <w:trHeight w:val="340"/>
        </w:trPr>
        <w:tc>
          <w:tcPr>
            <w:tcW w:w="2744" w:type="dxa"/>
            <w:vMerge/>
            <w:shd w:val="clear" w:color="auto" w:fill="4F81BD" w:themeFill="accent1"/>
            <w:vAlign w:val="center"/>
          </w:tcPr>
          <w:p w14:paraId="5DD10FE2" w14:textId="77777777" w:rsidR="00B70DE0" w:rsidRDefault="00B70DE0">
            <w:pPr>
              <w:ind w:left="142"/>
              <w:jc w:val="center"/>
              <w:rPr>
                <w:b/>
                <w:noProof/>
                <w:sz w:val="16"/>
                <w:szCs w:val="16"/>
              </w:rPr>
            </w:pPr>
          </w:p>
        </w:tc>
        <w:tc>
          <w:tcPr>
            <w:tcW w:w="2745" w:type="dxa"/>
            <w:vAlign w:val="center"/>
          </w:tcPr>
          <w:p w14:paraId="385B3462" w14:textId="77777777" w:rsidR="00B70DE0" w:rsidRDefault="003010DC">
            <w:pPr>
              <w:ind w:left="142"/>
              <w:jc w:val="right"/>
              <w:rPr>
                <w:b/>
                <w:noProof/>
                <w:sz w:val="16"/>
                <w:szCs w:val="16"/>
              </w:rPr>
            </w:pPr>
            <w:r>
              <w:rPr>
                <w:b/>
                <w:noProof/>
                <w:sz w:val="16"/>
                <w:szCs w:val="16"/>
              </w:rPr>
              <w:t>Fatalities prevented</w:t>
            </w:r>
          </w:p>
        </w:tc>
        <w:tc>
          <w:tcPr>
            <w:tcW w:w="949" w:type="dxa"/>
            <w:vAlign w:val="center"/>
          </w:tcPr>
          <w:p w14:paraId="1DF560EE" w14:textId="77777777" w:rsidR="00B70DE0" w:rsidRDefault="003010DC">
            <w:pPr>
              <w:ind w:left="63"/>
              <w:jc w:val="center"/>
              <w:rPr>
                <w:b/>
                <w:noProof/>
                <w:sz w:val="16"/>
                <w:szCs w:val="16"/>
              </w:rPr>
            </w:pPr>
            <w:r>
              <w:rPr>
                <w:b/>
                <w:noProof/>
                <w:sz w:val="16"/>
                <w:szCs w:val="16"/>
              </w:rPr>
              <w:t>21 337</w:t>
            </w:r>
          </w:p>
        </w:tc>
        <w:tc>
          <w:tcPr>
            <w:tcW w:w="949" w:type="dxa"/>
            <w:vAlign w:val="center"/>
          </w:tcPr>
          <w:p w14:paraId="69944F51" w14:textId="77777777" w:rsidR="00B70DE0" w:rsidRDefault="003010DC">
            <w:pPr>
              <w:ind w:left="63"/>
              <w:jc w:val="center"/>
              <w:rPr>
                <w:b/>
                <w:noProof/>
                <w:sz w:val="16"/>
                <w:szCs w:val="16"/>
              </w:rPr>
            </w:pPr>
            <w:r>
              <w:rPr>
                <w:b/>
                <w:noProof/>
                <w:sz w:val="16"/>
                <w:szCs w:val="16"/>
              </w:rPr>
              <w:t>1 283</w:t>
            </w:r>
          </w:p>
        </w:tc>
        <w:tc>
          <w:tcPr>
            <w:tcW w:w="949" w:type="dxa"/>
            <w:vAlign w:val="center"/>
          </w:tcPr>
          <w:p w14:paraId="79B3D3DA" w14:textId="77777777" w:rsidR="00B70DE0" w:rsidRDefault="003010DC">
            <w:pPr>
              <w:ind w:left="63"/>
              <w:jc w:val="center"/>
              <w:rPr>
                <w:b/>
                <w:noProof/>
                <w:sz w:val="16"/>
                <w:szCs w:val="16"/>
              </w:rPr>
            </w:pPr>
            <w:r>
              <w:rPr>
                <w:b/>
                <w:noProof/>
                <w:sz w:val="16"/>
                <w:szCs w:val="16"/>
              </w:rPr>
              <w:t>227</w:t>
            </w:r>
          </w:p>
        </w:tc>
        <w:tc>
          <w:tcPr>
            <w:tcW w:w="949" w:type="dxa"/>
            <w:vAlign w:val="center"/>
          </w:tcPr>
          <w:p w14:paraId="02D354F3" w14:textId="77777777" w:rsidR="00B70DE0" w:rsidRDefault="003010DC">
            <w:pPr>
              <w:ind w:left="63"/>
              <w:jc w:val="center"/>
              <w:rPr>
                <w:b/>
                <w:noProof/>
                <w:sz w:val="16"/>
                <w:szCs w:val="16"/>
              </w:rPr>
            </w:pPr>
            <w:r>
              <w:rPr>
                <w:b/>
                <w:noProof/>
                <w:sz w:val="16"/>
                <w:szCs w:val="16"/>
              </w:rPr>
              <w:t>1 947</w:t>
            </w:r>
          </w:p>
        </w:tc>
      </w:tr>
      <w:tr w:rsidR="00B70DE0" w14:paraId="222CE3E7" w14:textId="77777777" w:rsidTr="00B70DE0">
        <w:trPr>
          <w:trHeight w:val="340"/>
        </w:trPr>
        <w:tc>
          <w:tcPr>
            <w:tcW w:w="2744" w:type="dxa"/>
            <w:vMerge/>
            <w:shd w:val="clear" w:color="auto" w:fill="4F81BD" w:themeFill="accent1"/>
            <w:vAlign w:val="center"/>
          </w:tcPr>
          <w:p w14:paraId="2F0C7D1E" w14:textId="77777777" w:rsidR="00B70DE0" w:rsidRDefault="00B70DE0">
            <w:pPr>
              <w:ind w:left="142"/>
              <w:jc w:val="center"/>
              <w:rPr>
                <w:b/>
                <w:noProof/>
                <w:sz w:val="16"/>
                <w:szCs w:val="16"/>
              </w:rPr>
            </w:pPr>
          </w:p>
        </w:tc>
        <w:tc>
          <w:tcPr>
            <w:tcW w:w="2745" w:type="dxa"/>
            <w:vAlign w:val="center"/>
          </w:tcPr>
          <w:p w14:paraId="0D28AF61" w14:textId="77777777" w:rsidR="00B70DE0" w:rsidRDefault="003010DC">
            <w:pPr>
              <w:ind w:left="142"/>
              <w:jc w:val="right"/>
              <w:rPr>
                <w:b/>
                <w:noProof/>
                <w:sz w:val="16"/>
                <w:szCs w:val="16"/>
              </w:rPr>
            </w:pPr>
            <w:r>
              <w:rPr>
                <w:b/>
                <w:noProof/>
                <w:sz w:val="16"/>
                <w:szCs w:val="16"/>
              </w:rPr>
              <w:t>Severe injuries prevented</w:t>
            </w:r>
          </w:p>
        </w:tc>
        <w:tc>
          <w:tcPr>
            <w:tcW w:w="949" w:type="dxa"/>
            <w:vAlign w:val="center"/>
          </w:tcPr>
          <w:p w14:paraId="6CDCC782" w14:textId="77777777" w:rsidR="00B70DE0" w:rsidRDefault="003010DC">
            <w:pPr>
              <w:ind w:left="63"/>
              <w:jc w:val="center"/>
              <w:rPr>
                <w:b/>
                <w:noProof/>
                <w:sz w:val="16"/>
                <w:szCs w:val="16"/>
              </w:rPr>
            </w:pPr>
            <w:r>
              <w:rPr>
                <w:b/>
                <w:noProof/>
                <w:sz w:val="16"/>
                <w:szCs w:val="16"/>
              </w:rPr>
              <w:t>126 390</w:t>
            </w:r>
          </w:p>
        </w:tc>
        <w:tc>
          <w:tcPr>
            <w:tcW w:w="949" w:type="dxa"/>
            <w:vAlign w:val="center"/>
          </w:tcPr>
          <w:p w14:paraId="6CDEAF50" w14:textId="77777777" w:rsidR="00B70DE0" w:rsidRDefault="003010DC">
            <w:pPr>
              <w:ind w:left="63"/>
              <w:jc w:val="center"/>
              <w:rPr>
                <w:b/>
                <w:noProof/>
                <w:sz w:val="16"/>
                <w:szCs w:val="16"/>
              </w:rPr>
            </w:pPr>
            <w:r>
              <w:rPr>
                <w:b/>
                <w:noProof/>
                <w:sz w:val="16"/>
                <w:szCs w:val="16"/>
              </w:rPr>
              <w:t>6 917</w:t>
            </w:r>
          </w:p>
        </w:tc>
        <w:tc>
          <w:tcPr>
            <w:tcW w:w="949" w:type="dxa"/>
            <w:vAlign w:val="center"/>
          </w:tcPr>
          <w:p w14:paraId="35F873A5" w14:textId="77777777" w:rsidR="00B70DE0" w:rsidRDefault="003010DC">
            <w:pPr>
              <w:ind w:left="63"/>
              <w:jc w:val="center"/>
              <w:rPr>
                <w:b/>
                <w:noProof/>
                <w:sz w:val="16"/>
                <w:szCs w:val="16"/>
              </w:rPr>
            </w:pPr>
            <w:r>
              <w:rPr>
                <w:b/>
                <w:noProof/>
                <w:sz w:val="16"/>
                <w:szCs w:val="16"/>
              </w:rPr>
              <w:t>2 410</w:t>
            </w:r>
          </w:p>
        </w:tc>
        <w:tc>
          <w:tcPr>
            <w:tcW w:w="949" w:type="dxa"/>
            <w:vAlign w:val="center"/>
          </w:tcPr>
          <w:p w14:paraId="177943DB" w14:textId="77777777" w:rsidR="00B70DE0" w:rsidRDefault="003010DC">
            <w:pPr>
              <w:ind w:left="63"/>
              <w:jc w:val="center"/>
              <w:rPr>
                <w:b/>
                <w:noProof/>
                <w:sz w:val="16"/>
                <w:szCs w:val="16"/>
              </w:rPr>
            </w:pPr>
            <w:r>
              <w:rPr>
                <w:b/>
                <w:noProof/>
                <w:sz w:val="16"/>
                <w:szCs w:val="16"/>
              </w:rPr>
              <w:t>5 023</w:t>
            </w:r>
          </w:p>
        </w:tc>
      </w:tr>
    </w:tbl>
    <w:p w14:paraId="2F2FE95D" w14:textId="77777777" w:rsidR="00B70DE0" w:rsidRDefault="003010DC">
      <w:pPr>
        <w:pStyle w:val="Caption"/>
        <w:keepNext/>
        <w:jc w:val="center"/>
        <w:rPr>
          <w:noProof/>
        </w:rPr>
      </w:pPr>
      <w:r>
        <w:rPr>
          <w:noProof/>
          <w:lang w:eastAsia="en-GB"/>
        </w:rPr>
        <w:drawing>
          <wp:inline distT="0" distB="0" distL="0" distR="0" wp14:anchorId="70296DE0" wp14:editId="00690D82">
            <wp:extent cx="3298093" cy="2016369"/>
            <wp:effectExtent l="0" t="0" r="1714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C186375" w14:textId="77777777" w:rsidR="00B70DE0" w:rsidRDefault="003010DC">
      <w:pPr>
        <w:pStyle w:val="Caption"/>
        <w:rPr>
          <w:noProof/>
        </w:rPr>
      </w:pPr>
      <w:r>
        <w:rPr>
          <w:noProof/>
        </w:rPr>
        <w:t>Figure 6: Fatal casualties prevented by PO1, PO2 and PO3 relative to the baseline option across all vehicle categories with indication of uncertainty margin over the evaluation period 2021 – 2037</w:t>
      </w:r>
    </w:p>
    <w:p w14:paraId="2EAC7511" w14:textId="77777777" w:rsidR="00B70DE0" w:rsidRDefault="003010DC">
      <w:pPr>
        <w:keepNext/>
        <w:spacing w:line="240" w:lineRule="auto"/>
        <w:jc w:val="center"/>
        <w:rPr>
          <w:noProof/>
        </w:rPr>
      </w:pPr>
      <w:r>
        <w:rPr>
          <w:noProof/>
          <w:lang w:eastAsia="en-GB"/>
        </w:rPr>
        <w:drawing>
          <wp:inline distT="0" distB="0" distL="0" distR="0" wp14:anchorId="5937F3B1" wp14:editId="528CA15F">
            <wp:extent cx="3282266" cy="2384525"/>
            <wp:effectExtent l="0" t="0" r="0" b="0"/>
            <wp:docPr id="18" name="Picture 18" descr="cid:image001.png@01D3BB7B.C220B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3BB7B.C220B010"/>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3293249" cy="2392504"/>
                    </a:xfrm>
                    <a:prstGeom prst="rect">
                      <a:avLst/>
                    </a:prstGeom>
                    <a:noFill/>
                    <a:ln>
                      <a:noFill/>
                    </a:ln>
                  </pic:spPr>
                </pic:pic>
              </a:graphicData>
            </a:graphic>
          </wp:inline>
        </w:drawing>
      </w:r>
    </w:p>
    <w:p w14:paraId="2913E6CB" w14:textId="77777777" w:rsidR="00B70DE0" w:rsidRDefault="003010DC">
      <w:pPr>
        <w:pStyle w:val="Caption"/>
        <w:rPr>
          <w:noProof/>
        </w:rPr>
      </w:pPr>
      <w:r>
        <w:rPr>
          <w:noProof/>
        </w:rPr>
        <w:t>Figure 7: Severe injuries prevented by PO1, PO2 and PO3 relative to the baseline option across all vehicle categories with indication of uncertainty margin over the evaluation period 2021 – 2037</w:t>
      </w:r>
    </w:p>
    <w:p w14:paraId="7B89B682" w14:textId="77777777" w:rsidR="00B70DE0" w:rsidRDefault="003010DC">
      <w:pPr>
        <w:spacing w:line="240" w:lineRule="auto"/>
        <w:jc w:val="both"/>
        <w:rPr>
          <w:rFonts w:cs="Times New Roman"/>
          <w:noProof/>
          <w:szCs w:val="24"/>
        </w:rPr>
      </w:pPr>
      <w:r>
        <w:rPr>
          <w:rFonts w:cs="Times New Roman"/>
          <w:noProof/>
          <w:szCs w:val="24"/>
        </w:rPr>
        <w:t>For passenger cars (category M</w:t>
      </w:r>
      <w:r>
        <w:rPr>
          <w:rFonts w:cs="Times New Roman"/>
          <w:noProof/>
          <w:szCs w:val="24"/>
          <w:vertAlign w:val="subscript"/>
        </w:rPr>
        <w:t>1</w:t>
      </w:r>
      <w:r>
        <w:rPr>
          <w:rFonts w:cs="Times New Roman"/>
          <w:noProof/>
          <w:szCs w:val="24"/>
        </w:rPr>
        <w:t>), medium and large buses (categories M</w:t>
      </w:r>
      <w:r>
        <w:rPr>
          <w:rFonts w:cs="Times New Roman"/>
          <w:noProof/>
          <w:szCs w:val="24"/>
          <w:vertAlign w:val="subscript"/>
        </w:rPr>
        <w:t>2</w:t>
      </w:r>
      <w:r>
        <w:rPr>
          <w:rFonts w:cs="Times New Roman"/>
          <w:noProof/>
          <w:szCs w:val="24"/>
        </w:rPr>
        <w:t xml:space="preserve"> and M</w:t>
      </w:r>
      <w:r>
        <w:rPr>
          <w:rFonts w:cs="Times New Roman"/>
          <w:noProof/>
          <w:szCs w:val="24"/>
          <w:vertAlign w:val="subscript"/>
        </w:rPr>
        <w:t>3</w:t>
      </w:r>
      <w:r>
        <w:rPr>
          <w:rFonts w:cs="Times New Roman"/>
          <w:noProof/>
          <w:szCs w:val="24"/>
        </w:rPr>
        <w:t>), medium and heavy trucks (categories N</w:t>
      </w:r>
      <w:r>
        <w:rPr>
          <w:rFonts w:cs="Times New Roman"/>
          <w:noProof/>
          <w:szCs w:val="24"/>
          <w:vertAlign w:val="subscript"/>
        </w:rPr>
        <w:t>2</w:t>
      </w:r>
      <w:r>
        <w:rPr>
          <w:rFonts w:cs="Times New Roman"/>
          <w:noProof/>
          <w:szCs w:val="24"/>
        </w:rPr>
        <w:t xml:space="preserve"> and N</w:t>
      </w:r>
      <w:r>
        <w:rPr>
          <w:rFonts w:cs="Times New Roman"/>
          <w:noProof/>
          <w:szCs w:val="24"/>
          <w:vertAlign w:val="subscript"/>
        </w:rPr>
        <w:t>3</w:t>
      </w:r>
      <w:r>
        <w:rPr>
          <w:rFonts w:cs="Times New Roman"/>
          <w:noProof/>
          <w:szCs w:val="24"/>
        </w:rPr>
        <w:t>) the preferred policy option is PO3 for reasons of effectiveness, efficiency and policy coherence, while cost-effective.</w:t>
      </w:r>
    </w:p>
    <w:p w14:paraId="6D2BA557" w14:textId="77777777" w:rsidR="00B70DE0" w:rsidRDefault="003010DC">
      <w:pPr>
        <w:spacing w:line="240" w:lineRule="auto"/>
        <w:jc w:val="both"/>
        <w:rPr>
          <w:rFonts w:cs="Times New Roman"/>
          <w:noProof/>
          <w:szCs w:val="24"/>
        </w:rPr>
      </w:pPr>
      <w:r>
        <w:rPr>
          <w:rFonts w:cs="Times New Roman"/>
          <w:noProof/>
          <w:szCs w:val="24"/>
        </w:rPr>
        <w:t>It is noted that for the above vehicle category clusters the additional lives saved in PO3 compared to PO2 is not proportional to the cost increase. However, the reduction in serious injuries is significant for all vehicles categories and varies between 17% and 36%. Furthermore, the indicated cost per vehicle for vehicle manufacturers in each policy option should be strongly considered in relation to the much higher sales price of the motor-vehicle in question and not in isolation. Finally, the initial safety measures’ cost for manufacturers will drop due to e.g. economies of scale and vehicle manufacturers will continue to find additional ways to compensate so that vehicles will not get significantly more expensive for the buyer.</w:t>
      </w:r>
    </w:p>
    <w:p w14:paraId="3E72EE38" w14:textId="77777777" w:rsidR="00B70DE0" w:rsidRDefault="003010DC">
      <w:pPr>
        <w:spacing w:line="240" w:lineRule="auto"/>
        <w:jc w:val="both"/>
        <w:rPr>
          <w:rFonts w:cs="Times New Roman"/>
          <w:noProof/>
          <w:szCs w:val="24"/>
        </w:rPr>
      </w:pPr>
      <w:r>
        <w:rPr>
          <w:rFonts w:cs="Times New Roman"/>
          <w:noProof/>
          <w:szCs w:val="24"/>
        </w:rPr>
        <w:t>For light commercial vehicles (category N</w:t>
      </w:r>
      <w:r>
        <w:rPr>
          <w:rFonts w:cs="Times New Roman"/>
          <w:noProof/>
          <w:szCs w:val="24"/>
          <w:vertAlign w:val="subscript"/>
        </w:rPr>
        <w:t>1</w:t>
      </w:r>
      <w:r>
        <w:rPr>
          <w:rFonts w:cs="Times New Roman"/>
          <w:noProof/>
          <w:szCs w:val="24"/>
        </w:rPr>
        <w:t>) the preferred policy option on the basis of the benefit to cost considerations should in principle be PO2 (PO3 benefit to cost ratio is 0.53). However, additional considerations must be taken into account.</w:t>
      </w:r>
    </w:p>
    <w:p w14:paraId="5A29BEAC" w14:textId="77777777" w:rsidR="00B70DE0" w:rsidRDefault="003010DC">
      <w:pPr>
        <w:spacing w:line="240" w:lineRule="auto"/>
        <w:jc w:val="both"/>
        <w:rPr>
          <w:noProof/>
          <w:szCs w:val="24"/>
        </w:rPr>
      </w:pPr>
      <w:r>
        <w:rPr>
          <w:noProof/>
          <w:szCs w:val="24"/>
        </w:rPr>
        <w:t>For light commercial vehicles, most EU manufacturers already provide for safer than currently required vehicles since light commercial vehicles often share platform and other hardware with passenger cars. This is reflected in the relatively low overall calculated benefit for this option. On top of that, the cost estimate can be considered as conservative since the industry has already implemented certain features (frontal crash test, airbags) and will face lower costs due to economies of scale with the passenger cars category.</w:t>
      </w:r>
    </w:p>
    <w:p w14:paraId="0E84AEA5" w14:textId="77777777" w:rsidR="00B70DE0" w:rsidRDefault="003010DC">
      <w:pPr>
        <w:spacing w:line="240" w:lineRule="auto"/>
        <w:jc w:val="both"/>
        <w:rPr>
          <w:rFonts w:cs="Times New Roman"/>
          <w:noProof/>
          <w:szCs w:val="24"/>
        </w:rPr>
      </w:pPr>
      <w:r>
        <w:rPr>
          <w:rFonts w:cs="Times New Roman"/>
          <w:noProof/>
          <w:szCs w:val="24"/>
        </w:rPr>
        <w:t>Several stakeholders, notably the European Traffic Safety Council ETSC</w:t>
      </w:r>
      <w:r>
        <w:rPr>
          <w:rStyle w:val="FootnoteReference"/>
          <w:rFonts w:cs="Times New Roman"/>
          <w:noProof/>
          <w:szCs w:val="24"/>
        </w:rPr>
        <w:footnoteReference w:id="89"/>
      </w:r>
      <w:r>
        <w:rPr>
          <w:rFonts w:cs="Times New Roman"/>
          <w:noProof/>
          <w:szCs w:val="24"/>
        </w:rPr>
        <w:t xml:space="preserve"> and Transport and Environment T&amp;E, have explicitly called for the Commission to apply consistent measures between the different vehicle categories. In addition, Transport and Environment provided evidence that there is an increasing share of light commercial vehicles, also resulting from their increased used to transport goods in the Union in an effort to circumvent driving times and rest legislation that applies to heavy goods vehicles. Light commercial vehicles are also more commonly used to comply with Urban Mobility initiatives that require adapted logistical arrangements in an increasing number of cities.</w:t>
      </w:r>
    </w:p>
    <w:p w14:paraId="132CA179" w14:textId="77777777" w:rsidR="00B70DE0" w:rsidRDefault="003010DC">
      <w:pPr>
        <w:spacing w:line="240" w:lineRule="auto"/>
        <w:jc w:val="both"/>
        <w:rPr>
          <w:rFonts w:cs="Times New Roman"/>
          <w:noProof/>
          <w:szCs w:val="24"/>
        </w:rPr>
      </w:pPr>
      <w:r>
        <w:rPr>
          <w:rFonts w:cs="Times New Roman"/>
          <w:noProof/>
          <w:szCs w:val="24"/>
        </w:rPr>
        <w:t>If PO3 is not pursued for light commercial vehicles, persons in these vehicles may be faced with an increased risk of an accident (because of less accident avoidance measures), a higher crash severity (less accident mitigation measures) and lower protection levels (lack of advanced crash testing), in comparison to regular passenger cars. Distribution effects would be concentrated on one single category of people, i.e. workers using this category of vehicles. Exposing workers to higher risks is not consistent with the Commission’s approach to reduce accidents at the workplace</w:t>
      </w:r>
      <w:r>
        <w:rPr>
          <w:rStyle w:val="FootnoteReference"/>
          <w:rFonts w:cs="Times New Roman"/>
          <w:noProof/>
          <w:szCs w:val="24"/>
        </w:rPr>
        <w:footnoteReference w:id="90"/>
      </w:r>
      <w:r>
        <w:rPr>
          <w:rFonts w:cs="Times New Roman"/>
          <w:noProof/>
          <w:szCs w:val="24"/>
        </w:rPr>
        <w:t>.</w:t>
      </w:r>
    </w:p>
    <w:p w14:paraId="323B54E8" w14:textId="77777777" w:rsidR="00B70DE0" w:rsidRDefault="003010DC">
      <w:pPr>
        <w:spacing w:line="240" w:lineRule="auto"/>
        <w:jc w:val="both"/>
        <w:rPr>
          <w:rFonts w:cs="Times New Roman"/>
          <w:noProof/>
          <w:szCs w:val="24"/>
        </w:rPr>
      </w:pPr>
      <w:r>
        <w:rPr>
          <w:rFonts w:cs="Times New Roman"/>
          <w:noProof/>
          <w:szCs w:val="24"/>
        </w:rPr>
        <w:t>PO3 for N</w:t>
      </w:r>
      <w:r>
        <w:rPr>
          <w:rFonts w:cs="Times New Roman"/>
          <w:noProof/>
          <w:szCs w:val="24"/>
          <w:vertAlign w:val="subscript"/>
        </w:rPr>
        <w:t>1</w:t>
      </w:r>
      <w:r>
        <w:rPr>
          <w:rFonts w:cs="Times New Roman"/>
          <w:noProof/>
          <w:szCs w:val="24"/>
        </w:rPr>
        <w:t xml:space="preserve"> vehicles also allows ensuring a level playing field since all producers would be subject to same standards.</w:t>
      </w:r>
    </w:p>
    <w:p w14:paraId="293519BB" w14:textId="77777777" w:rsidR="00B70DE0" w:rsidRDefault="003010DC">
      <w:pPr>
        <w:spacing w:line="240" w:lineRule="auto"/>
        <w:jc w:val="both"/>
        <w:rPr>
          <w:rFonts w:cs="Times New Roman"/>
          <w:b/>
          <w:noProof/>
          <w:szCs w:val="24"/>
        </w:rPr>
      </w:pPr>
      <w:r>
        <w:rPr>
          <w:rFonts w:cs="Times New Roman"/>
          <w:noProof/>
          <w:szCs w:val="24"/>
        </w:rPr>
        <w:t>As regards N</w:t>
      </w:r>
      <w:r>
        <w:rPr>
          <w:rFonts w:cs="Times New Roman"/>
          <w:noProof/>
          <w:szCs w:val="24"/>
          <w:vertAlign w:val="subscript"/>
        </w:rPr>
        <w:t>2</w:t>
      </w:r>
      <w:r>
        <w:rPr>
          <w:rFonts w:cs="Times New Roman"/>
          <w:noProof/>
          <w:szCs w:val="24"/>
        </w:rPr>
        <w:t>/N</w:t>
      </w:r>
      <w:r>
        <w:rPr>
          <w:rFonts w:cs="Times New Roman"/>
          <w:noProof/>
          <w:szCs w:val="24"/>
          <w:vertAlign w:val="subscript"/>
        </w:rPr>
        <w:t>3</w:t>
      </w:r>
      <w:r>
        <w:rPr>
          <w:rFonts w:cs="Times New Roman"/>
          <w:noProof/>
          <w:szCs w:val="24"/>
        </w:rPr>
        <w:t xml:space="preserve"> heavy goods vehicles cost effectiveness and the broad uncertainty range it should be explained that all measures, except driver direct vision for cabs, has been evaluated by the two ‘opposing’ stakeholders, vehicle industry vs. supplier industry which has led to validated costs that are generally considered as more realistic. In all these cases the vehicle manufacturers are relying on suppliers for certain components or systems. In case of cab design this is different. In particular truck manufacturers are completely alone responsible for cab design without supplier input. This means that the indicated costs that the stakeholders have provided in the context of the consultations could not be truly validated by third parties. This is reflected in the broad cost range that has been taken on board. For transparency reasons this is then clearly and conservatively reflected in the uncertainty range. In any event, the cost of PO3 (i.e. EUR 1 013) should be viewed in context with the usual price of a truck (i.e. starting from around EUR 80-100 000).  </w:t>
      </w:r>
    </w:p>
    <w:p w14:paraId="7528DF6A" w14:textId="77777777" w:rsidR="00B70DE0" w:rsidRDefault="003010DC">
      <w:pPr>
        <w:spacing w:after="0" w:line="240" w:lineRule="auto"/>
        <w:jc w:val="both"/>
        <w:rPr>
          <w:rFonts w:cs="Times New Roman"/>
          <w:noProof/>
          <w:szCs w:val="24"/>
        </w:rPr>
      </w:pPr>
      <w:r>
        <w:rPr>
          <w:rFonts w:cs="Times New Roman"/>
          <w:noProof/>
          <w:szCs w:val="24"/>
        </w:rPr>
        <w:t>As far as costs are concerned, the vast majority of manufacturers</w:t>
      </w:r>
      <w:r>
        <w:rPr>
          <w:rStyle w:val="FootnoteReference"/>
          <w:rFonts w:cs="Times New Roman"/>
          <w:noProof/>
          <w:szCs w:val="24"/>
        </w:rPr>
        <w:footnoteReference w:id="91"/>
      </w:r>
      <w:r>
        <w:rPr>
          <w:rFonts w:cs="Times New Roman"/>
          <w:noProof/>
          <w:szCs w:val="24"/>
        </w:rPr>
        <w:t xml:space="preserve"> producing N</w:t>
      </w:r>
      <w:r>
        <w:rPr>
          <w:rFonts w:cs="Times New Roman"/>
          <w:noProof/>
          <w:szCs w:val="24"/>
          <w:vertAlign w:val="subscript"/>
        </w:rPr>
        <w:t>1</w:t>
      </w:r>
      <w:r>
        <w:rPr>
          <w:rFonts w:cs="Times New Roman"/>
          <w:noProof/>
          <w:szCs w:val="24"/>
        </w:rPr>
        <w:t xml:space="preserve"> vehicles are also producing M</w:t>
      </w:r>
      <w:r>
        <w:rPr>
          <w:rFonts w:cs="Times New Roman"/>
          <w:noProof/>
          <w:szCs w:val="24"/>
          <w:vertAlign w:val="subscript"/>
        </w:rPr>
        <w:t>1</w:t>
      </w:r>
      <w:r>
        <w:rPr>
          <w:rFonts w:cs="Times New Roman"/>
          <w:noProof/>
          <w:szCs w:val="24"/>
        </w:rPr>
        <w:t xml:space="preserve"> and other categories of vehicles for which PO3 is recommended. In addition, N</w:t>
      </w:r>
      <w:r>
        <w:rPr>
          <w:rFonts w:cs="Times New Roman"/>
          <w:noProof/>
          <w:szCs w:val="24"/>
          <w:vertAlign w:val="subscript"/>
        </w:rPr>
        <w:t>1</w:t>
      </w:r>
      <w:r>
        <w:rPr>
          <w:rFonts w:cs="Times New Roman"/>
          <w:noProof/>
          <w:szCs w:val="24"/>
        </w:rPr>
        <w:t xml:space="preserve"> vehicles usually share platforms with M</w:t>
      </w:r>
      <w:r>
        <w:rPr>
          <w:rFonts w:cs="Times New Roman"/>
          <w:noProof/>
          <w:szCs w:val="24"/>
          <w:vertAlign w:val="subscript"/>
        </w:rPr>
        <w:t>1</w:t>
      </w:r>
      <w:r>
        <w:rPr>
          <w:rFonts w:cs="Times New Roman"/>
          <w:noProof/>
          <w:szCs w:val="24"/>
        </w:rPr>
        <w:t xml:space="preserve"> vehicles. They will thus be able to benefit from economies of scale for all their production. </w:t>
      </w:r>
    </w:p>
    <w:p w14:paraId="3C0FE676" w14:textId="77777777" w:rsidR="00B70DE0" w:rsidRDefault="00B70DE0">
      <w:pPr>
        <w:spacing w:after="0" w:line="240" w:lineRule="auto"/>
        <w:ind w:left="142"/>
        <w:jc w:val="both"/>
        <w:rPr>
          <w:rFonts w:cs="Times New Roman"/>
          <w:noProof/>
          <w:szCs w:val="24"/>
        </w:rPr>
      </w:pPr>
    </w:p>
    <w:p w14:paraId="49090792" w14:textId="77777777" w:rsidR="00B70DE0" w:rsidRDefault="003010DC">
      <w:pPr>
        <w:spacing w:line="240" w:lineRule="auto"/>
        <w:jc w:val="both"/>
        <w:rPr>
          <w:noProof/>
        </w:rPr>
      </w:pPr>
      <w:r>
        <w:rPr>
          <w:rFonts w:cs="Times New Roman"/>
          <w:noProof/>
          <w:szCs w:val="24"/>
        </w:rPr>
        <w:t xml:space="preserve">A proposal to amend the General Safety Regulation (EC) No 661/2009 and Pedestrian Safety Regulation (EC) No 78/2009 should therefore reflect PO3 for all vehicle category clusters as the preferred policy option. </w:t>
      </w:r>
      <w:r>
        <w:rPr>
          <w:noProof/>
        </w:rPr>
        <w:t xml:space="preserve">Over the evaluation period (2021 – 2037) </w:t>
      </w:r>
      <w:r>
        <w:rPr>
          <w:rFonts w:cs="Times New Roman"/>
          <w:noProof/>
          <w:szCs w:val="24"/>
        </w:rPr>
        <w:t>it</w:t>
      </w:r>
      <w:r>
        <w:rPr>
          <w:noProof/>
        </w:rPr>
        <w:t xml:space="preserve"> will address the target population (see section 2.1) as follows:</w:t>
      </w:r>
    </w:p>
    <w:tbl>
      <w:tblPr>
        <w:tblStyle w:val="TableGrid"/>
        <w:tblW w:w="0" w:type="auto"/>
        <w:tblInd w:w="311" w:type="dxa"/>
        <w:tblLook w:val="04A0" w:firstRow="1" w:lastRow="0" w:firstColumn="1" w:lastColumn="0" w:noHBand="0" w:noVBand="1"/>
      </w:tblPr>
      <w:tblGrid>
        <w:gridCol w:w="2349"/>
        <w:gridCol w:w="6520"/>
      </w:tblGrid>
      <w:tr w:rsidR="00B70DE0" w14:paraId="571B9ACD" w14:textId="77777777">
        <w:trPr>
          <w:trHeight w:val="106"/>
        </w:trPr>
        <w:tc>
          <w:tcPr>
            <w:tcW w:w="2349" w:type="dxa"/>
            <w:vMerge w:val="restart"/>
          </w:tcPr>
          <w:p w14:paraId="7A74498C" w14:textId="77777777" w:rsidR="00B70DE0" w:rsidRDefault="00B70DE0">
            <w:pPr>
              <w:rPr>
                <w:rFonts w:cs="Times New Roman"/>
                <w:b/>
                <w:noProof/>
                <w:szCs w:val="24"/>
              </w:rPr>
            </w:pPr>
          </w:p>
          <w:p w14:paraId="5A367412" w14:textId="77777777" w:rsidR="00B70DE0" w:rsidRDefault="003010DC">
            <w:pPr>
              <w:jc w:val="center"/>
              <w:rPr>
                <w:rFonts w:cs="Times New Roman"/>
                <w:noProof/>
                <w:szCs w:val="24"/>
              </w:rPr>
            </w:pPr>
            <w:r>
              <w:rPr>
                <w:rFonts w:cs="Times New Roman"/>
                <w:b/>
                <w:noProof/>
                <w:szCs w:val="24"/>
              </w:rPr>
              <w:t>Fatalities prevented:</w:t>
            </w:r>
            <w:r>
              <w:rPr>
                <w:rFonts w:cs="Times New Roman"/>
                <w:noProof/>
                <w:szCs w:val="24"/>
              </w:rPr>
              <w:t xml:space="preserve"> </w:t>
            </w:r>
            <w:r>
              <w:rPr>
                <w:rFonts w:cs="Times New Roman"/>
                <w:noProof/>
                <w:szCs w:val="24"/>
              </w:rPr>
              <w:br/>
            </w:r>
            <w:r>
              <w:rPr>
                <w:rFonts w:cs="Times New Roman"/>
                <w:b/>
                <w:noProof/>
                <w:szCs w:val="24"/>
              </w:rPr>
              <w:t>24 794</w:t>
            </w:r>
          </w:p>
        </w:tc>
        <w:tc>
          <w:tcPr>
            <w:tcW w:w="6520" w:type="dxa"/>
          </w:tcPr>
          <w:p w14:paraId="760FCC40" w14:textId="77777777" w:rsidR="00B70DE0" w:rsidRDefault="003010DC">
            <w:pPr>
              <w:rPr>
                <w:rFonts w:cs="Times New Roman"/>
                <w:noProof/>
                <w:szCs w:val="24"/>
              </w:rPr>
            </w:pPr>
            <w:r>
              <w:rPr>
                <w:rFonts w:cs="Times New Roman"/>
                <w:b/>
                <w:noProof/>
                <w:szCs w:val="24"/>
              </w:rPr>
              <w:t>occupant protection</w:t>
            </w:r>
            <w:r>
              <w:rPr>
                <w:rFonts w:cs="Times New Roman"/>
                <w:noProof/>
                <w:szCs w:val="24"/>
              </w:rPr>
              <w:t xml:space="preserve"> in frontal, side and rear impact: </w:t>
            </w:r>
            <w:r>
              <w:rPr>
                <w:rFonts w:cs="Times New Roman"/>
                <w:noProof/>
                <w:szCs w:val="24"/>
              </w:rPr>
              <w:br/>
              <w:t xml:space="preserve">reduction by </w:t>
            </w:r>
            <w:r>
              <w:rPr>
                <w:rFonts w:cs="Times New Roman"/>
                <w:b/>
                <w:noProof/>
                <w:szCs w:val="24"/>
              </w:rPr>
              <w:t>16.0%</w:t>
            </w:r>
            <w:r>
              <w:rPr>
                <w:rFonts w:cs="Times New Roman"/>
                <w:noProof/>
                <w:szCs w:val="24"/>
              </w:rPr>
              <w:t xml:space="preserve"> of the vehicle occupant fatalities</w:t>
            </w:r>
          </w:p>
        </w:tc>
      </w:tr>
      <w:tr w:rsidR="00B70DE0" w14:paraId="26001DF0" w14:textId="77777777">
        <w:trPr>
          <w:trHeight w:val="105"/>
        </w:trPr>
        <w:tc>
          <w:tcPr>
            <w:tcW w:w="2349" w:type="dxa"/>
            <w:vMerge/>
          </w:tcPr>
          <w:p w14:paraId="590E8582" w14:textId="77777777" w:rsidR="00B70DE0" w:rsidRDefault="00B70DE0">
            <w:pPr>
              <w:rPr>
                <w:rFonts w:cs="Times New Roman"/>
                <w:b/>
                <w:noProof/>
                <w:szCs w:val="24"/>
              </w:rPr>
            </w:pPr>
          </w:p>
        </w:tc>
        <w:tc>
          <w:tcPr>
            <w:tcW w:w="6520" w:type="dxa"/>
          </w:tcPr>
          <w:p w14:paraId="1D24C0AB" w14:textId="77777777" w:rsidR="00B70DE0" w:rsidRDefault="003010DC">
            <w:pPr>
              <w:rPr>
                <w:rFonts w:cs="Times New Roman"/>
                <w:noProof/>
                <w:szCs w:val="24"/>
              </w:rPr>
            </w:pPr>
            <w:r>
              <w:rPr>
                <w:rFonts w:cs="Times New Roman"/>
                <w:b/>
                <w:noProof/>
                <w:szCs w:val="24"/>
              </w:rPr>
              <w:t>pedestrian and cyclist</w:t>
            </w:r>
            <w:r>
              <w:rPr>
                <w:b/>
                <w:noProof/>
              </w:rPr>
              <w:t xml:space="preserve"> protection</w:t>
            </w:r>
            <w:r>
              <w:rPr>
                <w:rFonts w:cs="Times New Roman"/>
                <w:noProof/>
                <w:szCs w:val="24"/>
              </w:rPr>
              <w:t xml:space="preserve"> in frontal, side and rear impact: reduction by </w:t>
            </w:r>
            <w:r>
              <w:rPr>
                <w:rFonts w:cs="Times New Roman"/>
                <w:b/>
                <w:noProof/>
                <w:szCs w:val="24"/>
              </w:rPr>
              <w:t>14.4%</w:t>
            </w:r>
            <w:r>
              <w:rPr>
                <w:rFonts w:cs="Times New Roman"/>
                <w:noProof/>
                <w:szCs w:val="24"/>
              </w:rPr>
              <w:t xml:space="preserve"> of the vulnerable road user fatalities</w:t>
            </w:r>
          </w:p>
        </w:tc>
      </w:tr>
      <w:tr w:rsidR="00B70DE0" w14:paraId="4877F9EA" w14:textId="77777777">
        <w:tc>
          <w:tcPr>
            <w:tcW w:w="8869" w:type="dxa"/>
            <w:gridSpan w:val="2"/>
          </w:tcPr>
          <w:p w14:paraId="6D895468" w14:textId="77777777" w:rsidR="00B70DE0" w:rsidRDefault="003010DC">
            <w:pPr>
              <w:rPr>
                <w:rFonts w:cs="Times New Roman"/>
                <w:noProof/>
                <w:szCs w:val="24"/>
              </w:rPr>
            </w:pPr>
            <w:r>
              <w:rPr>
                <w:rFonts w:cs="Times New Roman"/>
                <w:b/>
                <w:noProof/>
                <w:szCs w:val="24"/>
              </w:rPr>
              <w:t>Severe injuries prevented: 140 740</w:t>
            </w:r>
          </w:p>
        </w:tc>
      </w:tr>
    </w:tbl>
    <w:p w14:paraId="3DBB61A5" w14:textId="77777777" w:rsidR="00B70DE0" w:rsidRDefault="00B70DE0">
      <w:pPr>
        <w:spacing w:line="240" w:lineRule="auto"/>
        <w:jc w:val="both"/>
        <w:rPr>
          <w:noProof/>
        </w:rPr>
      </w:pPr>
    </w:p>
    <w:p w14:paraId="589DD666" w14:textId="77777777" w:rsidR="00B70DE0" w:rsidRDefault="003010DC">
      <w:pPr>
        <w:spacing w:line="240" w:lineRule="auto"/>
        <w:jc w:val="both"/>
        <w:rPr>
          <w:noProof/>
        </w:rPr>
      </w:pPr>
      <w:r>
        <w:rPr>
          <w:noProof/>
        </w:rPr>
        <w:t>The analysis and comparison shows that road infrastructure measures could save over 3 200 lives and avoid more than 20 700 serious injuries during 2020 – 2030 relative to the baseline.</w:t>
      </w:r>
      <w:r>
        <w:rPr>
          <w:rStyle w:val="FootnoteReference"/>
          <w:noProof/>
        </w:rPr>
        <w:footnoteReference w:id="92"/>
      </w:r>
      <w:r>
        <w:rPr>
          <w:noProof/>
        </w:rPr>
        <w:t xml:space="preserve"> Vehicle safety measures would have higher impact, reducing the number of fatalities by 4 380 to 7 300 and of serious injuries by 19 850 to 38 900 during 2020 – 2030. For 2030 alone road infrastructure measures would result in 562 lives saved and 3 675 serious injuries avoided, while vehicle safety measures would result in 1 030 to 1 769 fewer fatalities and 4 721 to 9 824 serious injuries avoided. Thus, additional measures going beyond road infrastructure and vehicle safety will be needed to achieve the </w:t>
      </w:r>
      <w:r>
        <w:rPr>
          <w:rFonts w:eastAsia="Calibri"/>
          <w:noProof/>
        </w:rPr>
        <w:t>EU's strategic objectives.</w:t>
      </w:r>
    </w:p>
    <w:p w14:paraId="3A36F0A1" w14:textId="77777777" w:rsidR="00B70DE0" w:rsidRDefault="003010DC">
      <w:pPr>
        <w:pStyle w:val="Heading1"/>
        <w:rPr>
          <w:bCs/>
          <w:noProof/>
        </w:rPr>
      </w:pPr>
      <w:r>
        <w:rPr>
          <w:noProof/>
        </w:rPr>
        <w:t>How would actual impacts be monitored and evaluated?</w:t>
      </w:r>
    </w:p>
    <w:p w14:paraId="68BA27B4" w14:textId="77777777" w:rsidR="00B70DE0" w:rsidRDefault="003010DC">
      <w:pPr>
        <w:spacing w:line="240" w:lineRule="auto"/>
        <w:jc w:val="both"/>
        <w:rPr>
          <w:rFonts w:cs="Times New Roman"/>
          <w:noProof/>
          <w:szCs w:val="24"/>
        </w:rPr>
      </w:pPr>
      <w:r>
        <w:rPr>
          <w:rFonts w:cs="Times New Roman"/>
          <w:noProof/>
          <w:szCs w:val="24"/>
        </w:rPr>
        <w:t>The European Commission will continue to monitor technical progress developments in the automotive sector and, wherever appropriate, will propose to amend the relevant legislation in order to include new safety features. It will also continue to actively participate and lead the vehicle standard harmonisation process at international level (UNECE).</w:t>
      </w:r>
    </w:p>
    <w:p w14:paraId="48920EB7" w14:textId="77777777" w:rsidR="00B70DE0" w:rsidRDefault="003010DC">
      <w:pPr>
        <w:spacing w:line="240" w:lineRule="auto"/>
        <w:jc w:val="both"/>
        <w:rPr>
          <w:rFonts w:cs="Times New Roman"/>
          <w:noProof/>
          <w:szCs w:val="24"/>
        </w:rPr>
      </w:pPr>
      <w:r>
        <w:rPr>
          <w:rFonts w:cs="Times New Roman"/>
          <w:noProof/>
          <w:szCs w:val="24"/>
        </w:rPr>
        <w:t>In order to make the new Regulation future proof, it has been deemed more appropriate to address any review of these vehicle safety rules in a more dynamic fashion, namely linked to the overall technical progress and occurrences of new safety needs. In this context, the international regulatory developments through UNECE as well as the frequent need for the adaptation of those rules tend to prompt this reviewing process automatically.</w:t>
      </w:r>
    </w:p>
    <w:p w14:paraId="264B52A8" w14:textId="77777777" w:rsidR="00B70DE0" w:rsidRDefault="003010DC">
      <w:pPr>
        <w:spacing w:line="240" w:lineRule="auto"/>
        <w:jc w:val="both"/>
        <w:rPr>
          <w:rFonts w:eastAsia="Calibri"/>
          <w:noProof/>
        </w:rPr>
      </w:pPr>
      <w:r>
        <w:rPr>
          <w:rFonts w:cs="Times New Roman"/>
          <w:noProof/>
          <w:szCs w:val="24"/>
        </w:rPr>
        <w:t xml:space="preserve">EU wide in depth accident data that currently does not exist on a wide enough scale is indispensable for a comprehensive monitoring of vehicle safety measures. </w:t>
      </w:r>
    </w:p>
    <w:p w14:paraId="32AEB825" w14:textId="77777777" w:rsidR="00B70DE0" w:rsidRDefault="003010DC">
      <w:pPr>
        <w:spacing w:line="240" w:lineRule="auto"/>
        <w:jc w:val="both"/>
        <w:rPr>
          <w:rFonts w:cs="Times New Roman"/>
          <w:noProof/>
          <w:szCs w:val="24"/>
        </w:rPr>
      </w:pPr>
      <w:r>
        <w:rPr>
          <w:rFonts w:eastAsia="Calibri"/>
          <w:noProof/>
        </w:rPr>
        <w:t>T</w:t>
      </w:r>
      <w:r>
        <w:rPr>
          <w:rFonts w:cs="Times New Roman"/>
          <w:noProof/>
          <w:szCs w:val="24"/>
        </w:rPr>
        <w:t xml:space="preserve">he introduction of event (accident) data recorders (following the preferred option), storing </w:t>
      </w:r>
      <w:r>
        <w:rPr>
          <w:rFonts w:eastAsia="Calibri"/>
          <w:noProof/>
        </w:rPr>
        <w:t>a range of crucial vehicle data over a short timeframe before, during and after a triggering event, most commonly airbag deployment,</w:t>
      </w:r>
      <w:r>
        <w:rPr>
          <w:rFonts w:cs="Times New Roman"/>
          <w:noProof/>
          <w:szCs w:val="24"/>
        </w:rPr>
        <w:t xml:space="preserve"> should however be seen as a valuable step in the right direction to obtain much more and more accurate in depth accident data that is in turn used for road safety analysis and by extension to assess effectiveness of specific measures. For this reason Member States should be strongly encouraged to perform (much) more in depth accident analysis on EU roads and make available comprehensive reporting on a national basis. In this context Member States should also be further stimulated in their activities to analyse and improve road safety on national level through different knowledge sharing platforms at their disposal</w:t>
      </w:r>
      <w:r>
        <w:rPr>
          <w:rStyle w:val="FootnoteReference"/>
          <w:rFonts w:cs="Times New Roman"/>
          <w:noProof/>
          <w:szCs w:val="24"/>
        </w:rPr>
        <w:footnoteReference w:id="93"/>
      </w:r>
      <w:r>
        <w:rPr>
          <w:rFonts w:cs="Times New Roman"/>
          <w:noProof/>
          <w:szCs w:val="24"/>
        </w:rPr>
        <w:t>.</w:t>
      </w:r>
    </w:p>
    <w:p w14:paraId="73DB375C" w14:textId="77777777" w:rsidR="00B70DE0" w:rsidRDefault="00B70DE0">
      <w:pPr>
        <w:rPr>
          <w:noProof/>
        </w:rPr>
        <w:sectPr w:rsidR="00B70DE0">
          <w:headerReference w:type="even" r:id="rId44"/>
          <w:headerReference w:type="default" r:id="rId45"/>
          <w:footerReference w:type="even" r:id="rId46"/>
          <w:footerReference w:type="default" r:id="rId47"/>
          <w:headerReference w:type="first" r:id="rId48"/>
          <w:footerReference w:type="first" r:id="rId49"/>
          <w:pgSz w:w="11907" w:h="16839" w:code="9"/>
          <w:pgMar w:top="1276" w:right="1418" w:bottom="737" w:left="1418" w:header="283" w:footer="729" w:gutter="0"/>
          <w:cols w:space="720"/>
          <w:docGrid w:linePitch="326"/>
        </w:sectPr>
      </w:pPr>
    </w:p>
    <w:p w14:paraId="3BE7AF0C" w14:textId="77777777" w:rsidR="00B70DE0" w:rsidRDefault="003010DC">
      <w:pPr>
        <w:pStyle w:val="Heading1Annexes"/>
        <w:numPr>
          <w:ilvl w:val="0"/>
          <w:numId w:val="0"/>
        </w:numPr>
        <w:ind w:left="360"/>
        <w:rPr>
          <w:noProof/>
        </w:rPr>
      </w:pPr>
      <w:r>
        <w:rPr>
          <w:noProof/>
        </w:rPr>
        <w:t>Annex 1 – Procedural information</w:t>
      </w:r>
    </w:p>
    <w:p w14:paraId="4233251E" w14:textId="77777777" w:rsidR="00B70DE0" w:rsidRDefault="003010DC">
      <w:pPr>
        <w:pStyle w:val="Heading2"/>
        <w:numPr>
          <w:ilvl w:val="0"/>
          <w:numId w:val="0"/>
        </w:numPr>
        <w:rPr>
          <w:noProof/>
        </w:rPr>
      </w:pPr>
      <w:r>
        <w:rPr>
          <w:noProof/>
        </w:rPr>
        <w:t>1.1. Lead DG, D</w:t>
      </w:r>
      <w:r>
        <w:rPr>
          <w:i/>
          <w:noProof/>
        </w:rPr>
        <w:t>e</w:t>
      </w:r>
      <w:r>
        <w:rPr>
          <w:noProof/>
        </w:rPr>
        <w:t>cide Planning/CWP references</w:t>
      </w:r>
    </w:p>
    <w:p w14:paraId="3F23CDDC" w14:textId="77777777" w:rsidR="00B70DE0" w:rsidRDefault="003010DC">
      <w:pPr>
        <w:rPr>
          <w:noProof/>
        </w:rPr>
      </w:pPr>
      <w:r>
        <w:rPr>
          <w:b/>
          <w:noProof/>
          <w:u w:val="single"/>
        </w:rPr>
        <w:t>Lead Directorate-General</w:t>
      </w:r>
      <w:r>
        <w:rPr>
          <w:noProof/>
        </w:rPr>
        <w:t xml:space="preserve"> </w:t>
      </w:r>
    </w:p>
    <w:p w14:paraId="5B9D4238" w14:textId="77777777" w:rsidR="00B70DE0" w:rsidRDefault="003010DC">
      <w:pPr>
        <w:rPr>
          <w:noProof/>
        </w:rPr>
      </w:pPr>
      <w:r>
        <w:rPr>
          <w:noProof/>
        </w:rPr>
        <w:t xml:space="preserve">This initiative is led by Directorate-General for Internal Market, Industry, Entrepreneurship and SMEs (DG GROW). </w:t>
      </w:r>
    </w:p>
    <w:p w14:paraId="3B023B41" w14:textId="77777777" w:rsidR="00B70DE0" w:rsidRDefault="003010DC">
      <w:pPr>
        <w:rPr>
          <w:noProof/>
        </w:rPr>
      </w:pPr>
      <w:r>
        <w:rPr>
          <w:b/>
          <w:noProof/>
          <w:u w:val="single"/>
        </w:rPr>
        <w:t>Agenda planning and Work Programme References</w:t>
      </w:r>
      <w:r>
        <w:rPr>
          <w:noProof/>
        </w:rPr>
        <w:t xml:space="preserve"> </w:t>
      </w:r>
    </w:p>
    <w:p w14:paraId="5FA80F71" w14:textId="77777777" w:rsidR="00B70DE0" w:rsidRDefault="003010DC">
      <w:pPr>
        <w:jc w:val="both"/>
        <w:rPr>
          <w:noProof/>
        </w:rPr>
      </w:pPr>
      <w:r>
        <w:rPr>
          <w:noProof/>
        </w:rPr>
        <w:t>The Agenda Planning Reference is PLAN/2016/497. The revision of legislation on the General Safety of Vehicles and Pedestrian Safety is part of Commission’s 2018 Work Programme</w:t>
      </w:r>
      <w:r>
        <w:rPr>
          <w:rStyle w:val="FootnoteReference"/>
          <w:noProof/>
        </w:rPr>
        <w:footnoteReference w:id="94"/>
      </w:r>
    </w:p>
    <w:p w14:paraId="4D65524B" w14:textId="77777777" w:rsidR="00B70DE0" w:rsidRDefault="003010DC">
      <w:pPr>
        <w:pStyle w:val="Heading2"/>
        <w:numPr>
          <w:ilvl w:val="0"/>
          <w:numId w:val="0"/>
        </w:numPr>
        <w:ind w:left="792"/>
        <w:rPr>
          <w:noProof/>
        </w:rPr>
      </w:pPr>
      <w:r>
        <w:rPr>
          <w:noProof/>
        </w:rPr>
        <w:t xml:space="preserve">1.2. Organisation and timing </w:t>
      </w:r>
    </w:p>
    <w:p w14:paraId="4312E4D5" w14:textId="77777777" w:rsidR="00B70DE0" w:rsidRDefault="003010DC">
      <w:pPr>
        <w:jc w:val="both"/>
        <w:rPr>
          <w:noProof/>
        </w:rPr>
      </w:pPr>
      <w:r>
        <w:rPr>
          <w:noProof/>
        </w:rPr>
        <w:t>The inter-service steering group for this initiative was chaired by the DG GROW. The following Directorates-General (DG) participated: SJ, SG; DG MOVE; DG TRADE; DG CNECT; DG RTD; JRC; DG CLIMA; DG JUST.</w:t>
      </w:r>
    </w:p>
    <w:p w14:paraId="46E19433" w14:textId="77777777" w:rsidR="00B70DE0" w:rsidRDefault="003010DC">
      <w:pPr>
        <w:rPr>
          <w:b/>
          <w:noProof/>
          <w:u w:val="single"/>
        </w:rPr>
      </w:pPr>
      <w:r>
        <w:rPr>
          <w:b/>
          <w:noProof/>
          <w:u w:val="single"/>
        </w:rPr>
        <w:t>The following meetings took place</w:t>
      </w:r>
    </w:p>
    <w:p w14:paraId="56FF33AE" w14:textId="77777777" w:rsidR="00B70DE0" w:rsidRDefault="003010DC">
      <w:pPr>
        <w:pStyle w:val="ListParagraph"/>
        <w:numPr>
          <w:ilvl w:val="0"/>
          <w:numId w:val="29"/>
        </w:numPr>
        <w:rPr>
          <w:noProof/>
        </w:rPr>
      </w:pPr>
      <w:r>
        <w:rPr>
          <w:noProof/>
        </w:rPr>
        <w:t>28 April 2017 – on the inception impact assessment; consultation strategy</w:t>
      </w:r>
    </w:p>
    <w:p w14:paraId="176E7B2C" w14:textId="77777777" w:rsidR="00B70DE0" w:rsidRDefault="003010DC">
      <w:pPr>
        <w:pStyle w:val="ListParagraph"/>
        <w:numPr>
          <w:ilvl w:val="0"/>
          <w:numId w:val="29"/>
        </w:numPr>
        <w:rPr>
          <w:noProof/>
        </w:rPr>
      </w:pPr>
      <w:r>
        <w:rPr>
          <w:noProof/>
        </w:rPr>
        <w:t>8 June 2017 – email consultation of ISG on questionnaire for public consultation</w:t>
      </w:r>
    </w:p>
    <w:p w14:paraId="0477FC1D" w14:textId="77777777" w:rsidR="00B70DE0" w:rsidRDefault="003010DC">
      <w:pPr>
        <w:pStyle w:val="ListParagraph"/>
        <w:numPr>
          <w:ilvl w:val="0"/>
          <w:numId w:val="29"/>
        </w:numPr>
        <w:rPr>
          <w:noProof/>
        </w:rPr>
      </w:pPr>
      <w:r>
        <w:rPr>
          <w:noProof/>
        </w:rPr>
        <w:t>27 October 2017 – on draft Impact Assessment</w:t>
      </w:r>
    </w:p>
    <w:p w14:paraId="0A0F8FB3" w14:textId="77777777" w:rsidR="00B70DE0" w:rsidRDefault="003010DC">
      <w:pPr>
        <w:pStyle w:val="ListParagraph"/>
        <w:numPr>
          <w:ilvl w:val="0"/>
          <w:numId w:val="29"/>
        </w:numPr>
        <w:rPr>
          <w:noProof/>
        </w:rPr>
      </w:pPr>
      <w:r>
        <w:rPr>
          <w:noProof/>
        </w:rPr>
        <w:t>6 December 2017</w:t>
      </w:r>
      <w:r>
        <w:rPr>
          <w:noProof/>
        </w:rPr>
        <w:tab/>
        <w:t>- on draft final Impact Assessment and synopsis report of public consultation</w:t>
      </w:r>
    </w:p>
    <w:p w14:paraId="12086B1F" w14:textId="77777777" w:rsidR="00B70DE0" w:rsidRDefault="003010DC">
      <w:pPr>
        <w:pStyle w:val="Heading2"/>
        <w:numPr>
          <w:ilvl w:val="0"/>
          <w:numId w:val="0"/>
        </w:numPr>
        <w:ind w:left="792"/>
        <w:rPr>
          <w:noProof/>
        </w:rPr>
      </w:pPr>
      <w:r>
        <w:rPr>
          <w:noProof/>
        </w:rPr>
        <w:t>1.3. Consultation of the RSB</w:t>
      </w:r>
    </w:p>
    <w:p w14:paraId="6802345D" w14:textId="77777777" w:rsidR="00B70DE0" w:rsidRDefault="003010DC">
      <w:pPr>
        <w:rPr>
          <w:noProof/>
        </w:rPr>
      </w:pPr>
      <w:r>
        <w:rPr>
          <w:noProof/>
        </w:rPr>
        <w:t>The Regulatory Scrutiny Board (RSB) of the European Commission assessed a draft version of the present impact assessment 17 January 2018 and issued its opinion on XX January 2018. The Board made several recommendations. Those were addressed in the revised IA report as follows:</w:t>
      </w:r>
    </w:p>
    <w:p w14:paraId="379FC527" w14:textId="77777777" w:rsidR="00B70DE0" w:rsidRDefault="003010DC">
      <w:pPr>
        <w:rPr>
          <w:noProof/>
        </w:rPr>
      </w:pPr>
      <w:r>
        <w:rPr>
          <w:noProof/>
        </w:rPr>
        <w:br w:type="page"/>
      </w:r>
    </w:p>
    <w:tbl>
      <w:tblPr>
        <w:tblStyle w:val="TableGrid"/>
        <w:tblW w:w="0" w:type="auto"/>
        <w:tblLook w:val="04A0" w:firstRow="1" w:lastRow="0" w:firstColumn="1" w:lastColumn="0" w:noHBand="0" w:noVBand="1"/>
      </w:tblPr>
      <w:tblGrid>
        <w:gridCol w:w="683"/>
        <w:gridCol w:w="3536"/>
        <w:gridCol w:w="5917"/>
      </w:tblGrid>
      <w:tr w:rsidR="00B70DE0" w14:paraId="6DD4982F" w14:textId="77777777">
        <w:tc>
          <w:tcPr>
            <w:tcW w:w="683" w:type="dxa"/>
          </w:tcPr>
          <w:p w14:paraId="075B3C31" w14:textId="77777777" w:rsidR="00B70DE0" w:rsidRDefault="003010DC">
            <w:pPr>
              <w:rPr>
                <w:noProof/>
              </w:rPr>
            </w:pPr>
            <w:r>
              <w:rPr>
                <w:noProof/>
              </w:rPr>
              <w:t>Area</w:t>
            </w:r>
          </w:p>
        </w:tc>
        <w:tc>
          <w:tcPr>
            <w:tcW w:w="3536" w:type="dxa"/>
          </w:tcPr>
          <w:p w14:paraId="5220E12B" w14:textId="77777777" w:rsidR="00B70DE0" w:rsidRDefault="003010DC">
            <w:pPr>
              <w:rPr>
                <w:noProof/>
              </w:rPr>
            </w:pPr>
            <w:r>
              <w:rPr>
                <w:noProof/>
              </w:rPr>
              <w:t>RSB recommendations</w:t>
            </w:r>
          </w:p>
        </w:tc>
        <w:tc>
          <w:tcPr>
            <w:tcW w:w="5917" w:type="dxa"/>
          </w:tcPr>
          <w:p w14:paraId="526AFF65" w14:textId="77777777" w:rsidR="00B70DE0" w:rsidRDefault="003010DC">
            <w:pPr>
              <w:rPr>
                <w:noProof/>
              </w:rPr>
            </w:pPr>
            <w:r>
              <w:rPr>
                <w:noProof/>
              </w:rPr>
              <w:t>Modifications of the Impact Assessment report</w:t>
            </w:r>
          </w:p>
        </w:tc>
      </w:tr>
      <w:tr w:rsidR="00B70DE0" w14:paraId="13F9D705" w14:textId="77777777">
        <w:trPr>
          <w:cantSplit/>
          <w:trHeight w:val="1134"/>
        </w:trPr>
        <w:tc>
          <w:tcPr>
            <w:tcW w:w="683" w:type="dxa"/>
            <w:textDirection w:val="btLr"/>
          </w:tcPr>
          <w:p w14:paraId="0FDF42C1" w14:textId="77777777" w:rsidR="00B70DE0" w:rsidRDefault="003010DC">
            <w:pPr>
              <w:ind w:left="113" w:right="113"/>
              <w:rPr>
                <w:noProof/>
              </w:rPr>
            </w:pPr>
            <w:r>
              <w:rPr>
                <w:noProof/>
              </w:rPr>
              <w:t>Scope and objectives</w:t>
            </w:r>
          </w:p>
        </w:tc>
        <w:tc>
          <w:tcPr>
            <w:tcW w:w="3536" w:type="dxa"/>
          </w:tcPr>
          <w:p w14:paraId="0310AD60" w14:textId="77777777" w:rsidR="00B70DE0" w:rsidRDefault="003010DC">
            <w:pPr>
              <w:rPr>
                <w:noProof/>
              </w:rPr>
            </w:pPr>
            <w:r>
              <w:rPr>
                <w:noProof/>
              </w:rPr>
              <w:t xml:space="preserve">The report does not sufficiently delimit the expected contribution of this initiative within the comprehensive approach to road safety of the Safe System. </w:t>
            </w:r>
          </w:p>
          <w:p w14:paraId="31D7E563" w14:textId="77777777" w:rsidR="00B70DE0" w:rsidRDefault="00B70DE0">
            <w:pPr>
              <w:rPr>
                <w:noProof/>
              </w:rPr>
            </w:pPr>
          </w:p>
          <w:p w14:paraId="4287D292" w14:textId="77777777" w:rsidR="00B70DE0" w:rsidRDefault="003010DC">
            <w:pPr>
              <w:rPr>
                <w:noProof/>
              </w:rPr>
            </w:pPr>
            <w:r>
              <w:rPr>
                <w:noProof/>
              </w:rPr>
              <w:t>It does not well explain the relationship and complementarity with the parallel road infrastructure and tunnel safety initiative</w:t>
            </w:r>
          </w:p>
        </w:tc>
        <w:tc>
          <w:tcPr>
            <w:tcW w:w="5917" w:type="dxa"/>
          </w:tcPr>
          <w:p w14:paraId="6FA60015" w14:textId="77777777" w:rsidR="00B70DE0" w:rsidRDefault="003010DC">
            <w:pPr>
              <w:rPr>
                <w:noProof/>
              </w:rPr>
            </w:pPr>
            <w:r>
              <w:rPr>
                <w:noProof/>
              </w:rPr>
              <w:t>The report now clarifies in chapter 1.4. the overlap and contribution of this initiative to the overall road safety objectives in terms of the relation, prioritisation and complementarity with the parallel initiative on road infrastructure and tunnel safety.</w:t>
            </w:r>
          </w:p>
          <w:p w14:paraId="4E5E05B0" w14:textId="77777777" w:rsidR="00B70DE0" w:rsidRDefault="003010DC">
            <w:pPr>
              <w:rPr>
                <w:noProof/>
              </w:rPr>
            </w:pPr>
            <w:r>
              <w:rPr>
                <w:noProof/>
              </w:rPr>
              <w:t xml:space="preserve"> </w:t>
            </w:r>
          </w:p>
          <w:p w14:paraId="080D05AF" w14:textId="77777777" w:rsidR="00B70DE0" w:rsidRDefault="003010DC">
            <w:pPr>
              <w:rPr>
                <w:noProof/>
              </w:rPr>
            </w:pPr>
            <w:r>
              <w:rPr>
                <w:noProof/>
              </w:rPr>
              <w:t>A description and clarification of the Safe System approach has been added to chapter 2.1. explaining the respective contributions to the common objectives of the initiatives on vehicle safety and road infrastructure safety and the interactions.</w:t>
            </w:r>
          </w:p>
          <w:p w14:paraId="769FCEC2" w14:textId="77777777" w:rsidR="00B70DE0" w:rsidRDefault="00B70DE0">
            <w:pPr>
              <w:rPr>
                <w:noProof/>
              </w:rPr>
            </w:pPr>
          </w:p>
          <w:p w14:paraId="6BCBCD8D" w14:textId="77777777" w:rsidR="00B70DE0" w:rsidRDefault="003010DC">
            <w:pPr>
              <w:rPr>
                <w:noProof/>
              </w:rPr>
            </w:pPr>
            <w:r>
              <w:rPr>
                <w:noProof/>
              </w:rPr>
              <w:t>In chapter 2.1. both initiatives are also put into the context of the common baseline approach (detailed in Annex 4), notably the methodologies of the studies for the two proposals that have been developed to avoid double counting within and between proposals.</w:t>
            </w:r>
          </w:p>
          <w:p w14:paraId="04999BC7" w14:textId="77777777" w:rsidR="00B70DE0" w:rsidRDefault="00B70DE0">
            <w:pPr>
              <w:rPr>
                <w:noProof/>
              </w:rPr>
            </w:pPr>
          </w:p>
        </w:tc>
      </w:tr>
      <w:tr w:rsidR="00B70DE0" w14:paraId="6C87C655" w14:textId="77777777">
        <w:trPr>
          <w:cantSplit/>
          <w:trHeight w:val="1134"/>
        </w:trPr>
        <w:tc>
          <w:tcPr>
            <w:tcW w:w="683" w:type="dxa"/>
            <w:vMerge w:val="restart"/>
            <w:textDirection w:val="btLr"/>
          </w:tcPr>
          <w:p w14:paraId="72BA975B" w14:textId="77777777" w:rsidR="00B70DE0" w:rsidRDefault="003010DC">
            <w:pPr>
              <w:ind w:left="113" w:right="113"/>
              <w:rPr>
                <w:noProof/>
              </w:rPr>
            </w:pPr>
            <w:r>
              <w:rPr>
                <w:noProof/>
              </w:rPr>
              <w:t xml:space="preserve">Problem definition and options </w:t>
            </w:r>
          </w:p>
        </w:tc>
        <w:tc>
          <w:tcPr>
            <w:tcW w:w="3536" w:type="dxa"/>
          </w:tcPr>
          <w:p w14:paraId="7B4D7544" w14:textId="77777777" w:rsidR="00B70DE0" w:rsidRDefault="003010DC">
            <w:pPr>
              <w:rPr>
                <w:noProof/>
              </w:rPr>
            </w:pPr>
            <w:r>
              <w:rPr>
                <w:noProof/>
              </w:rPr>
              <w:t>There is no coherence between the problem (stagnation in the reduction of road fatalities), its drivers, the objectives of the initiative and the design of options.</w:t>
            </w:r>
          </w:p>
          <w:p w14:paraId="6598B19B" w14:textId="77777777" w:rsidR="00B70DE0" w:rsidRDefault="00B70DE0">
            <w:pPr>
              <w:rPr>
                <w:noProof/>
              </w:rPr>
            </w:pPr>
          </w:p>
          <w:p w14:paraId="2DE2638C" w14:textId="77777777" w:rsidR="00B70DE0" w:rsidRDefault="003010DC">
            <w:pPr>
              <w:rPr>
                <w:noProof/>
              </w:rPr>
            </w:pPr>
            <w:r>
              <w:rPr>
                <w:noProof/>
              </w:rPr>
              <w:t>There is a need for a more coherent intervention logic, linking problems, objectives and options in a consistent way. The report should revise the design or naming of the objectives and options.</w:t>
            </w:r>
          </w:p>
        </w:tc>
        <w:tc>
          <w:tcPr>
            <w:tcW w:w="5917" w:type="dxa"/>
          </w:tcPr>
          <w:p w14:paraId="6111BC56" w14:textId="77777777" w:rsidR="00B70DE0" w:rsidRDefault="003010DC">
            <w:pPr>
              <w:rPr>
                <w:noProof/>
              </w:rPr>
            </w:pPr>
            <w:r>
              <w:rPr>
                <w:noProof/>
              </w:rPr>
              <w:t>A new chapter 2.2. has been developed binding the main road safety problems to those linked to vehicles and vehicle safety performance. This in turn allows for a better comprehension of the structure of the problem definition and drivers that are arguably of a less holistic nature, but much more to the point on vehicle system level, while being still fully relevant.</w:t>
            </w:r>
          </w:p>
          <w:p w14:paraId="00731E37" w14:textId="77777777" w:rsidR="00B70DE0" w:rsidRDefault="00B70DE0">
            <w:pPr>
              <w:rPr>
                <w:noProof/>
              </w:rPr>
            </w:pPr>
          </w:p>
          <w:p w14:paraId="5B5AD7D4" w14:textId="77777777" w:rsidR="00B70DE0" w:rsidRDefault="003010DC">
            <w:pPr>
              <w:rPr>
                <w:noProof/>
              </w:rPr>
            </w:pPr>
            <w:r>
              <w:rPr>
                <w:noProof/>
              </w:rPr>
              <w:t>More possible reasons for the stagnation in the reduction of road fatalities and severe injuries since 2013 have been provided in chapter 2.1. whereas they are now also put into context of sources of accidents, population diversity, road user factors and general driving behaviour concerns, for which it has been expressively clarified when they are based more on assumptions than facts.</w:t>
            </w:r>
          </w:p>
          <w:p w14:paraId="4716D488" w14:textId="77777777" w:rsidR="00B70DE0" w:rsidRDefault="00B70DE0">
            <w:pPr>
              <w:rPr>
                <w:noProof/>
              </w:rPr>
            </w:pPr>
          </w:p>
          <w:p w14:paraId="51E435A7" w14:textId="77777777" w:rsidR="00B70DE0" w:rsidRDefault="003010DC">
            <w:pPr>
              <w:rPr>
                <w:noProof/>
              </w:rPr>
            </w:pPr>
            <w:r>
              <w:rPr>
                <w:noProof/>
              </w:rPr>
              <w:t>The intervention logic in chapters 5.1. to 5.4. has been more consistently linked to main problems, objectives and options. The naming of the objectives and options were clarified to ensure that it is clear that this initiative is not focussing on the protection of specific groups of traffic participants, while neglecting the others (i.e. occupants of vehicles versus pedestrians and cyclists) as the clusters of vehicle safety measures indeed work on in the different areas simultaneously. The objectives were further clarified with the notion of protection in case of an accident together with potential to completely prevent and avoid accidents from happening altogether.</w:t>
            </w:r>
          </w:p>
          <w:p w14:paraId="3AEB361D" w14:textId="77777777" w:rsidR="00B70DE0" w:rsidRDefault="00B70DE0">
            <w:pPr>
              <w:rPr>
                <w:noProof/>
              </w:rPr>
            </w:pPr>
          </w:p>
        </w:tc>
      </w:tr>
      <w:tr w:rsidR="00B70DE0" w14:paraId="380791BC" w14:textId="77777777">
        <w:trPr>
          <w:cantSplit/>
          <w:trHeight w:val="1134"/>
        </w:trPr>
        <w:tc>
          <w:tcPr>
            <w:tcW w:w="683" w:type="dxa"/>
            <w:vMerge/>
            <w:textDirection w:val="btLr"/>
          </w:tcPr>
          <w:p w14:paraId="2FD095E1" w14:textId="77777777" w:rsidR="00B70DE0" w:rsidRDefault="00B70DE0">
            <w:pPr>
              <w:ind w:left="113" w:right="113"/>
              <w:rPr>
                <w:noProof/>
              </w:rPr>
            </w:pPr>
          </w:p>
        </w:tc>
        <w:tc>
          <w:tcPr>
            <w:tcW w:w="3536" w:type="dxa"/>
          </w:tcPr>
          <w:p w14:paraId="70129AE6" w14:textId="77777777" w:rsidR="00B70DE0" w:rsidRDefault="003010DC">
            <w:pPr>
              <w:rPr>
                <w:noProof/>
              </w:rPr>
            </w:pPr>
            <w:r>
              <w:rPr>
                <w:noProof/>
              </w:rPr>
              <w:t>The report does not clarify how the individual measures were selected and what their estimated costs and benefits are. It does not sufficiently explain the role and opinions of stakeholders in this process.</w:t>
            </w:r>
          </w:p>
          <w:p w14:paraId="14CD524F" w14:textId="77777777" w:rsidR="00B70DE0" w:rsidRDefault="00B70DE0">
            <w:pPr>
              <w:rPr>
                <w:noProof/>
              </w:rPr>
            </w:pPr>
          </w:p>
          <w:p w14:paraId="23DB51C8" w14:textId="77777777" w:rsidR="00B70DE0" w:rsidRDefault="00B70DE0">
            <w:pPr>
              <w:rPr>
                <w:noProof/>
              </w:rPr>
            </w:pPr>
          </w:p>
        </w:tc>
        <w:tc>
          <w:tcPr>
            <w:tcW w:w="5917" w:type="dxa"/>
          </w:tcPr>
          <w:p w14:paraId="2FDD1829" w14:textId="77777777" w:rsidR="00B70DE0" w:rsidRDefault="003010DC">
            <w:pPr>
              <w:rPr>
                <w:noProof/>
              </w:rPr>
            </w:pPr>
            <w:r>
              <w:rPr>
                <w:noProof/>
              </w:rPr>
              <w:t>Chapter 5. now explains in clear steps the interaction and role of the stakeholders in this process, how the individual measures were selected, how their benefits and effectiveness were determined (in multiple steps), assessed and eventually validated prior to use in the Impact Assessment study and how the final costs and benefits assessment of individual measures vis-à-vis clustered measures was developed through stakeholder input and insistence.</w:t>
            </w:r>
          </w:p>
          <w:p w14:paraId="4FF4A0B4" w14:textId="77777777" w:rsidR="00B70DE0" w:rsidRDefault="00B70DE0">
            <w:pPr>
              <w:rPr>
                <w:noProof/>
              </w:rPr>
            </w:pPr>
          </w:p>
          <w:p w14:paraId="76C601FD" w14:textId="77777777" w:rsidR="00B70DE0" w:rsidRDefault="003010DC">
            <w:pPr>
              <w:rPr>
                <w:noProof/>
              </w:rPr>
            </w:pPr>
            <w:r>
              <w:rPr>
                <w:noProof/>
              </w:rPr>
              <w:t>Given that the stakeholders insisted on an approach that would evaluate clusters of safety measures instead of individual measures, the benefit to cost ratios have not been provided on the level of individual measures, as they may be misinterpreted in the context of the Impact Assessment. The individual costs and benefits of each measure has however been provided in Annexes 4.4.2. to 4.4.5. to the Final Report “In depth cost-effectiveness analysis of the identified measures and features regarding the way forward for EU vehicle safety” of May 2017 (see also point 1.4. on Evidence, Sources and Quality of this Annex as well as point 2.1. on General Stakeholder Consultations of Annex 2).</w:t>
            </w:r>
          </w:p>
          <w:p w14:paraId="254736A1" w14:textId="77777777" w:rsidR="00B70DE0" w:rsidRDefault="00B70DE0">
            <w:pPr>
              <w:rPr>
                <w:noProof/>
              </w:rPr>
            </w:pPr>
          </w:p>
        </w:tc>
      </w:tr>
      <w:tr w:rsidR="00B70DE0" w14:paraId="4A32AB01" w14:textId="77777777">
        <w:trPr>
          <w:cantSplit/>
          <w:trHeight w:val="1134"/>
        </w:trPr>
        <w:tc>
          <w:tcPr>
            <w:tcW w:w="683" w:type="dxa"/>
            <w:textDirection w:val="btLr"/>
          </w:tcPr>
          <w:p w14:paraId="156EAB92" w14:textId="77777777" w:rsidR="00B70DE0" w:rsidRDefault="003010DC">
            <w:pPr>
              <w:ind w:left="113" w:right="113"/>
              <w:rPr>
                <w:noProof/>
              </w:rPr>
            </w:pPr>
            <w:r>
              <w:rPr>
                <w:noProof/>
              </w:rPr>
              <w:t>Simplification</w:t>
            </w:r>
          </w:p>
        </w:tc>
        <w:tc>
          <w:tcPr>
            <w:tcW w:w="3536" w:type="dxa"/>
          </w:tcPr>
          <w:p w14:paraId="51B8C473" w14:textId="77777777" w:rsidR="00B70DE0" w:rsidRDefault="003010DC">
            <w:pPr>
              <w:rPr>
                <w:noProof/>
              </w:rPr>
            </w:pPr>
            <w:r>
              <w:rPr>
                <w:noProof/>
              </w:rPr>
              <w:t xml:space="preserve">The analysis should include a discussion of the REFIT dimension of the initiative. </w:t>
            </w:r>
          </w:p>
        </w:tc>
        <w:tc>
          <w:tcPr>
            <w:tcW w:w="5917" w:type="dxa"/>
          </w:tcPr>
          <w:p w14:paraId="38554366" w14:textId="77777777" w:rsidR="00B70DE0" w:rsidRDefault="003010DC">
            <w:pPr>
              <w:rPr>
                <w:noProof/>
              </w:rPr>
            </w:pPr>
            <w:r>
              <w:rPr>
                <w:noProof/>
              </w:rPr>
              <w:t>Chapter 2.8. has been modified to better explain the expected simplification of the legislative framework, the way forward in terms of possible outdated regulatory dispositions, and giving indications on future updates of vehicle safety rules.</w:t>
            </w:r>
          </w:p>
          <w:p w14:paraId="3A076ECE" w14:textId="77777777" w:rsidR="00B70DE0" w:rsidRDefault="00B70DE0">
            <w:pPr>
              <w:rPr>
                <w:noProof/>
              </w:rPr>
            </w:pPr>
          </w:p>
        </w:tc>
      </w:tr>
      <w:tr w:rsidR="00B70DE0" w14:paraId="1191E8C1" w14:textId="77777777">
        <w:trPr>
          <w:cantSplit/>
          <w:trHeight w:val="1134"/>
        </w:trPr>
        <w:tc>
          <w:tcPr>
            <w:tcW w:w="683" w:type="dxa"/>
            <w:textDirection w:val="btLr"/>
          </w:tcPr>
          <w:p w14:paraId="14D71ADC" w14:textId="77777777" w:rsidR="00B70DE0" w:rsidRDefault="003010DC">
            <w:pPr>
              <w:ind w:left="113" w:right="113"/>
              <w:rPr>
                <w:noProof/>
              </w:rPr>
            </w:pPr>
            <w:r>
              <w:rPr>
                <w:noProof/>
              </w:rPr>
              <w:t>Preferred policy option</w:t>
            </w:r>
          </w:p>
        </w:tc>
        <w:tc>
          <w:tcPr>
            <w:tcW w:w="3536" w:type="dxa"/>
          </w:tcPr>
          <w:p w14:paraId="1B2E2711" w14:textId="77777777" w:rsidR="00B70DE0" w:rsidRDefault="003010DC">
            <w:pPr>
              <w:rPr>
                <w:noProof/>
              </w:rPr>
            </w:pPr>
            <w:r>
              <w:rPr>
                <w:noProof/>
              </w:rPr>
              <w:t>The report should explain further the preference for option 3 for light commercial vehicles.</w:t>
            </w:r>
          </w:p>
        </w:tc>
        <w:tc>
          <w:tcPr>
            <w:tcW w:w="5917" w:type="dxa"/>
          </w:tcPr>
          <w:p w14:paraId="549D730B" w14:textId="77777777" w:rsidR="00B70DE0" w:rsidRDefault="003010DC">
            <w:pPr>
              <w:rPr>
                <w:noProof/>
              </w:rPr>
            </w:pPr>
            <w:r>
              <w:rPr>
                <w:noProof/>
              </w:rPr>
              <w:t xml:space="preserve">The justification and clarification of the choice to include PO3 for light commercial vehicles has been added to chapter 8 and explain the issues of most EU manufacturers already providing for safer than currently required vehicles, level playing field for manufacturers, vehicle design synergies, cost sharing, stakeholder opinions, and finally the increased risk of harm to a limited category of of people, namely workers using light commercial vehicles in their workplace. </w:t>
            </w:r>
          </w:p>
          <w:p w14:paraId="37534BDB" w14:textId="77777777" w:rsidR="00B70DE0" w:rsidRDefault="00B70DE0">
            <w:pPr>
              <w:rPr>
                <w:noProof/>
              </w:rPr>
            </w:pPr>
          </w:p>
        </w:tc>
      </w:tr>
    </w:tbl>
    <w:p w14:paraId="259ADF93" w14:textId="77777777" w:rsidR="00B70DE0" w:rsidRDefault="00B70DE0">
      <w:pPr>
        <w:rPr>
          <w:rFonts w:cs="Times New Roman"/>
          <w:noProof/>
          <w:szCs w:val="24"/>
        </w:rPr>
      </w:pPr>
    </w:p>
    <w:p w14:paraId="417FCB5E" w14:textId="77777777" w:rsidR="00B70DE0" w:rsidRDefault="003010DC">
      <w:pPr>
        <w:pStyle w:val="Heading2"/>
        <w:numPr>
          <w:ilvl w:val="0"/>
          <w:numId w:val="0"/>
        </w:numPr>
        <w:ind w:left="792"/>
        <w:rPr>
          <w:noProof/>
        </w:rPr>
      </w:pPr>
      <w:r>
        <w:rPr>
          <w:noProof/>
        </w:rPr>
        <w:t>1.4. Evidence, sources and quality</w:t>
      </w:r>
    </w:p>
    <w:p w14:paraId="5EA99B21" w14:textId="77777777" w:rsidR="00B70DE0" w:rsidRDefault="003010DC">
      <w:pPr>
        <w:pStyle w:val="ListBullet"/>
        <w:numPr>
          <w:ilvl w:val="0"/>
          <w:numId w:val="0"/>
        </w:numPr>
        <w:ind w:left="360"/>
        <w:rPr>
          <w:noProof/>
        </w:rPr>
      </w:pPr>
      <w:r>
        <w:rPr>
          <w:noProof/>
        </w:rPr>
        <w:t xml:space="preserve">In preparation of this initiative, and specifically to develop the Commission Report on “Saving lives: boosting car safety in the EU”, a specific study was carried out covering more than 50 </w:t>
      </w:r>
      <w:r>
        <w:rPr>
          <w:noProof/>
          <w:szCs w:val="24"/>
        </w:rPr>
        <w:t xml:space="preserve">potential safety measures for consideration. This work included several stakeholder engagements, such as </w:t>
      </w:r>
      <w:r>
        <w:rPr>
          <w:noProof/>
          <w:color w:val="000000"/>
          <w:szCs w:val="24"/>
        </w:rPr>
        <w:t>through the 124</w:t>
      </w:r>
      <w:r>
        <w:rPr>
          <w:noProof/>
          <w:color w:val="000000"/>
          <w:szCs w:val="24"/>
          <w:vertAlign w:val="superscript"/>
        </w:rPr>
        <w:t>th</w:t>
      </w:r>
      <w:r>
        <w:rPr>
          <w:noProof/>
          <w:color w:val="000000"/>
          <w:szCs w:val="24"/>
        </w:rPr>
        <w:t xml:space="preserve"> meeting of the Working Group on Motor Vehicles (i.e. the Commission’s expert group involving public and private stakeholders), which was followed by a targeted (face-to-face) stakeholder consultation in October 2014</w:t>
      </w:r>
      <w:r>
        <w:rPr>
          <w:rStyle w:val="FootnoteReference"/>
          <w:noProof/>
          <w:sz w:val="24"/>
          <w:szCs w:val="24"/>
          <w:lang w:val="en"/>
        </w:rPr>
        <w:footnoteReference w:id="95"/>
      </w:r>
      <w:r>
        <w:rPr>
          <w:noProof/>
          <w:szCs w:val="24"/>
        </w:rPr>
        <w:t>. The study on “Benefit and Feasibility of a Range of New Technologies and Unregulated Measures in the fields of Vehicle Occupant Safety and</w:t>
      </w:r>
      <w:r>
        <w:rPr>
          <w:noProof/>
        </w:rPr>
        <w:t xml:space="preserve"> Protection of Vulnerable Road Users”</w:t>
      </w:r>
      <w:r>
        <w:rPr>
          <w:rStyle w:val="FootnoteReference"/>
          <w:noProof/>
          <w:sz w:val="22"/>
          <w:szCs w:val="22"/>
        </w:rPr>
        <w:footnoteReference w:id="96"/>
      </w:r>
      <w:r>
        <w:rPr>
          <w:noProof/>
        </w:rPr>
        <w:t xml:space="preserve"> was finalised in March 2015.</w:t>
      </w:r>
    </w:p>
    <w:p w14:paraId="2BB133DB" w14:textId="77777777" w:rsidR="00B70DE0" w:rsidRDefault="003010DC">
      <w:pPr>
        <w:pStyle w:val="ListBullet"/>
        <w:numPr>
          <w:ilvl w:val="0"/>
          <w:numId w:val="0"/>
        </w:numPr>
        <w:ind w:left="360"/>
        <w:rPr>
          <w:noProof/>
        </w:rPr>
      </w:pPr>
      <w:r>
        <w:rPr>
          <w:noProof/>
        </w:rPr>
        <w:t xml:space="preserve">Generally, the safety features that have been selected to be assessed as part of this work were chosen to operate in parallel with and in addition to the safety features that are presently mandated in the GSR and PSR. The safety features that have been assessed were chosen not to be interfering with or amending specific existing safety requirements that are still dispersing into the EU vehicle fleet, as the real-world effectiveness of those measures should then first be known. </w:t>
      </w:r>
    </w:p>
    <w:p w14:paraId="481F1D7E" w14:textId="77777777" w:rsidR="00B70DE0" w:rsidRDefault="003010DC">
      <w:pPr>
        <w:pStyle w:val="ListBullet"/>
        <w:numPr>
          <w:ilvl w:val="0"/>
          <w:numId w:val="0"/>
        </w:numPr>
        <w:ind w:left="360"/>
        <w:rPr>
          <w:noProof/>
        </w:rPr>
      </w:pPr>
      <w:r>
        <w:rPr>
          <w:noProof/>
        </w:rPr>
        <w:t>As a follow-up to this first study, a second commissioned study covered a thorough review of measures that were concluded by the first study as likely to be cost-effective as well as feasible from a technical perspective. This second study was made available to the public in August 2017. In order to assess the “in depth cost effectiveness analysis of the identified measures and features regarding the way forward for vehicle safety in the EU”</w:t>
      </w:r>
      <w:r>
        <w:rPr>
          <w:rStyle w:val="FootnoteReference"/>
          <w:noProof/>
          <w:sz w:val="22"/>
          <w:szCs w:val="22"/>
        </w:rPr>
        <w:footnoteReference w:id="97"/>
      </w:r>
      <w:r>
        <w:rPr>
          <w:noProof/>
        </w:rPr>
        <w:t>, a significant quantity of updated information on costs and benefits as well as other relevant amendments and additions in relation to the initial study were taken on board. Again, targeted stakeholder consultations were held at the end of 2016, this time to specifically support all previous and new analysis, providing reassurance that the relevant benefit and cost information sources, as well as those for the target population, uptake estimates and effectiveness were appropriately captured and reported. The relevant input values were thus agreed and validated by an expert group of over 70 members that took part in the extensive stakeholder consultation strategy as set up for this purpose, in a highly transparent and open peer-evaluation exercise.</w:t>
      </w:r>
    </w:p>
    <w:p w14:paraId="6CBB48CE" w14:textId="77777777" w:rsidR="00B70DE0" w:rsidRDefault="003010DC">
      <w:pPr>
        <w:pStyle w:val="ListBullet"/>
        <w:numPr>
          <w:ilvl w:val="0"/>
          <w:numId w:val="0"/>
        </w:numPr>
        <w:ind w:left="360"/>
        <w:rPr>
          <w:b/>
          <w:smallCaps/>
          <w:noProof/>
          <w:szCs w:val="24"/>
        </w:rPr>
      </w:pPr>
      <w:r>
        <w:rPr>
          <w:noProof/>
        </w:rPr>
        <w:t>Given the trigger of the road safety problem that is explained in section 2 above, it was decided that the information would be transformed in a final step to feed directly into the calculation of cost/benefit ratios for the implementation of the specific Policy Option packages of this Impact Assessment.</w:t>
      </w:r>
      <w:r>
        <w:rPr>
          <w:noProof/>
        </w:rPr>
        <w:br w:type="page"/>
      </w:r>
    </w:p>
    <w:p w14:paraId="67E50576" w14:textId="77777777" w:rsidR="00B70DE0" w:rsidRDefault="003010DC">
      <w:pPr>
        <w:pStyle w:val="Heading1"/>
        <w:numPr>
          <w:ilvl w:val="0"/>
          <w:numId w:val="0"/>
        </w:numPr>
        <w:ind w:left="480"/>
        <w:rPr>
          <w:bCs/>
          <w:noProof/>
        </w:rPr>
      </w:pPr>
      <w:r>
        <w:rPr>
          <w:noProof/>
        </w:rPr>
        <w:t>Annex 2 – Stakeholder consultation</w:t>
      </w:r>
    </w:p>
    <w:p w14:paraId="580F7F2B" w14:textId="77777777" w:rsidR="00B70DE0" w:rsidRDefault="003010DC">
      <w:pPr>
        <w:pStyle w:val="Heading2"/>
        <w:numPr>
          <w:ilvl w:val="0"/>
          <w:numId w:val="0"/>
        </w:numPr>
        <w:ind w:left="792"/>
        <w:rPr>
          <w:noProof/>
        </w:rPr>
      </w:pPr>
      <w:r>
        <w:rPr>
          <w:noProof/>
        </w:rPr>
        <w:t>2.1. General stakeholder consultations</w:t>
      </w:r>
    </w:p>
    <w:p w14:paraId="658E85C3" w14:textId="77777777" w:rsidR="00B70DE0" w:rsidRDefault="003010DC">
      <w:pPr>
        <w:spacing w:after="120" w:line="240" w:lineRule="auto"/>
        <w:ind w:left="142"/>
        <w:jc w:val="both"/>
        <w:rPr>
          <w:noProof/>
          <w:szCs w:val="24"/>
        </w:rPr>
      </w:pPr>
      <w:r>
        <w:rPr>
          <w:noProof/>
        </w:rPr>
        <w:t xml:space="preserve">Two stakeholder consultations were carried out during the preparation of </w:t>
      </w:r>
      <w:r>
        <w:rPr>
          <w:noProof/>
          <w:szCs w:val="24"/>
        </w:rPr>
        <w:t>the studies:</w:t>
      </w:r>
    </w:p>
    <w:p w14:paraId="27AE6E52" w14:textId="77777777" w:rsidR="00B70DE0" w:rsidRDefault="003010DC">
      <w:pPr>
        <w:pStyle w:val="ListParagraph"/>
        <w:numPr>
          <w:ilvl w:val="0"/>
          <w:numId w:val="7"/>
        </w:numPr>
        <w:spacing w:line="240" w:lineRule="auto"/>
        <w:jc w:val="both"/>
        <w:rPr>
          <w:noProof/>
        </w:rPr>
      </w:pPr>
      <w:r>
        <w:rPr>
          <w:noProof/>
          <w:szCs w:val="24"/>
        </w:rPr>
        <w:t>“Benefit and Feasibility of a Range of New Technologies and Unregulated Measures in the fields of Vehicle Occupant Safety and</w:t>
      </w:r>
      <w:r>
        <w:rPr>
          <w:noProof/>
        </w:rPr>
        <w:t xml:space="preserve"> Protection of Vulnerable Road Users”</w:t>
      </w:r>
      <w:r>
        <w:rPr>
          <w:rStyle w:val="FootnoteReference"/>
          <w:noProof/>
          <w:sz w:val="22"/>
        </w:rPr>
        <w:footnoteReference w:id="98"/>
      </w:r>
    </w:p>
    <w:p w14:paraId="69CB0984" w14:textId="77777777" w:rsidR="00B70DE0" w:rsidRDefault="003010DC">
      <w:pPr>
        <w:pStyle w:val="ListParagraph"/>
        <w:numPr>
          <w:ilvl w:val="0"/>
          <w:numId w:val="7"/>
        </w:numPr>
        <w:spacing w:line="240" w:lineRule="auto"/>
        <w:jc w:val="both"/>
        <w:rPr>
          <w:noProof/>
        </w:rPr>
      </w:pPr>
      <w:r>
        <w:rPr>
          <w:noProof/>
        </w:rPr>
        <w:t>“In depth cost effectiveness analysis of the identified measures and features regarding the way forward for vehicle safety in the EU”</w:t>
      </w:r>
      <w:r>
        <w:rPr>
          <w:rStyle w:val="FootnoteReference"/>
          <w:noProof/>
          <w:sz w:val="22"/>
        </w:rPr>
        <w:footnoteReference w:id="99"/>
      </w:r>
    </w:p>
    <w:p w14:paraId="2D3902F7" w14:textId="77777777" w:rsidR="00B70DE0" w:rsidRDefault="003010DC">
      <w:pPr>
        <w:spacing w:line="240" w:lineRule="auto"/>
        <w:ind w:left="142"/>
        <w:jc w:val="both"/>
        <w:rPr>
          <w:noProof/>
        </w:rPr>
      </w:pPr>
      <w:r>
        <w:rPr>
          <w:noProof/>
        </w:rPr>
        <w:t>The first stakeholder consultation exercise was undertaken on 27 and 28 October 2015, in Brussels. Prior to the meeting, stakeholders were provided with an overview of the study’s scope and objectives, a brief overview of the interim benefits and costs for all measures in the subject area, and drafts of the evidence reviews for each potential measure. Minutes of the stakeholder consultation meeting may be found in the project report (as referenced above). Following the consultation meeting, stakeholders were given three weeks to provide any additional evidence relating to the potential measures under review. The feedback from the consultation meeting and the evidence submitted subsequently were then incorporated into updates of the evidence reviews as presented in this report.</w:t>
      </w:r>
    </w:p>
    <w:p w14:paraId="7F339ACA" w14:textId="77777777" w:rsidR="00B70DE0" w:rsidRDefault="003010DC">
      <w:pPr>
        <w:spacing w:line="240" w:lineRule="auto"/>
        <w:ind w:left="142"/>
        <w:jc w:val="both"/>
        <w:rPr>
          <w:noProof/>
        </w:rPr>
      </w:pPr>
      <w:r>
        <w:rPr>
          <w:noProof/>
        </w:rPr>
        <w:t>The second stakeholder consultation was held to discuss the preliminary findings of the subsequent study and to agree preliminary recommended input values for a cost-benefit assessment. Stakeholders had the opportunity to provide written feedback on preliminary findings and/or participate in a two-day stakeholder consultation meeting on 28 and 29 November 2016, in London. Invitations were sent to the General Safety Stakeholders Contact List. 72 people from 54 organisations attended the meeting. A breakdown of the type of organisation of the attendees is given in Figure 8. The meeting minutes documenting the discussion in the stakeholder meeting for each of the measures may be found in the GSR2 report.</w:t>
      </w:r>
    </w:p>
    <w:p w14:paraId="79C62826" w14:textId="77777777" w:rsidR="00B70DE0" w:rsidRDefault="003010DC">
      <w:pPr>
        <w:keepNext/>
        <w:jc w:val="center"/>
        <w:rPr>
          <w:noProof/>
        </w:rPr>
      </w:pPr>
      <w:r>
        <w:rPr>
          <w:noProof/>
          <w:lang w:eastAsia="en-GB"/>
        </w:rPr>
        <w:drawing>
          <wp:inline distT="0" distB="0" distL="0" distR="0" wp14:anchorId="78179A17" wp14:editId="3C7F69BA">
            <wp:extent cx="5189416" cy="2516554"/>
            <wp:effectExtent l="0" t="0" r="0" b="0"/>
            <wp:docPr id="167021" name="Chart 167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FF21E1" w14:textId="77777777" w:rsidR="00B70DE0" w:rsidRDefault="003010DC">
      <w:pPr>
        <w:pStyle w:val="Caption"/>
        <w:rPr>
          <w:noProof/>
        </w:rPr>
      </w:pPr>
      <w:bookmarkStart w:id="54" w:name="_Ref495679464"/>
      <w:r>
        <w:rPr>
          <w:noProof/>
        </w:rPr>
        <w:t>Figure 8</w:t>
      </w:r>
      <w:bookmarkEnd w:id="54"/>
      <w:r>
        <w:rPr>
          <w:noProof/>
        </w:rPr>
        <w:t>: Type of organisations represented during the GSR2 stakeholder consultation meeting in November 2015</w:t>
      </w:r>
    </w:p>
    <w:p w14:paraId="73C39A1D" w14:textId="77777777" w:rsidR="00B70DE0" w:rsidRDefault="00B70DE0">
      <w:pPr>
        <w:pStyle w:val="Caption"/>
        <w:rPr>
          <w:b w:val="0"/>
          <w:noProof/>
        </w:rPr>
      </w:pPr>
      <w:bookmarkStart w:id="55" w:name="_Ref470249895"/>
    </w:p>
    <w:p w14:paraId="31FC4186" w14:textId="77777777" w:rsidR="00B70DE0" w:rsidRDefault="003010DC">
      <w:pPr>
        <w:pStyle w:val="Caption"/>
        <w:rPr>
          <w:noProof/>
        </w:rPr>
      </w:pPr>
      <w:r>
        <w:rPr>
          <w:b w:val="0"/>
          <w:noProof/>
        </w:rPr>
        <w:t xml:space="preserve">A list of organisations that provided written feedback is given in Table 21. </w:t>
      </w:r>
    </w:p>
    <w:p w14:paraId="356A763D" w14:textId="77777777" w:rsidR="00B70DE0" w:rsidRDefault="003010DC">
      <w:pPr>
        <w:pStyle w:val="Caption"/>
        <w:rPr>
          <w:b w:val="0"/>
          <w:noProof/>
        </w:rPr>
      </w:pPr>
      <w:r>
        <w:rPr>
          <w:b w:val="0"/>
          <w:noProof/>
        </w:rPr>
        <w:t xml:space="preserve">All stakeholder inputs, provided in writing or during the two-day face-to-face meeting, were documented and used to update and refine the results of the study where appropriate. </w:t>
      </w:r>
    </w:p>
    <w:p w14:paraId="5046E3B7" w14:textId="77777777" w:rsidR="00B70DE0" w:rsidRDefault="00B70DE0">
      <w:pPr>
        <w:jc w:val="both"/>
        <w:rPr>
          <w:noProof/>
        </w:rPr>
      </w:pPr>
      <w:bookmarkStart w:id="56" w:name="_Ref495679807"/>
    </w:p>
    <w:p w14:paraId="4A9AD05A" w14:textId="77777777" w:rsidR="00B70DE0" w:rsidRDefault="003010DC">
      <w:pPr>
        <w:pStyle w:val="Caption"/>
        <w:keepNext/>
        <w:rPr>
          <w:noProof/>
        </w:rPr>
      </w:pPr>
      <w:r>
        <w:rPr>
          <w:noProof/>
        </w:rPr>
        <w:t>Table 21</w:t>
      </w:r>
      <w:bookmarkEnd w:id="55"/>
      <w:bookmarkEnd w:id="56"/>
      <w:r>
        <w:rPr>
          <w:noProof/>
        </w:rPr>
        <w:t>: List of organisations that provided input during the GSR2 stakeholder consultation</w:t>
      </w:r>
    </w:p>
    <w:tbl>
      <w:tblPr>
        <w:tblStyle w:val="MediumShading1-Accent1"/>
        <w:tblW w:w="9070" w:type="dxa"/>
        <w:tblInd w:w="108" w:type="dxa"/>
        <w:tblLook w:val="04A0" w:firstRow="1" w:lastRow="0" w:firstColumn="1" w:lastColumn="0" w:noHBand="0" w:noVBand="1"/>
      </w:tblPr>
      <w:tblGrid>
        <w:gridCol w:w="4536"/>
        <w:gridCol w:w="4534"/>
      </w:tblGrid>
      <w:tr w:rsidR="00B70DE0" w14:paraId="6B23CC7C" w14:textId="77777777" w:rsidTr="00B70DE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70" w:type="dxa"/>
            <w:gridSpan w:val="2"/>
            <w:noWrap/>
            <w:hideMark/>
          </w:tcPr>
          <w:p w14:paraId="3037E39D" w14:textId="77777777" w:rsidR="00B70DE0" w:rsidRDefault="003010DC">
            <w:pPr>
              <w:pStyle w:val="TRLBodyText"/>
              <w:rPr>
                <w:noProof/>
                <w:sz w:val="20"/>
              </w:rPr>
            </w:pPr>
            <w:r>
              <w:rPr>
                <w:noProof/>
                <w:sz w:val="20"/>
              </w:rPr>
              <w:t>Organisation name</w:t>
            </w:r>
          </w:p>
        </w:tc>
      </w:tr>
      <w:tr w:rsidR="00B70DE0" w14:paraId="66DD93E5" w14:textId="77777777" w:rsidTr="00B70DE0">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4536" w:type="dxa"/>
            <w:noWrap/>
            <w:hideMark/>
          </w:tcPr>
          <w:p w14:paraId="576891B4"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ACEA</w:t>
            </w:r>
          </w:p>
        </w:tc>
        <w:tc>
          <w:tcPr>
            <w:tcW w:w="4534" w:type="dxa"/>
          </w:tcPr>
          <w:p w14:paraId="61AA8C84"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German Insurers Accident Research at GDV</w:t>
            </w:r>
          </w:p>
        </w:tc>
      </w:tr>
      <w:tr w:rsidR="00B70DE0" w14:paraId="6208B461" w14:textId="77777777" w:rsidTr="00B70DE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14:paraId="5D7FA044"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Adam Opel AG</w:t>
            </w:r>
          </w:p>
        </w:tc>
        <w:tc>
          <w:tcPr>
            <w:tcW w:w="4534" w:type="dxa"/>
            <w:shd w:val="clear" w:color="auto" w:fill="D3DFEE" w:themeFill="accent1" w:themeFillTint="3F"/>
          </w:tcPr>
          <w:p w14:paraId="04343603"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lang w:val="fr-FR"/>
              </w:rPr>
            </w:pPr>
            <w:r>
              <w:rPr>
                <w:rFonts w:ascii="Times New Roman" w:hAnsi="Times New Roman"/>
                <w:noProof/>
                <w:sz w:val="20"/>
                <w:lang w:val="fr-BE"/>
              </w:rPr>
              <w:t>JASIC - Japan Automobile Standards Internationalisation Centre</w:t>
            </w:r>
          </w:p>
        </w:tc>
      </w:tr>
      <w:tr w:rsidR="00B70DE0" w14:paraId="2109AEA4" w14:textId="77777777" w:rsidTr="00B70DE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14:paraId="02FCDC49"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AGU Zürich</w:t>
            </w:r>
          </w:p>
        </w:tc>
        <w:tc>
          <w:tcPr>
            <w:tcW w:w="4534" w:type="dxa"/>
          </w:tcPr>
          <w:p w14:paraId="399B9757"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MAN Truck &amp; Bus AG</w:t>
            </w:r>
          </w:p>
        </w:tc>
      </w:tr>
      <w:tr w:rsidR="00B70DE0" w14:paraId="6EA7E579" w14:textId="77777777" w:rsidTr="00B70DE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14:paraId="0B7D7F61"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AUDI AG</w:t>
            </w:r>
          </w:p>
        </w:tc>
        <w:tc>
          <w:tcPr>
            <w:tcW w:w="4534" w:type="dxa"/>
            <w:shd w:val="clear" w:color="auto" w:fill="D3DFEE" w:themeFill="accent1" w:themeFillTint="3F"/>
          </w:tcPr>
          <w:p w14:paraId="688C6FBF"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NIRA Dynamics</w:t>
            </w:r>
          </w:p>
        </w:tc>
      </w:tr>
      <w:tr w:rsidR="00B70DE0" w14:paraId="7A47FCEF" w14:textId="77777777" w:rsidTr="00B70DE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14:paraId="3A1B5329"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Autoliv</w:t>
            </w:r>
          </w:p>
        </w:tc>
        <w:tc>
          <w:tcPr>
            <w:tcW w:w="4534" w:type="dxa"/>
          </w:tcPr>
          <w:p w14:paraId="45521DA4"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PSA Peugeot Citroen</w:t>
            </w:r>
          </w:p>
        </w:tc>
      </w:tr>
      <w:tr w:rsidR="00B70DE0" w14:paraId="2F3BC534" w14:textId="77777777" w:rsidTr="00B70DE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14:paraId="36BF4D4B"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BASt - Federal Highway Research Institute</w:t>
            </w:r>
          </w:p>
        </w:tc>
        <w:tc>
          <w:tcPr>
            <w:tcW w:w="4534" w:type="dxa"/>
            <w:shd w:val="clear" w:color="auto" w:fill="D3DFEE" w:themeFill="accent1" w:themeFillTint="3F"/>
          </w:tcPr>
          <w:p w14:paraId="64050272"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RDW (Dutch National Authority)</w:t>
            </w:r>
          </w:p>
        </w:tc>
      </w:tr>
      <w:tr w:rsidR="00B70DE0" w14:paraId="39562D81" w14:textId="77777777" w:rsidTr="00B70DE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14:paraId="2309240C"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Bridgestone Europe</w:t>
            </w:r>
          </w:p>
        </w:tc>
        <w:tc>
          <w:tcPr>
            <w:tcW w:w="4534" w:type="dxa"/>
          </w:tcPr>
          <w:p w14:paraId="30B8B721"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RoadPeace</w:t>
            </w:r>
          </w:p>
        </w:tc>
      </w:tr>
      <w:tr w:rsidR="00B70DE0" w14:paraId="522C5934" w14:textId="77777777" w:rsidTr="00B70DE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14:paraId="3A1C7066"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CLEPA</w:t>
            </w:r>
          </w:p>
        </w:tc>
        <w:tc>
          <w:tcPr>
            <w:tcW w:w="4534" w:type="dxa"/>
            <w:shd w:val="clear" w:color="auto" w:fill="D3DFEE" w:themeFill="accent1" w:themeFillTint="3F"/>
          </w:tcPr>
          <w:p w14:paraId="7010DE48"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SBD Automotive</w:t>
            </w:r>
          </w:p>
        </w:tc>
      </w:tr>
      <w:tr w:rsidR="00B70DE0" w14:paraId="76175285" w14:textId="77777777" w:rsidTr="00B70DE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14:paraId="0A671335"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DAF Trucks N.V.</w:t>
            </w:r>
          </w:p>
        </w:tc>
        <w:tc>
          <w:tcPr>
            <w:tcW w:w="4534" w:type="dxa"/>
          </w:tcPr>
          <w:p w14:paraId="2F58A0A3"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Schrader / Sensata Technologies</w:t>
            </w:r>
          </w:p>
        </w:tc>
      </w:tr>
      <w:tr w:rsidR="00B70DE0" w14:paraId="7E015763" w14:textId="77777777" w:rsidTr="00B70DE0">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shd w:val="clear" w:color="auto" w:fill="D3DFEE" w:themeFill="accent1" w:themeFillTint="3F"/>
            <w:noWrap/>
          </w:tcPr>
          <w:p w14:paraId="77C5B931"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DfT</w:t>
            </w:r>
          </w:p>
        </w:tc>
        <w:tc>
          <w:tcPr>
            <w:tcW w:w="4534" w:type="dxa"/>
            <w:shd w:val="clear" w:color="auto" w:fill="D3DFEE" w:themeFill="accent1" w:themeFillTint="3F"/>
          </w:tcPr>
          <w:p w14:paraId="775E76D2"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Seeing Machines</w:t>
            </w:r>
          </w:p>
        </w:tc>
      </w:tr>
      <w:tr w:rsidR="00B70DE0" w14:paraId="1F7D6842" w14:textId="77777777" w:rsidTr="00B70DE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4536" w:type="dxa"/>
            <w:noWrap/>
          </w:tcPr>
          <w:p w14:paraId="14826FF9"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 xml:space="preserve">ETRMA </w:t>
            </w:r>
          </w:p>
        </w:tc>
        <w:tc>
          <w:tcPr>
            <w:tcW w:w="4534" w:type="dxa"/>
          </w:tcPr>
          <w:p w14:paraId="6B0E526F"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Society of Motor Manufacturers and Traders Limited (SMMT)</w:t>
            </w:r>
          </w:p>
        </w:tc>
      </w:tr>
      <w:tr w:rsidR="00B70DE0" w14:paraId="583DCA76" w14:textId="77777777" w:rsidTr="00B70DE0">
        <w:trPr>
          <w:cnfStyle w:val="000000010000" w:firstRow="0" w:lastRow="0" w:firstColumn="0" w:lastColumn="0" w:oddVBand="0" w:evenVBand="0" w:oddHBand="0" w:evenHBand="1"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36" w:type="dxa"/>
            <w:noWrap/>
            <w:hideMark/>
          </w:tcPr>
          <w:p w14:paraId="2915703D"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ETSC</w:t>
            </w:r>
          </w:p>
        </w:tc>
        <w:tc>
          <w:tcPr>
            <w:tcW w:w="4534" w:type="dxa"/>
          </w:tcPr>
          <w:p w14:paraId="367F99D8"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Toyota Motor Europe NV/SA (as part of ACEA comments)</w:t>
            </w:r>
          </w:p>
        </w:tc>
      </w:tr>
      <w:tr w:rsidR="00B70DE0" w14:paraId="46910E70" w14:textId="77777777" w:rsidTr="00B70DE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14:paraId="558CE649"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European Cyclists Federation</w:t>
            </w:r>
          </w:p>
        </w:tc>
        <w:tc>
          <w:tcPr>
            <w:tcW w:w="4534" w:type="dxa"/>
          </w:tcPr>
          <w:p w14:paraId="196B5B0F"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Transport &amp; Environment (T&amp;E)</w:t>
            </w:r>
          </w:p>
        </w:tc>
      </w:tr>
      <w:tr w:rsidR="00B70DE0" w14:paraId="59A2BF17" w14:textId="77777777" w:rsidTr="00B70DE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14:paraId="45E3BD2C"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Fédération Inter-Environnement Wallonie</w:t>
            </w:r>
          </w:p>
        </w:tc>
        <w:tc>
          <w:tcPr>
            <w:tcW w:w="4534" w:type="dxa"/>
          </w:tcPr>
          <w:p w14:paraId="4CDD1CB2"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Transport for London (TfL)</w:t>
            </w:r>
          </w:p>
        </w:tc>
      </w:tr>
      <w:tr w:rsidR="00B70DE0" w14:paraId="08372230" w14:textId="77777777" w:rsidTr="00B70DE0">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14:paraId="5389BACF"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FIA Region I</w:t>
            </w:r>
          </w:p>
        </w:tc>
        <w:tc>
          <w:tcPr>
            <w:tcW w:w="4534" w:type="dxa"/>
          </w:tcPr>
          <w:p w14:paraId="65D06ECA" w14:textId="77777777" w:rsidR="00B70DE0" w:rsidRDefault="003010DC">
            <w:pPr>
              <w:pStyle w:val="TRLBodyText"/>
              <w:spacing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rPr>
            </w:pPr>
            <w:r>
              <w:rPr>
                <w:rFonts w:ascii="Times New Roman" w:hAnsi="Times New Roman"/>
                <w:noProof/>
                <w:sz w:val="20"/>
              </w:rPr>
              <w:t>University of Leeds, Institute for Transport Studies</w:t>
            </w:r>
          </w:p>
        </w:tc>
      </w:tr>
      <w:tr w:rsidR="00B70DE0" w14:paraId="6C6260CA" w14:textId="77777777" w:rsidTr="00B70DE0">
        <w:trPr>
          <w:cnfStyle w:val="000000010000" w:firstRow="0" w:lastRow="0" w:firstColumn="0" w:lastColumn="0" w:oddVBand="0" w:evenVBand="0" w:oddHBand="0" w:evenHBand="1"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4536" w:type="dxa"/>
            <w:noWrap/>
          </w:tcPr>
          <w:p w14:paraId="46274701" w14:textId="77777777" w:rsidR="00B70DE0" w:rsidRDefault="003010DC">
            <w:pPr>
              <w:pStyle w:val="TRLBodyText"/>
              <w:spacing w:after="0"/>
              <w:jc w:val="left"/>
              <w:rPr>
                <w:rFonts w:ascii="Times New Roman" w:hAnsi="Times New Roman"/>
                <w:b w:val="0"/>
                <w:bCs w:val="0"/>
                <w:noProof/>
                <w:sz w:val="20"/>
              </w:rPr>
            </w:pPr>
            <w:r>
              <w:rPr>
                <w:rFonts w:ascii="Times New Roman" w:hAnsi="Times New Roman"/>
                <w:noProof/>
                <w:sz w:val="20"/>
              </w:rPr>
              <w:t>Fujitsu Ten (Europe) GmbH</w:t>
            </w:r>
          </w:p>
        </w:tc>
        <w:tc>
          <w:tcPr>
            <w:tcW w:w="4534" w:type="dxa"/>
          </w:tcPr>
          <w:p w14:paraId="6BDBDAB6" w14:textId="77777777" w:rsidR="00B70DE0" w:rsidRDefault="003010DC">
            <w:pPr>
              <w:pStyle w:val="TRLBodyText"/>
              <w:spacing w:after="0"/>
              <w:jc w:val="left"/>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rPr>
            </w:pPr>
            <w:r>
              <w:rPr>
                <w:rFonts w:ascii="Times New Roman" w:hAnsi="Times New Roman"/>
                <w:noProof/>
                <w:sz w:val="20"/>
              </w:rPr>
              <w:t>VTI - Swedish National Road and Transport Research Institute</w:t>
            </w:r>
          </w:p>
        </w:tc>
      </w:tr>
    </w:tbl>
    <w:p w14:paraId="15281C26" w14:textId="77777777" w:rsidR="00B70DE0" w:rsidRDefault="003010DC">
      <w:pPr>
        <w:rPr>
          <w:noProof/>
        </w:rPr>
      </w:pPr>
      <w:r>
        <w:rPr>
          <w:b/>
          <w:noProof/>
          <w:color w:val="FFFFFF" w:themeColor="background1"/>
          <w:sz w:val="28"/>
          <w:szCs w:val="28"/>
        </w:rPr>
        <w:t>Synopsis re</w:t>
      </w:r>
    </w:p>
    <w:p w14:paraId="3ECC8D89" w14:textId="77777777" w:rsidR="00B70DE0" w:rsidRDefault="00B70DE0">
      <w:pPr>
        <w:spacing w:before="120" w:after="120"/>
        <w:jc w:val="both"/>
        <w:rPr>
          <w:noProof/>
        </w:rPr>
      </w:pPr>
    </w:p>
    <w:p w14:paraId="485E8F4B" w14:textId="77777777" w:rsidR="00B70DE0" w:rsidRDefault="00B70DE0">
      <w:pPr>
        <w:rPr>
          <w:noProof/>
        </w:rPr>
      </w:pPr>
    </w:p>
    <w:p w14:paraId="6EAC17DF" w14:textId="77777777" w:rsidR="00B70DE0" w:rsidRDefault="003010DC">
      <w:pPr>
        <w:rPr>
          <w:rFonts w:eastAsiaTheme="majorEastAsia" w:cs="Times New Roman"/>
          <w:b/>
          <w:bCs/>
          <w:noProof/>
          <w:sz w:val="26"/>
          <w:szCs w:val="26"/>
        </w:rPr>
      </w:pPr>
      <w:r>
        <w:rPr>
          <w:noProof/>
        </w:rPr>
        <w:br w:type="page"/>
      </w:r>
    </w:p>
    <w:p w14:paraId="5B1CA7DE" w14:textId="77777777" w:rsidR="00B70DE0" w:rsidRDefault="003010DC">
      <w:pPr>
        <w:pStyle w:val="Heading2"/>
        <w:numPr>
          <w:ilvl w:val="0"/>
          <w:numId w:val="0"/>
        </w:numPr>
        <w:ind w:left="792"/>
        <w:rPr>
          <w:noProof/>
        </w:rPr>
      </w:pPr>
      <w:r>
        <w:rPr>
          <w:noProof/>
        </w:rPr>
        <w:t>2.2. Public consultation</w:t>
      </w:r>
    </w:p>
    <w:tbl>
      <w:tblPr>
        <w:tblStyle w:val="TableGrid"/>
        <w:tblW w:w="0" w:type="auto"/>
        <w:tblLook w:val="04A0" w:firstRow="1" w:lastRow="0" w:firstColumn="1" w:lastColumn="0" w:noHBand="0" w:noVBand="1"/>
      </w:tblPr>
      <w:tblGrid>
        <w:gridCol w:w="9287"/>
      </w:tblGrid>
      <w:tr w:rsidR="00B70DE0" w14:paraId="1E6C0315" w14:textId="77777777">
        <w:tc>
          <w:tcPr>
            <w:tcW w:w="9287" w:type="dxa"/>
            <w:shd w:val="clear" w:color="auto" w:fill="F79646" w:themeFill="accent6"/>
          </w:tcPr>
          <w:p w14:paraId="7560D22D" w14:textId="77777777" w:rsidR="00B70DE0" w:rsidRDefault="003010DC">
            <w:pPr>
              <w:spacing w:before="120" w:after="120"/>
              <w:rPr>
                <w:b/>
                <w:noProof/>
                <w:color w:val="FFFFFF" w:themeColor="background1"/>
                <w:szCs w:val="24"/>
              </w:rPr>
            </w:pPr>
            <w:r>
              <w:rPr>
                <w:b/>
                <w:noProof/>
                <w:color w:val="FFFFFF" w:themeColor="background1"/>
                <w:szCs w:val="24"/>
              </w:rPr>
              <w:t>Consultation activities</w:t>
            </w:r>
          </w:p>
        </w:tc>
      </w:tr>
    </w:tbl>
    <w:p w14:paraId="30BF047D" w14:textId="77777777" w:rsidR="00B70DE0" w:rsidRDefault="003010DC">
      <w:pPr>
        <w:spacing w:before="240" w:after="240"/>
        <w:jc w:val="both"/>
        <w:rPr>
          <w:b/>
          <w:noProof/>
        </w:rPr>
      </w:pPr>
      <w:r>
        <w:rPr>
          <w:b/>
          <w:noProof/>
        </w:rPr>
        <w:t>1. INTRODUCTION</w:t>
      </w:r>
    </w:p>
    <w:p w14:paraId="2B1BEA4E" w14:textId="77777777" w:rsidR="00B70DE0" w:rsidRDefault="003010DC">
      <w:pPr>
        <w:spacing w:before="120" w:after="120"/>
        <w:jc w:val="both"/>
        <w:rPr>
          <w:noProof/>
        </w:rPr>
      </w:pPr>
      <w:r>
        <w:rPr>
          <w:noProof/>
        </w:rPr>
        <w:t>This synopsis documents all the consultation activities accompanying the preparation of the proposal for revision of General Safety Regulation and the Pedestrian Safety Regulation.</w:t>
      </w:r>
    </w:p>
    <w:p w14:paraId="68F88355" w14:textId="77777777" w:rsidR="00B70DE0" w:rsidRDefault="003010DC">
      <w:pPr>
        <w:spacing w:before="120" w:after="120"/>
        <w:jc w:val="both"/>
        <w:rPr>
          <w:noProof/>
        </w:rPr>
      </w:pPr>
      <w:r>
        <w:rPr>
          <w:noProof/>
        </w:rPr>
        <w:t>The formal Commission’s public consultation on the proposal took place between 31 July and 22 October 2017. However, there were significant additional targeted consultations namely: in the context of our initial study, finalised early 2015, there was a general stakeholder engagement in July 2014 through the 124</w:t>
      </w:r>
      <w:r>
        <w:rPr>
          <w:noProof/>
          <w:vertAlign w:val="superscript"/>
        </w:rPr>
        <w:t>th</w:t>
      </w:r>
      <w:r>
        <w:rPr>
          <w:noProof/>
        </w:rPr>
        <w:t xml:space="preserve"> meeting of the Working Group on Motor Vehicles (the Commission's expert group involving public and private stakeholders), which was then followed by a targeted (face-to-face) stakeholder two-day consultation event in October 2014. The findings, opinions and detailed discussions on the extensive list of over 50 new and unregulated vehicles safety measures were accurately captured in the report as published by the Commission, forming the basis for a ‘shortlist’ for further consideration. Discussions with Member States' authorities and international partners also took place prior to the completion of the study.</w:t>
      </w:r>
    </w:p>
    <w:p w14:paraId="20D33B48" w14:textId="77777777" w:rsidR="00B70DE0" w:rsidRDefault="003010DC">
      <w:pPr>
        <w:spacing w:before="120" w:after="120"/>
        <w:jc w:val="both"/>
        <w:rPr>
          <w:noProof/>
        </w:rPr>
      </w:pPr>
      <w:r>
        <w:rPr>
          <w:noProof/>
        </w:rPr>
        <w:t>On 16 February 2016, the Commission presented to the Member States and stakeholders (at the 131</w:t>
      </w:r>
      <w:r>
        <w:rPr>
          <w:noProof/>
          <w:vertAlign w:val="superscript"/>
        </w:rPr>
        <w:t>st</w:t>
      </w:r>
      <w:r>
        <w:rPr>
          <w:noProof/>
        </w:rPr>
        <w:t xml:space="preserve"> meeting of the Working Group on Motor Vehicle) a set of 19 potential ‘shortlist’ measures that could be considered for the revision of the Regulations under the present initiative. In the context of the follow up review study, in November 2016 a further intensive two-day stakeholder consultation seminar took place with 72 attendees representing 32 scholars/research organisations, safety advocacy groups, vehicle manufacturers, vehicle supplier industry, local/national governments and other relevant experts.</w:t>
      </w:r>
    </w:p>
    <w:p w14:paraId="6296061B" w14:textId="77777777" w:rsidR="00B70DE0" w:rsidRDefault="003010DC">
      <w:pPr>
        <w:spacing w:before="120" w:after="120"/>
        <w:jc w:val="both"/>
        <w:rPr>
          <w:noProof/>
        </w:rPr>
      </w:pPr>
      <w:r>
        <w:rPr>
          <w:noProof/>
        </w:rPr>
        <w:t>The key objectives of these in depth consultations were on the one hand to inform stakeholders of the Commission’s views on the way forward for vehicle safety, and on the other hand to present to all stakeholders in the most transparent way possible, all data, parameters, expert views and its sources that would form the backbone of the impact assessment in terms of data sets of in particular the vehicle safety system voluntary uptake rates, technology cost, technology effectiveness and traffic victim target population, as well as in particular the stakeholder’s judgement and validation of this key data being sufficiently and appropriately robust, relevant and up-to-date. In other words, an elaborate and very extensive form of peer-reviewing the data and impact assessment approach.</w:t>
      </w:r>
    </w:p>
    <w:p w14:paraId="3075288E" w14:textId="77777777" w:rsidR="00B70DE0" w:rsidRDefault="003010DC">
      <w:pPr>
        <w:spacing w:before="120" w:after="120"/>
        <w:jc w:val="both"/>
        <w:rPr>
          <w:noProof/>
        </w:rPr>
      </w:pPr>
      <w:r>
        <w:rPr>
          <w:noProof/>
        </w:rPr>
        <w:t xml:space="preserve">The results of these consultations were subsequently used for the preparation of the proposal and accompanying impact assessment. </w:t>
      </w:r>
    </w:p>
    <w:p w14:paraId="19A194E6" w14:textId="77777777" w:rsidR="00B70DE0" w:rsidRDefault="003010DC">
      <w:pPr>
        <w:spacing w:before="240" w:after="240"/>
        <w:jc w:val="both"/>
        <w:rPr>
          <w:b/>
          <w:noProof/>
        </w:rPr>
      </w:pPr>
      <w:r>
        <w:rPr>
          <w:b/>
          <w:noProof/>
        </w:rPr>
        <w:t>2. RESULTS OF THE PUBLIC CONSULTATION</w:t>
      </w:r>
    </w:p>
    <w:p w14:paraId="66D9EFB4" w14:textId="77777777" w:rsidR="00B70DE0" w:rsidRDefault="003010DC">
      <w:pPr>
        <w:spacing w:before="120" w:after="120"/>
        <w:jc w:val="both"/>
        <w:rPr>
          <w:noProof/>
        </w:rPr>
      </w:pPr>
      <w:r>
        <w:rPr>
          <w:noProof/>
        </w:rPr>
        <w:t>The on-line public consultation consisted of three dedicated questionnaires for public authorities, companies/organisations and road users and was available in six languages: German, English, French, Polish, Italian and Spanish. 31 position papers or further explanations of the replies in the questionnaires were received by email or as attachment to the questionnaire.</w:t>
      </w:r>
    </w:p>
    <w:p w14:paraId="51CDB66A" w14:textId="77777777" w:rsidR="00B70DE0" w:rsidRDefault="003010DC">
      <w:pPr>
        <w:jc w:val="both"/>
        <w:rPr>
          <w:noProof/>
        </w:rPr>
      </w:pPr>
      <w:r>
        <w:rPr>
          <w:noProof/>
        </w:rPr>
        <w:t>27 organisations/companies and two public authorities were registered in the EU Transparency Register</w:t>
      </w:r>
      <w:r>
        <w:rPr>
          <w:noProof/>
          <w:vertAlign w:val="superscript"/>
        </w:rPr>
        <w:footnoteReference w:id="100"/>
      </w:r>
      <w:r>
        <w:rPr>
          <w:noProof/>
        </w:rPr>
        <w:t xml:space="preserve">. </w:t>
      </w:r>
    </w:p>
    <w:p w14:paraId="5BDBDB2B" w14:textId="77777777" w:rsidR="00B70DE0" w:rsidRDefault="003010DC">
      <w:pPr>
        <w:jc w:val="both"/>
        <w:rPr>
          <w:noProof/>
        </w:rPr>
      </w:pPr>
      <w:r>
        <w:rPr>
          <w:noProof/>
        </w:rPr>
        <w:t xml:space="preserve">Responses to the public consultation are voluntary and represent only views of the respondents. Consequently they cannot be interpreted as representative in a statistical sense to the whole EU. </w:t>
      </w:r>
    </w:p>
    <w:p w14:paraId="1C73F895" w14:textId="77777777" w:rsidR="00B70DE0" w:rsidRDefault="003010DC">
      <w:pPr>
        <w:spacing w:before="240" w:after="0" w:line="240" w:lineRule="auto"/>
        <w:jc w:val="both"/>
        <w:rPr>
          <w:b/>
          <w:noProof/>
        </w:rPr>
      </w:pPr>
      <w:r>
        <w:rPr>
          <w:b/>
          <w:noProof/>
        </w:rPr>
        <w:t>2.1. Description of respondents</w:t>
      </w:r>
    </w:p>
    <w:p w14:paraId="28143E8D" w14:textId="77777777" w:rsidR="00B70DE0" w:rsidRDefault="00B70DE0">
      <w:pPr>
        <w:spacing w:after="0" w:line="240" w:lineRule="auto"/>
        <w:jc w:val="both"/>
        <w:rPr>
          <w:b/>
          <w:noProof/>
        </w:rPr>
      </w:pPr>
    </w:p>
    <w:p w14:paraId="2BB07992" w14:textId="77777777" w:rsidR="00B70DE0" w:rsidRDefault="003010DC">
      <w:pPr>
        <w:spacing w:after="0" w:line="240" w:lineRule="auto"/>
        <w:jc w:val="both"/>
        <w:rPr>
          <w:noProof/>
        </w:rPr>
      </w:pPr>
      <w:r>
        <w:rPr>
          <w:noProof/>
          <w:lang w:eastAsia="en-GB"/>
        </w:rPr>
        <w:drawing>
          <wp:anchor distT="0" distB="0" distL="114300" distR="114300" simplePos="0" relativeHeight="251673600" behindDoc="0" locked="0" layoutInCell="1" allowOverlap="1" wp14:anchorId="7F07EAB2" wp14:editId="6DC39E9B">
            <wp:simplePos x="0" y="0"/>
            <wp:positionH relativeFrom="column">
              <wp:align>left</wp:align>
            </wp:positionH>
            <wp:positionV relativeFrom="paragraph">
              <wp:align>top</wp:align>
            </wp:positionV>
            <wp:extent cx="3213735" cy="2119630"/>
            <wp:effectExtent l="38100" t="0" r="24765" b="13970"/>
            <wp:wrapSquare wrapText="bothSides"/>
            <wp:docPr id="167016" name="Chart 167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rPr>
        <w:t>Responses are classified based on self-identification by the respondent. By the end of the consultation period the Commission received 118 replies: 15 replies from public authorities</w:t>
      </w:r>
      <w:r>
        <w:rPr>
          <w:noProof/>
          <w:vertAlign w:val="superscript"/>
        </w:rPr>
        <w:footnoteReference w:id="101"/>
      </w:r>
      <w:r>
        <w:rPr>
          <w:noProof/>
        </w:rPr>
        <w:t xml:space="preserve"> (13%), 48 replies from companies and organisations (41%), and 55 replies from road users (46%). The replies came from 18 EU Member States,</w:t>
      </w:r>
      <w:r>
        <w:rPr>
          <w:rStyle w:val="FootnoteReference"/>
          <w:noProof/>
        </w:rPr>
        <w:footnoteReference w:id="102"/>
      </w:r>
      <w:r>
        <w:rPr>
          <w:noProof/>
        </w:rPr>
        <w:t xml:space="preserve"> an EEA country (Norway), an EFTA country (Switzerland) and one non-European country (Israel). 21 Organisations/companies, 6 public authorities and 4 road users submitted position papers.</w:t>
      </w:r>
      <w:r>
        <w:rPr>
          <w:rStyle w:val="FootnoteReference"/>
          <w:noProof/>
        </w:rPr>
        <w:footnoteReference w:id="103"/>
      </w:r>
    </w:p>
    <w:p w14:paraId="2C34A16B" w14:textId="77777777" w:rsidR="00B70DE0" w:rsidRDefault="00B70DE0">
      <w:pPr>
        <w:spacing w:after="0" w:line="240" w:lineRule="auto"/>
        <w:jc w:val="both"/>
        <w:rPr>
          <w:noProof/>
        </w:rPr>
      </w:pPr>
    </w:p>
    <w:p w14:paraId="7A21555E" w14:textId="77777777" w:rsidR="00B70DE0" w:rsidRDefault="003010DC">
      <w:pPr>
        <w:spacing w:before="120" w:after="120"/>
        <w:jc w:val="both"/>
        <w:rPr>
          <w:noProof/>
        </w:rPr>
      </w:pPr>
      <w:r>
        <w:rPr>
          <w:noProof/>
          <w:lang w:eastAsia="en-GB"/>
        </w:rPr>
        <w:drawing>
          <wp:inline distT="0" distB="0" distL="0" distR="0" wp14:anchorId="04A8888A" wp14:editId="508ABCB8">
            <wp:extent cx="5624946" cy="2563091"/>
            <wp:effectExtent l="0" t="0" r="13970" b="27940"/>
            <wp:docPr id="167017" name="Chart 167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D4ECA2" w14:textId="77777777" w:rsidR="00B70DE0" w:rsidRDefault="003010DC">
      <w:pPr>
        <w:spacing w:before="120" w:after="120"/>
        <w:jc w:val="both"/>
        <w:rPr>
          <w:noProof/>
        </w:rPr>
      </w:pPr>
      <w:r>
        <w:rPr>
          <w:noProof/>
        </w:rPr>
        <w:t>Below, we offer detailed information on the profile of each respondent group</w:t>
      </w:r>
    </w:p>
    <w:p w14:paraId="6286FBDC" w14:textId="77777777" w:rsidR="00B70DE0" w:rsidRDefault="003010DC">
      <w:pPr>
        <w:rPr>
          <w:b/>
          <w:noProof/>
        </w:rPr>
      </w:pPr>
      <w:r>
        <w:rPr>
          <w:b/>
          <w:noProof/>
        </w:rPr>
        <w:br w:type="page"/>
      </w:r>
    </w:p>
    <w:p w14:paraId="6F790E3F" w14:textId="77777777" w:rsidR="00B70DE0" w:rsidRDefault="003010DC">
      <w:pPr>
        <w:spacing w:before="120" w:after="120"/>
        <w:jc w:val="both"/>
        <w:rPr>
          <w:b/>
          <w:noProof/>
        </w:rPr>
      </w:pPr>
      <w:r>
        <w:rPr>
          <w:b/>
          <w:noProof/>
        </w:rPr>
        <w:t xml:space="preserve">2.2 Breakdown of Public authorities </w:t>
      </w:r>
    </w:p>
    <w:p w14:paraId="78F5FCB6" w14:textId="77777777" w:rsidR="006962F6" w:rsidRDefault="006962F6">
      <w:pPr>
        <w:spacing w:before="120" w:after="120"/>
        <w:jc w:val="both"/>
        <w:rPr>
          <w:noProof/>
          <w:lang w:eastAsia="en-GB"/>
        </w:rPr>
      </w:pPr>
      <w:r w:rsidRPr="006962F6">
        <w:rPr>
          <w:noProof/>
          <w:lang w:eastAsia="en-GB"/>
        </w:rPr>
        <w:drawing>
          <wp:inline distT="0" distB="0" distL="0" distR="0" wp14:anchorId="3F9B4A4F" wp14:editId="437E81D4">
            <wp:extent cx="2624455" cy="1995170"/>
            <wp:effectExtent l="0" t="0" r="444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24455" cy="1995170"/>
                    </a:xfrm>
                    <a:prstGeom prst="rect">
                      <a:avLst/>
                    </a:prstGeom>
                    <a:noFill/>
                    <a:ln>
                      <a:noFill/>
                    </a:ln>
                  </pic:spPr>
                </pic:pic>
              </a:graphicData>
            </a:graphic>
          </wp:inline>
        </w:drawing>
      </w:r>
    </w:p>
    <w:p w14:paraId="1224733C" w14:textId="1706BFBA" w:rsidR="00B70DE0" w:rsidRDefault="003010DC">
      <w:pPr>
        <w:spacing w:before="120" w:after="120"/>
        <w:jc w:val="both"/>
        <w:rPr>
          <w:noProof/>
        </w:rPr>
      </w:pPr>
      <w:r>
        <w:rPr>
          <w:noProof/>
          <w:lang w:eastAsia="en-GB"/>
        </w:rPr>
        <w:t xml:space="preserve">Most public authorities participating in the public consultation represent road safety organisations (9), followed by traffic enformencent (2 ). </w:t>
      </w:r>
      <w:r>
        <w:rPr>
          <w:noProof/>
        </w:rPr>
        <w:t xml:space="preserve"> </w:t>
      </w:r>
    </w:p>
    <w:p w14:paraId="1B659173" w14:textId="77777777" w:rsidR="00B70DE0" w:rsidRDefault="003010DC">
      <w:pPr>
        <w:spacing w:before="120" w:after="120"/>
        <w:jc w:val="both"/>
        <w:rPr>
          <w:noProof/>
        </w:rPr>
      </w:pPr>
      <w:r>
        <w:rPr>
          <w:noProof/>
        </w:rPr>
        <w:t xml:space="preserve">More than half of these institutions are big organisations, employing 250 or more employees. </w:t>
      </w:r>
    </w:p>
    <w:p w14:paraId="2289BBA6" w14:textId="77777777" w:rsidR="00B70DE0" w:rsidRDefault="00B70DE0">
      <w:pPr>
        <w:spacing w:before="120" w:after="120"/>
        <w:jc w:val="both"/>
        <w:rPr>
          <w:noProof/>
        </w:rPr>
      </w:pPr>
    </w:p>
    <w:p w14:paraId="18F0A51A" w14:textId="77777777" w:rsidR="00B70DE0" w:rsidRDefault="00B70DE0">
      <w:pPr>
        <w:spacing w:before="120" w:after="120"/>
        <w:jc w:val="both"/>
        <w:rPr>
          <w:noProof/>
        </w:rPr>
      </w:pPr>
    </w:p>
    <w:p w14:paraId="62FA8918" w14:textId="77777777" w:rsidR="00B70DE0" w:rsidRDefault="00B70DE0">
      <w:pPr>
        <w:spacing w:before="120" w:after="120"/>
        <w:jc w:val="both"/>
        <w:rPr>
          <w:noProof/>
        </w:rPr>
      </w:pPr>
    </w:p>
    <w:p w14:paraId="406A55D4" w14:textId="77777777" w:rsidR="00B70DE0" w:rsidRDefault="00B70DE0">
      <w:pPr>
        <w:spacing w:before="120" w:after="120"/>
        <w:jc w:val="both"/>
        <w:rPr>
          <w:noProof/>
        </w:rPr>
      </w:pPr>
    </w:p>
    <w:p w14:paraId="4A6B8660" w14:textId="77777777" w:rsidR="00B70DE0" w:rsidRDefault="003010DC">
      <w:pPr>
        <w:spacing w:before="120" w:after="120"/>
        <w:jc w:val="both"/>
        <w:rPr>
          <w:b/>
          <w:noProof/>
        </w:rPr>
      </w:pPr>
      <w:r>
        <w:rPr>
          <w:b/>
          <w:noProof/>
        </w:rPr>
        <w:t xml:space="preserve">2.3 Breakdown of private companies and organisations </w:t>
      </w:r>
    </w:p>
    <w:p w14:paraId="1A0EDAFB" w14:textId="77777777" w:rsidR="00B70DE0" w:rsidRDefault="006962F6">
      <w:pPr>
        <w:spacing w:before="120" w:after="120"/>
        <w:jc w:val="both"/>
        <w:rPr>
          <w:noProof/>
        </w:rPr>
      </w:pPr>
      <w:r w:rsidRPr="006962F6">
        <w:rPr>
          <w:noProof/>
          <w:lang w:eastAsia="en-GB"/>
        </w:rPr>
        <w:drawing>
          <wp:inline distT="0" distB="0" distL="0" distR="0" wp14:anchorId="674786A4" wp14:editId="3E053F9C">
            <wp:extent cx="5332095" cy="23634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2095" cy="2363470"/>
                    </a:xfrm>
                    <a:prstGeom prst="rect">
                      <a:avLst/>
                    </a:prstGeom>
                    <a:noFill/>
                    <a:ln>
                      <a:noFill/>
                    </a:ln>
                  </pic:spPr>
                </pic:pic>
              </a:graphicData>
            </a:graphic>
          </wp:inline>
        </w:drawing>
      </w:r>
    </w:p>
    <w:p w14:paraId="46F39B50" w14:textId="77777777" w:rsidR="00B70DE0" w:rsidRDefault="00B70DE0">
      <w:pPr>
        <w:spacing w:after="0" w:line="240" w:lineRule="auto"/>
        <w:jc w:val="both"/>
        <w:rPr>
          <w:noProof/>
        </w:rPr>
      </w:pPr>
    </w:p>
    <w:p w14:paraId="0A9A1486" w14:textId="77777777" w:rsidR="00B70DE0" w:rsidRDefault="003010DC">
      <w:pPr>
        <w:jc w:val="both"/>
        <w:rPr>
          <w:noProof/>
        </w:rPr>
      </w:pPr>
      <w:r>
        <w:rPr>
          <w:noProof/>
        </w:rPr>
        <w:t xml:space="preserve">The spectrum of sectors representing private companies has been quite broad and balanced, with 15% of the sample representing automotive equipment producers, 15% of companies working on maintenance services, 10% dealing with car safety and 8% being organisations representing vehicle producers. </w:t>
      </w:r>
    </w:p>
    <w:p w14:paraId="5411FE98" w14:textId="77777777" w:rsidR="00B70DE0" w:rsidRDefault="003010DC">
      <w:pPr>
        <w:jc w:val="both"/>
        <w:rPr>
          <w:noProof/>
        </w:rPr>
      </w:pPr>
      <w:r>
        <w:rPr>
          <w:noProof/>
        </w:rPr>
        <w:t>Private industry remained silent on the types of vehicles they produce. This could be in part be explained by the fact that vehicle producers have already provided extensive detailed input throughout the preliminary stakeholder engagements that we have organised in preparation of the initiative and did not deem it necessary to provide it again at a later stage.</w:t>
      </w:r>
    </w:p>
    <w:p w14:paraId="5160E39C" w14:textId="77777777" w:rsidR="00B70DE0" w:rsidRDefault="003010DC">
      <w:pPr>
        <w:jc w:val="both"/>
        <w:rPr>
          <w:noProof/>
        </w:rPr>
      </w:pPr>
      <w:r>
        <w:rPr>
          <w:noProof/>
        </w:rPr>
        <w:t xml:space="preserve">Around 2/3 of the companies and organisations did not provide information on the number of employees. From those that did provide an answer, eight are big firms, with 250 or more employees and nine are SMEs. </w:t>
      </w:r>
    </w:p>
    <w:p w14:paraId="0D08C213" w14:textId="77777777" w:rsidR="00B70DE0" w:rsidRDefault="003010DC">
      <w:pPr>
        <w:jc w:val="both"/>
        <w:rPr>
          <w:noProof/>
        </w:rPr>
      </w:pPr>
      <w:r>
        <w:rPr>
          <w:noProof/>
        </w:rPr>
        <w:t xml:space="preserve">The majority of organisation/companies also did not want to reveal their annual turnover in 2015, only about 35% (17) provided information, out of which six had above € 50 million; four had € 10-50 million; three had less than € 2 million. </w:t>
      </w:r>
    </w:p>
    <w:p w14:paraId="240A03AF" w14:textId="77777777" w:rsidR="00B70DE0" w:rsidRDefault="003010DC">
      <w:pPr>
        <w:jc w:val="both"/>
        <w:rPr>
          <w:noProof/>
        </w:rPr>
      </w:pPr>
      <w:r>
        <w:rPr>
          <w:noProof/>
        </w:rPr>
        <w:t xml:space="preserve">The majority of organisations/companies did not provide information on their turnover and employment figures most probably as they didn't find it relevant or they didn't want to reveal their size. Therefore data on the size of all companies/organisations that participated in the public consultation is not complete.  </w:t>
      </w:r>
    </w:p>
    <w:p w14:paraId="2F3C0D91" w14:textId="77777777" w:rsidR="00B70DE0" w:rsidRDefault="003010DC">
      <w:pPr>
        <w:jc w:val="both"/>
        <w:rPr>
          <w:noProof/>
        </w:rPr>
      </w:pPr>
      <w:r>
        <w:rPr>
          <w:noProof/>
        </w:rPr>
        <w:t>The list of private companies and organisations which participated in the public consultation and voluntarily accepted to be publicly identified is provided in the Annex.</w:t>
      </w:r>
    </w:p>
    <w:p w14:paraId="2DE147F9" w14:textId="77777777" w:rsidR="00B70DE0" w:rsidRDefault="00B70DE0">
      <w:pPr>
        <w:spacing w:before="120" w:after="120"/>
        <w:jc w:val="both"/>
        <w:rPr>
          <w:noProof/>
        </w:rPr>
      </w:pPr>
    </w:p>
    <w:p w14:paraId="3692DC32" w14:textId="77777777" w:rsidR="00B70DE0" w:rsidRDefault="003010DC">
      <w:pPr>
        <w:spacing w:before="120" w:after="120"/>
        <w:jc w:val="both"/>
        <w:rPr>
          <w:b/>
          <w:noProof/>
        </w:rPr>
      </w:pPr>
      <w:r>
        <w:rPr>
          <w:b/>
          <w:noProof/>
        </w:rPr>
        <w:t xml:space="preserve">2.4 </w:t>
      </w:r>
      <w:r w:rsidR="006962F6" w:rsidRPr="006962F6">
        <w:rPr>
          <w:noProof/>
          <w:lang w:eastAsia="en-GB"/>
        </w:rPr>
        <w:drawing>
          <wp:inline distT="0" distB="0" distL="0" distR="0" wp14:anchorId="6A660B14" wp14:editId="67C3DC13">
            <wp:extent cx="3586480" cy="2861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6480" cy="2861945"/>
                    </a:xfrm>
                    <a:prstGeom prst="rect">
                      <a:avLst/>
                    </a:prstGeom>
                    <a:noFill/>
                    <a:ln>
                      <a:noFill/>
                    </a:ln>
                  </pic:spPr>
                </pic:pic>
              </a:graphicData>
            </a:graphic>
          </wp:inline>
        </w:drawing>
      </w:r>
      <w:r>
        <w:rPr>
          <w:b/>
          <w:noProof/>
        </w:rPr>
        <w:t xml:space="preserve">Breakdown of Road Users </w:t>
      </w:r>
    </w:p>
    <w:p w14:paraId="3B16419B" w14:textId="77777777" w:rsidR="00B70DE0" w:rsidRDefault="003010DC">
      <w:pPr>
        <w:jc w:val="both"/>
        <w:rPr>
          <w:noProof/>
        </w:rPr>
      </w:pPr>
      <w:r>
        <w:rPr>
          <w:noProof/>
        </w:rPr>
        <w:t xml:space="preserve">Most road users participating in the public consultation identified themselves as individuals (80%), while only 16% were identified as companies or organisations (two passenger transport companies or organisations; one vehicle traffic consulting company or organisation; one vehicle safety or road safety company or organisation and five other type of companies or organisations)  and only 4% as public authorities. </w:t>
      </w:r>
    </w:p>
    <w:p w14:paraId="5FDFB02C" w14:textId="77777777" w:rsidR="00B70DE0" w:rsidRDefault="00B70DE0">
      <w:pPr>
        <w:spacing w:after="0" w:line="240" w:lineRule="auto"/>
        <w:jc w:val="both"/>
        <w:rPr>
          <w:noProof/>
        </w:rPr>
      </w:pPr>
    </w:p>
    <w:p w14:paraId="27B5A36C" w14:textId="77777777" w:rsidR="006962F6" w:rsidRDefault="006962F6">
      <w:pPr>
        <w:spacing w:before="120" w:after="120"/>
        <w:jc w:val="both"/>
        <w:rPr>
          <w:noProof/>
        </w:rPr>
      </w:pPr>
      <w:r w:rsidRPr="006962F6">
        <w:rPr>
          <w:noProof/>
          <w:lang w:eastAsia="en-GB"/>
        </w:rPr>
        <w:drawing>
          <wp:inline distT="0" distB="0" distL="0" distR="0" wp14:anchorId="5FDEAEA0" wp14:editId="7CDE1546">
            <wp:extent cx="2861945" cy="1852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61945" cy="1852295"/>
                    </a:xfrm>
                    <a:prstGeom prst="rect">
                      <a:avLst/>
                    </a:prstGeom>
                    <a:noFill/>
                    <a:ln>
                      <a:noFill/>
                    </a:ln>
                  </pic:spPr>
                </pic:pic>
              </a:graphicData>
            </a:graphic>
          </wp:inline>
        </w:drawing>
      </w:r>
    </w:p>
    <w:p w14:paraId="23767229" w14:textId="5196F804" w:rsidR="00B70DE0" w:rsidRDefault="003010DC">
      <w:pPr>
        <w:spacing w:before="120" w:after="120"/>
        <w:jc w:val="both"/>
        <w:rPr>
          <w:noProof/>
        </w:rPr>
      </w:pPr>
      <w:r>
        <w:rPr>
          <w:noProof/>
        </w:rPr>
        <w:t xml:space="preserve">The majority of road users indicated to drive mostly for private reasons (around 45%), while only few (15%) stated to drive mostly for work purposes.  </w:t>
      </w:r>
    </w:p>
    <w:p w14:paraId="12065122" w14:textId="77777777" w:rsidR="00B70DE0" w:rsidRDefault="00B70DE0">
      <w:pPr>
        <w:spacing w:before="120" w:after="120"/>
        <w:jc w:val="both"/>
        <w:rPr>
          <w:noProof/>
        </w:rPr>
      </w:pPr>
    </w:p>
    <w:p w14:paraId="17634EB6" w14:textId="77777777" w:rsidR="00B70DE0" w:rsidRDefault="00B70DE0">
      <w:pPr>
        <w:spacing w:before="120" w:after="120"/>
        <w:jc w:val="both"/>
        <w:rPr>
          <w:noProof/>
        </w:rPr>
      </w:pPr>
    </w:p>
    <w:p w14:paraId="57CF48EC" w14:textId="77777777" w:rsidR="00B70DE0" w:rsidRDefault="00B70DE0">
      <w:pPr>
        <w:spacing w:before="120" w:after="120"/>
        <w:jc w:val="both"/>
        <w:rPr>
          <w:noProof/>
        </w:rPr>
      </w:pPr>
    </w:p>
    <w:p w14:paraId="462D7767" w14:textId="77777777" w:rsidR="00B70DE0" w:rsidRDefault="00B70DE0">
      <w:pPr>
        <w:spacing w:before="120" w:after="120"/>
        <w:jc w:val="both"/>
        <w:rPr>
          <w:noProof/>
        </w:rPr>
      </w:pPr>
    </w:p>
    <w:p w14:paraId="594A72F3" w14:textId="77777777" w:rsidR="00B70DE0" w:rsidRDefault="00B70DE0">
      <w:pPr>
        <w:spacing w:after="0" w:line="240" w:lineRule="auto"/>
        <w:rPr>
          <w:noProof/>
        </w:rPr>
      </w:pPr>
    </w:p>
    <w:tbl>
      <w:tblPr>
        <w:tblStyle w:val="TableGrid"/>
        <w:tblW w:w="0" w:type="auto"/>
        <w:tblLook w:val="04A0" w:firstRow="1" w:lastRow="0" w:firstColumn="1" w:lastColumn="0" w:noHBand="0" w:noVBand="1"/>
      </w:tblPr>
      <w:tblGrid>
        <w:gridCol w:w="9288"/>
      </w:tblGrid>
      <w:tr w:rsidR="00B70DE0" w14:paraId="6AAF91F3" w14:textId="77777777">
        <w:tc>
          <w:tcPr>
            <w:tcW w:w="9288" w:type="dxa"/>
            <w:shd w:val="clear" w:color="auto" w:fill="F79646" w:themeFill="accent6"/>
          </w:tcPr>
          <w:p w14:paraId="1828A787" w14:textId="77777777" w:rsidR="00B70DE0" w:rsidRDefault="003010DC">
            <w:pPr>
              <w:spacing w:before="120" w:after="120"/>
              <w:rPr>
                <w:b/>
                <w:noProof/>
                <w:color w:val="FFFFFF" w:themeColor="background1"/>
                <w:szCs w:val="24"/>
              </w:rPr>
            </w:pPr>
            <w:r>
              <w:rPr>
                <w:b/>
                <w:noProof/>
                <w:color w:val="FFFFFF" w:themeColor="background1"/>
                <w:szCs w:val="24"/>
              </w:rPr>
              <w:t>Results of consultation activities</w:t>
            </w:r>
          </w:p>
        </w:tc>
      </w:tr>
    </w:tbl>
    <w:p w14:paraId="6C7F020C" w14:textId="77777777" w:rsidR="00B70DE0" w:rsidRDefault="003010DC">
      <w:pPr>
        <w:spacing w:before="240" w:after="240"/>
        <w:jc w:val="both"/>
        <w:rPr>
          <w:noProof/>
        </w:rPr>
      </w:pPr>
      <w:r>
        <w:rPr>
          <w:noProof/>
        </w:rPr>
        <w:t>The individual contributions received in response to the public stakeholder consultation will be publicly available.</w:t>
      </w:r>
    </w:p>
    <w:p w14:paraId="5F7E8057" w14:textId="77777777" w:rsidR="00B70DE0" w:rsidRDefault="003010DC">
      <w:pPr>
        <w:spacing w:before="240" w:after="240"/>
        <w:jc w:val="both"/>
        <w:rPr>
          <w:noProof/>
        </w:rPr>
      </w:pPr>
      <w:r>
        <w:rPr>
          <w:noProof/>
        </w:rPr>
        <w:t>The following sections summarise the replies received from the respondents. Since some of the questions allow for more than one answer, for those questions the number of total replies received is indicated, instead of percentage value.</w:t>
      </w:r>
    </w:p>
    <w:p w14:paraId="130E7EB9" w14:textId="77777777" w:rsidR="00B70DE0" w:rsidRDefault="00B70DE0">
      <w:pPr>
        <w:spacing w:before="240" w:after="240"/>
        <w:jc w:val="both"/>
        <w:rPr>
          <w:noProof/>
        </w:rPr>
      </w:pPr>
    </w:p>
    <w:p w14:paraId="2E202F03" w14:textId="77777777" w:rsidR="00B70DE0" w:rsidRDefault="003010DC">
      <w:pPr>
        <w:spacing w:before="240" w:after="240"/>
        <w:rPr>
          <w:b/>
          <w:noProof/>
        </w:rPr>
      </w:pPr>
      <w:r>
        <w:rPr>
          <w:b/>
          <w:noProof/>
        </w:rPr>
        <w:t>3.1 Need for new legislation</w:t>
      </w:r>
    </w:p>
    <w:p w14:paraId="23B85B96" w14:textId="77777777" w:rsidR="00B70DE0" w:rsidRDefault="003010DC">
      <w:pPr>
        <w:spacing w:before="120" w:after="120"/>
        <w:jc w:val="both"/>
        <w:rPr>
          <w:noProof/>
        </w:rPr>
      </w:pPr>
      <w:r>
        <w:rPr>
          <w:noProof/>
        </w:rPr>
        <w:t xml:space="preserve">A broad majority of the respondents (87%) support mandatory introduction of the new vehicle safety features and requirements in the EU legislation, while a minority (6 respondents) consider this should be done as a voluntary agreement within industry. The share of supporters for the mandatory introduction of the suggested safety measures among the public authorities who replied in the consultation is high, namely 80% (12 respondents out of 15 in total), with no public authority stating preference for voluntary implementation by manufacturers. However, a notorious share of road users and organisations did not answer this question (38% and 33% respectively). Among those that answered, a large majority (more than 80% in both stakeholders' category) preferred a mandatory implementation. Only two road users and four organisations believe this should be done on the basis of the automotive industry's self-commitment or voluntary agreements. </w:t>
      </w:r>
    </w:p>
    <w:p w14:paraId="729E46A2" w14:textId="77777777" w:rsidR="00B70DE0" w:rsidRDefault="003010DC">
      <w:pPr>
        <w:spacing w:before="240" w:after="240"/>
        <w:rPr>
          <w:b/>
          <w:noProof/>
        </w:rPr>
      </w:pPr>
      <w:r>
        <w:rPr>
          <w:b/>
          <w:noProof/>
        </w:rPr>
        <w:t>3.2 Scope of the new legislation</w:t>
      </w:r>
    </w:p>
    <w:p w14:paraId="3D089715" w14:textId="77777777" w:rsidR="00B70DE0" w:rsidRDefault="003010DC">
      <w:pPr>
        <w:spacing w:before="120" w:after="120"/>
        <w:jc w:val="both"/>
        <w:rPr>
          <w:noProof/>
        </w:rPr>
      </w:pPr>
      <w:r>
        <w:rPr>
          <w:noProof/>
        </w:rPr>
        <w:t>As regards the scope of vehicles to be covered by the new safety measures, the preferences of the respondents are summarised in the chart below:</w:t>
      </w:r>
    </w:p>
    <w:p w14:paraId="0D98DF91" w14:textId="77777777" w:rsidR="00B70DE0" w:rsidRDefault="003010DC">
      <w:pPr>
        <w:spacing w:before="120" w:after="120"/>
        <w:rPr>
          <w:noProof/>
        </w:rPr>
      </w:pPr>
      <w:r>
        <w:rPr>
          <w:noProof/>
          <w:lang w:eastAsia="en-GB"/>
        </w:rPr>
        <w:drawing>
          <wp:inline distT="0" distB="0" distL="0" distR="0" wp14:anchorId="6EE326DF" wp14:editId="1B573060">
            <wp:extent cx="5600700" cy="2705100"/>
            <wp:effectExtent l="0" t="0" r="57150" b="19050"/>
            <wp:docPr id="167031" name="Chart 167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CC57679" w14:textId="77777777" w:rsidR="00B70DE0" w:rsidRDefault="003010DC">
      <w:pPr>
        <w:spacing w:before="120" w:after="120"/>
        <w:ind w:firstLine="720"/>
        <w:jc w:val="both"/>
        <w:rPr>
          <w:noProof/>
          <w:sz w:val="18"/>
          <w:szCs w:val="18"/>
        </w:rPr>
      </w:pPr>
      <w:r>
        <w:rPr>
          <w:noProof/>
          <w:sz w:val="18"/>
          <w:szCs w:val="18"/>
        </w:rPr>
        <w:t>* Respondents could indicate multiple vehicle categories.</w:t>
      </w:r>
    </w:p>
    <w:p w14:paraId="7E5ECDA7" w14:textId="77777777" w:rsidR="00B70DE0" w:rsidRDefault="003010DC">
      <w:pPr>
        <w:spacing w:before="240" w:after="240"/>
        <w:jc w:val="both"/>
        <w:rPr>
          <w:noProof/>
        </w:rPr>
      </w:pPr>
      <w:r>
        <w:rPr>
          <w:noProof/>
        </w:rPr>
        <w:t xml:space="preserve">Concerning the scope of accidents to be covered by the new legislation the vast majority of the responses indicated that either all types of accidents or at least the most severe ones should be addressed (these measures received a 35.5% and 43.22% of support respectively), while a relatively small proportion gave priority to the most frequent accidents instead (19 replies). As most frequent accident types the respondents point to: (i) rear collision of motor vehicle into tail-end of another or multiple vehicles in a row (50% of stakeholders); (ii) collision of motor vehicle with pedestrians (44% of stakeholders); (iii) collision of motor vehicle with cyclists (39.8%) and (iv) frontal collision between two motor vehicles (33.9%). </w:t>
      </w:r>
    </w:p>
    <w:p w14:paraId="16048DBC" w14:textId="77777777" w:rsidR="00B70DE0" w:rsidRDefault="003010DC">
      <w:pPr>
        <w:spacing w:before="240" w:after="240"/>
        <w:jc w:val="both"/>
        <w:rPr>
          <w:noProof/>
        </w:rPr>
      </w:pPr>
      <w:r>
        <w:rPr>
          <w:noProof/>
        </w:rPr>
        <w:t xml:space="preserve">A similar trend is reflected in the answers to the question on the top accidents types that should be addressed by further action at EU level. Stakeholders agree that priority action should be given to address accidents of motor vehicles with pedestrians (24.7%). Cyclists are also perceived as a vulnerable group. More than 21% of stakeholders consider that collision of motor vehicles with cyclists should be further addressed by the EU. Finally, frontal and rear collisions between motor vehicles are also perceived as major concerns to be tackled further (18 and 13 replies respectively). </w:t>
      </w:r>
    </w:p>
    <w:p w14:paraId="47BE27C2" w14:textId="77777777" w:rsidR="00B70DE0" w:rsidRDefault="003010DC">
      <w:pPr>
        <w:spacing w:before="120" w:after="120"/>
        <w:jc w:val="both"/>
        <w:rPr>
          <w:noProof/>
        </w:rPr>
      </w:pPr>
      <w:r>
        <w:rPr>
          <w:noProof/>
        </w:rPr>
        <w:t>The most preferred method to address road accidents at EU level is the introduction of new vehicle safety features (29.4% of stakeholders). There was also a large consensus on the need to address road infrastructure, marking, signs and signalling in order to reduce road accidents.  26.7% of stakeholders identified this measure as the 2</w:t>
      </w:r>
      <w:r>
        <w:rPr>
          <w:noProof/>
          <w:vertAlign w:val="superscript"/>
        </w:rPr>
        <w:t>nd</w:t>
      </w:r>
      <w:r>
        <w:rPr>
          <w:noProof/>
        </w:rPr>
        <w:t xml:space="preserve"> most important.  Other measures, such as improving driver training and raising driver awareness and improving general training were also identified as important ones but to a lower extent (26.7% of stakeholders).</w:t>
      </w:r>
    </w:p>
    <w:p w14:paraId="65081BBC" w14:textId="77777777" w:rsidR="00B70DE0" w:rsidRDefault="003010DC">
      <w:pPr>
        <w:spacing w:before="120" w:after="120"/>
        <w:jc w:val="both"/>
        <w:rPr>
          <w:noProof/>
        </w:rPr>
      </w:pPr>
      <w:r>
        <w:rPr>
          <w:noProof/>
        </w:rPr>
        <w:t xml:space="preserve">The charter below provides a global overview on the number of replies received that rank each of the suggested 19 safety requirements as </w:t>
      </w:r>
      <w:r>
        <w:rPr>
          <w:b/>
          <w:noProof/>
        </w:rPr>
        <w:t>top three priority measures for the new legislation:</w:t>
      </w:r>
    </w:p>
    <w:p w14:paraId="031CE879" w14:textId="77777777" w:rsidR="00B70DE0" w:rsidRDefault="003010DC">
      <w:pPr>
        <w:spacing w:before="120" w:after="120"/>
        <w:rPr>
          <w:noProof/>
        </w:rPr>
      </w:pPr>
      <w:r>
        <w:rPr>
          <w:noProof/>
          <w:lang w:eastAsia="en-GB"/>
        </w:rPr>
        <w:drawing>
          <wp:inline distT="0" distB="0" distL="0" distR="0" wp14:anchorId="7AE793FC" wp14:editId="212524D5">
            <wp:extent cx="5650302" cy="3252159"/>
            <wp:effectExtent l="0" t="0" r="26670" b="24765"/>
            <wp:docPr id="167032" name="Chart 167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70F1006" w14:textId="77777777" w:rsidR="00B70DE0" w:rsidRDefault="003010DC">
      <w:pPr>
        <w:spacing w:before="120" w:after="120"/>
        <w:rPr>
          <w:noProof/>
        </w:rPr>
      </w:pPr>
      <w:r>
        <w:rPr>
          <w:noProof/>
        </w:rPr>
        <w:t>Stakeholders agree on considering Autonomous emergency breaking (20.6%) and Intelligent speed assistance (16.8%) as the preferred safety requirements with more potential to reduce fatalities. Pedestrian and cyclist forwards detection (19.6%) has also been considered a safety measures with high potential, with a large share of stakeholders considering it its second priority.  Lane keeping assistance had a large consensus among stakeholders (18.6%) as their 3</w:t>
      </w:r>
      <w:r>
        <w:rPr>
          <w:noProof/>
          <w:vertAlign w:val="superscript"/>
        </w:rPr>
        <w:t>rd</w:t>
      </w:r>
      <w:r>
        <w:rPr>
          <w:noProof/>
        </w:rPr>
        <w:t xml:space="preserve"> priority measure to be introduced in legislation. </w:t>
      </w:r>
    </w:p>
    <w:p w14:paraId="67E67425" w14:textId="77777777" w:rsidR="00B70DE0" w:rsidRDefault="003010DC">
      <w:pPr>
        <w:spacing w:before="240" w:after="240"/>
        <w:rPr>
          <w:b/>
          <w:noProof/>
          <w:lang w:val="fr-BE"/>
        </w:rPr>
      </w:pPr>
      <w:r>
        <w:rPr>
          <w:b/>
          <w:noProof/>
          <w:lang w:val="fr-BE"/>
        </w:rPr>
        <w:t>3.2.1 Position papers</w:t>
      </w:r>
    </w:p>
    <w:p w14:paraId="0F02A898" w14:textId="77777777" w:rsidR="00B70DE0" w:rsidRDefault="003010DC">
      <w:pPr>
        <w:spacing w:before="120" w:after="120"/>
        <w:jc w:val="both"/>
        <w:rPr>
          <w:noProof/>
        </w:rPr>
      </w:pPr>
      <w:r>
        <w:rPr>
          <w:noProof/>
          <w:lang w:val="fr-BE"/>
        </w:rPr>
        <w:t xml:space="preserve">21 organisations/companies sent position papers. </w:t>
      </w:r>
      <w:r>
        <w:rPr>
          <w:noProof/>
        </w:rPr>
        <w:t>The larger European associations representing the interests of automotive industry such as ACEA, CLEPA and ETRMA expressed their support for introduction of new measures. Position papers were sent, on commercial vehicles and passenger cars. For passenger cars, the importance of a cost/benefit analysis of all the measures was emphasized. Synergies between different measures and avoidance of double counting of benefits were mentioned. This aspect has indeed been taken fully on board in the cost/benefit calculation model. For trucks a concern about forced modification of direct visibility for trucks was raised and taken into account by means of a later introduction date. The other two associations highlighted their support for the measure on Tyre Pressure Monitoring System (TPMS), the importance of its better implementation, and its positive impact on optimisation of fuel efficiency and reduction of CO</w:t>
      </w:r>
      <w:r>
        <w:rPr>
          <w:noProof/>
          <w:vertAlign w:val="subscript"/>
        </w:rPr>
        <w:t>2</w:t>
      </w:r>
      <w:r>
        <w:rPr>
          <w:noProof/>
        </w:rPr>
        <w:t>. Two organisations representing the interests of small and ultra-small volume car manufacturers argued that different implementation period for new safety measures should apply for small volume manufacturers. In some cases they suggest complete exemption from new requirements due to significant cost of development and implementation of new requirements for such manufacturers, due to complexity or lack of access to technology. These issues are important, relevant and should thus be considered, especially in the context of SME activities. Matters related to small-series exemptions are however dealt with in the EU vehicle type-approval ‘Framework Directive’</w:t>
      </w:r>
      <w:r>
        <w:rPr>
          <w:rStyle w:val="FootnoteReference"/>
          <w:noProof/>
        </w:rPr>
        <w:footnoteReference w:id="104"/>
      </w:r>
      <w:r>
        <w:rPr>
          <w:noProof/>
        </w:rPr>
        <w:t xml:space="preserve"> and the relevant suggestions should be incorporated there in the same spirit of adapted implementing dates of the requirements for electronic stability control systems as done in the original GSR, recommending a similar mechanism for this initiative. Several organisations concerned about safety of cyclists and pedestrians expressed their strong support for the measure on direct vision for heavy duty vehicles and called upon earlier implementation dates than suggested in the previous studies. This was also the case for two organisations representing insurances with regard to Autonomous Emergency Braking for Pedestrians and Cyclists and Adult Head to Windscreen Area Protection. These opinions have indeed largely been taken on board in the cost/benefit model. Finally, just one organisation noted they are not in favour of a proposed vehicle safety measure, namely the one on mandatory installation of Event Data Recorder, pointing out concerns about privacy, reliability and robustness of data and liability and warranty. It was therefore noted in the impact assessment that it will not be possible to identify the specific unique vehicle (and thus potentially its owner) with data made available through the EDR. </w:t>
      </w:r>
    </w:p>
    <w:p w14:paraId="740A8EC1" w14:textId="77777777" w:rsidR="00B70DE0" w:rsidRDefault="003010DC">
      <w:pPr>
        <w:spacing w:before="120" w:after="120"/>
        <w:jc w:val="both"/>
        <w:rPr>
          <w:noProof/>
        </w:rPr>
      </w:pPr>
      <w:r>
        <w:rPr>
          <w:noProof/>
        </w:rPr>
        <w:t xml:space="preserve">Six supporting position papers were received from public authorities. Certain authorities sent letters accompanying their questionnaires to provide further context and support to their responses in the questionnaire and explain in more detail their position. One of them highlighted several detailed approaches for certain measures, in particular those tackling truck fatalities. One called for an earlier implementation date for minimum direct vision requirements. One emphasized the importance of appropriate timeline for fitment of measures that do not exist yet, i.e. not already fitted voluntary by manufacturers.  </w:t>
      </w:r>
    </w:p>
    <w:p w14:paraId="54138383" w14:textId="77777777" w:rsidR="00B70DE0" w:rsidRDefault="003010DC">
      <w:pPr>
        <w:spacing w:before="120" w:after="120"/>
        <w:jc w:val="both"/>
        <w:rPr>
          <w:noProof/>
        </w:rPr>
      </w:pPr>
      <w:r>
        <w:rPr>
          <w:noProof/>
        </w:rPr>
        <w:t>Four position papers were submitted also by road users. Most of them expressed overall their support for new measures, one sent background information on road accidents.</w:t>
      </w:r>
    </w:p>
    <w:p w14:paraId="0BA92D1B" w14:textId="77777777" w:rsidR="00B70DE0" w:rsidRDefault="003010DC">
      <w:pPr>
        <w:spacing w:before="240" w:after="240"/>
        <w:rPr>
          <w:b/>
          <w:noProof/>
        </w:rPr>
      </w:pPr>
      <w:r>
        <w:rPr>
          <w:b/>
          <w:noProof/>
        </w:rPr>
        <w:t>3.3 Expected outcome from the new legislation</w:t>
      </w:r>
    </w:p>
    <w:p w14:paraId="74342997" w14:textId="77777777" w:rsidR="00B70DE0" w:rsidRDefault="003010DC">
      <w:pPr>
        <w:spacing w:before="120" w:after="120"/>
        <w:jc w:val="both"/>
        <w:rPr>
          <w:noProof/>
        </w:rPr>
      </w:pPr>
      <w:r>
        <w:rPr>
          <w:noProof/>
        </w:rPr>
        <w:t>It is worth mentioning that the above measures are largely supported by all three groups of respondents, which see significant positive outcome thereof. Around 2/3 of the respondents believe that as a result of mandating the new vehicle safety features at EU level: (i)the number of traffic accidents will decrease (78.8% of stakeholders agree on this); ii) safety features will become cheaper (on average 77.11% of stakeholders confirmed this); (iii) the number of road traffic deaths will go down significantly (average of 76% of stakeholders); and (iv) the number of severe injuries in road traffic accidents will also decrease considerably (average of 74.55% of stakeholders). Although the opinions are more diversified, a large share of stakeholders (44.9%) also believes that car insurances will decrease while at the same time the introduction of self-driving vehicles in Europe will be speeded-up (45.7%).</w:t>
      </w:r>
    </w:p>
    <w:p w14:paraId="102C7C52" w14:textId="77777777" w:rsidR="00B70DE0" w:rsidRDefault="003010DC">
      <w:pPr>
        <w:spacing w:before="120" w:after="120"/>
        <w:jc w:val="both"/>
        <w:rPr>
          <w:noProof/>
        </w:rPr>
      </w:pPr>
      <w:r>
        <w:rPr>
          <w:noProof/>
        </w:rPr>
        <w:t xml:space="preserve">Regarding the final impact on vehicle’s price, opinions are divers. Almost 30% of stakeholders think that new legislation might impact final vehicle prices, although 24.7 % slightly disagree. </w:t>
      </w:r>
    </w:p>
    <w:p w14:paraId="15AA1003" w14:textId="77777777" w:rsidR="00B70DE0" w:rsidRDefault="003010DC">
      <w:pPr>
        <w:spacing w:before="240" w:after="240"/>
        <w:rPr>
          <w:b/>
          <w:noProof/>
        </w:rPr>
      </w:pPr>
      <w:r>
        <w:rPr>
          <w:b/>
          <w:noProof/>
        </w:rPr>
        <w:t>3.4 Time-line for implementation of the new legislation</w:t>
      </w:r>
    </w:p>
    <w:p w14:paraId="3834FBBD" w14:textId="77777777" w:rsidR="00B70DE0" w:rsidRDefault="003010DC">
      <w:pPr>
        <w:spacing w:before="120" w:after="120"/>
        <w:jc w:val="both"/>
        <w:rPr>
          <w:noProof/>
        </w:rPr>
      </w:pPr>
      <w:r>
        <w:rPr>
          <w:noProof/>
        </w:rPr>
        <w:t>On the time needed for the manufacturers to implement the new vehicle safety features, the information provided is not complete as only one of the respondents from the companies/organisation group replied to this set of questions. The reply shows that depending on the features different time line will be necessary. The stakeholder rightfully noted that some of the measures, as for example the safety belt reminder and the truck and trailer rear underrun protection (rear bumper) covered UNECE harmonised legislation as updated due to technical progress after the start of the preparations for this initiative in 2014, can be omitted from the initiative altogether. Other measures, such as tyre pressure monitoring, crash event data recorder, alcohol interlock device, emergency braking display and reverse monitoring, seems to be easily implemented in short-term, while for the rest e.g. driver's drowsiness and distraction monitoring, autonomous emergency braking, lane keeping assistance, intelligent speed assistance, etc. a longer lead time is needed.</w:t>
      </w:r>
    </w:p>
    <w:p w14:paraId="63AA416C" w14:textId="77777777" w:rsidR="00B70DE0" w:rsidRDefault="003010DC">
      <w:pPr>
        <w:spacing w:before="120" w:after="120"/>
        <w:jc w:val="both"/>
        <w:rPr>
          <w:b/>
          <w:noProof/>
        </w:rPr>
      </w:pPr>
      <w:r>
        <w:rPr>
          <w:b/>
          <w:noProof/>
        </w:rPr>
        <w:t>4. RESULTS OF TARGETED CONSULTATIONS</w:t>
      </w:r>
    </w:p>
    <w:p w14:paraId="159CBC2E" w14:textId="77777777" w:rsidR="00B70DE0" w:rsidRDefault="003010DC">
      <w:pPr>
        <w:spacing w:before="120" w:after="120"/>
        <w:jc w:val="both"/>
        <w:rPr>
          <w:noProof/>
        </w:rPr>
      </w:pPr>
      <w:r>
        <w:rPr>
          <w:noProof/>
        </w:rPr>
        <w:t xml:space="preserve">The Commission discussed the possible revision of the two Regulations on several occasions with a broad range of stakeholder. </w:t>
      </w:r>
    </w:p>
    <w:p w14:paraId="38EBF26C" w14:textId="77777777" w:rsidR="00B70DE0" w:rsidRDefault="003010DC">
      <w:pPr>
        <w:spacing w:before="120" w:after="120"/>
        <w:jc w:val="both"/>
        <w:rPr>
          <w:noProof/>
        </w:rPr>
      </w:pPr>
      <w:r>
        <w:rPr>
          <w:noProof/>
        </w:rPr>
        <w:t>A targeted (face-to-face) stakeholder consultation took place in October 2014. All relevant stakeholders were represented, namely vehicle producers, automotive suppliers, road safety advocacy, Member States, scholars and several other NGOs. Several MEPs had also expressed interest to be kept informed. The discussion was focused on technological feasibility of a very broad range of measures proposed, more than 50, their feasibility from a technical standpoint and their potential cost-effectiveness based on available data. The measures were presented in the following ranking: Likely to be feasible and cost-effective (‘green’ measures), less-likely to be feasible or cost-effective (‘orange’ measures) and finally not likely to be feasible or cost-effective (‘red’ measures). There were no strong opposing views. Moreover where there was doubt, the relevant stakeholders offered to provide additional (objective) data either to support the cost/benefit calculations or to clarify that a measure was not feasible or cost-effective.</w:t>
      </w:r>
    </w:p>
    <w:p w14:paraId="4EBFFE89" w14:textId="77777777" w:rsidR="00B70DE0" w:rsidRDefault="003010DC">
      <w:pPr>
        <w:spacing w:before="120" w:after="120"/>
        <w:jc w:val="both"/>
        <w:rPr>
          <w:noProof/>
        </w:rPr>
      </w:pPr>
      <w:r>
        <w:rPr>
          <w:noProof/>
        </w:rPr>
        <w:t>In the context of the 2016 review study, in November 2016 an intensive stakeholder consultation seminar took place (72 attendees representing associations, industry, NGOs and others). A further discussion was organised, this time on the shortlisted measures. New and updated data used for cost-effectiveness of measures was presented to the stakeholders. This specifically concerned voluntary uptake rates, technology cost, technology effectiveness and traffic victim target population. This data was presented in 24 separate fact sheets, each covering a specific topic, that were made available in advance of the stakeholder event to all registered participants. At the session, the fact sheets were discussed in depth in two dedicated groups, in a set order, divided according to specialism. This allowed participants to jump from one to another topic between the different groups if preferred. In principle, the main goal of applying this consultation strategy in the preparatory stage of this initiative was to ensure the acceptance by all the relevant stakeholders of the presented data to be used for the impact assessment and for them to explicitly validate it between experts as the best-available, robust, relevant and up-to-date data. Thus as a result, the relevant data used for the impact assessment has been reviewed by ‘opposing’ stakeholders and is thus objective to a very large degree.</w:t>
      </w:r>
    </w:p>
    <w:p w14:paraId="3694BDCA" w14:textId="77777777" w:rsidR="00B70DE0" w:rsidRDefault="003010DC">
      <w:pPr>
        <w:spacing w:before="120" w:after="120"/>
        <w:jc w:val="both"/>
        <w:rPr>
          <w:noProof/>
        </w:rPr>
      </w:pPr>
      <w:r>
        <w:rPr>
          <w:noProof/>
        </w:rPr>
        <w:t xml:space="preserve">Several stakeholders raised the matter of interaction between the different measures if implemented on vehicles at the same time and the possible overlap or double counting of benefits. Technological synergies were also pointed out meaning that one type of hardware could be used for different measures, leading to reduced overall cost. Both these important observations were taken fully on board in the impact assessment’s cost/benefit calculation model. </w:t>
      </w:r>
    </w:p>
    <w:p w14:paraId="0341B711" w14:textId="77777777" w:rsidR="00B70DE0" w:rsidRDefault="003010DC">
      <w:pPr>
        <w:spacing w:before="120" w:after="120"/>
        <w:jc w:val="both"/>
        <w:rPr>
          <w:noProof/>
        </w:rPr>
      </w:pPr>
      <w:r>
        <w:rPr>
          <w:noProof/>
        </w:rPr>
        <w:t>In order to assure the transparency of the process, the Commission has further presented and discussed the measures at the Working Group on Motor Vehicles (124</w:t>
      </w:r>
      <w:r>
        <w:rPr>
          <w:noProof/>
          <w:vertAlign w:val="superscript"/>
        </w:rPr>
        <w:t>th</w:t>
      </w:r>
      <w:r>
        <w:rPr>
          <w:noProof/>
        </w:rPr>
        <w:t xml:space="preserve"> meeting</w:t>
      </w:r>
      <w:r>
        <w:rPr>
          <w:rStyle w:val="FootnoteReference"/>
          <w:noProof/>
        </w:rPr>
        <w:footnoteReference w:id="105"/>
      </w:r>
      <w:r>
        <w:rPr>
          <w:noProof/>
        </w:rPr>
        <w:t xml:space="preserve"> and 131th meeting</w:t>
      </w:r>
      <w:r>
        <w:rPr>
          <w:rStyle w:val="FootnoteReference"/>
          <w:noProof/>
        </w:rPr>
        <w:footnoteReference w:id="106"/>
      </w:r>
      <w:r>
        <w:rPr>
          <w:noProof/>
        </w:rPr>
        <w:t>), where associations representing industry and other stakeholders were present as well as member states. There have been numerous other instances where the Commission presented the ongoing work, notably for members of the European Parliament, Member States and international expert fora, in order to raise awareness.</w:t>
      </w:r>
    </w:p>
    <w:tbl>
      <w:tblPr>
        <w:tblStyle w:val="TableGrid"/>
        <w:tblW w:w="0" w:type="auto"/>
        <w:tblLook w:val="04A0" w:firstRow="1" w:lastRow="0" w:firstColumn="1" w:lastColumn="0" w:noHBand="0" w:noVBand="1"/>
      </w:tblPr>
      <w:tblGrid>
        <w:gridCol w:w="9288"/>
      </w:tblGrid>
      <w:tr w:rsidR="00B70DE0" w14:paraId="4FD71DAB" w14:textId="77777777">
        <w:tc>
          <w:tcPr>
            <w:tcW w:w="9288" w:type="dxa"/>
            <w:shd w:val="clear" w:color="auto" w:fill="F79646" w:themeFill="accent6"/>
          </w:tcPr>
          <w:p w14:paraId="0B18C200" w14:textId="77777777" w:rsidR="00B70DE0" w:rsidRDefault="003010DC">
            <w:pPr>
              <w:spacing w:before="120" w:after="120"/>
              <w:rPr>
                <w:b/>
                <w:noProof/>
                <w:color w:val="FFFFFF" w:themeColor="background1"/>
                <w:szCs w:val="24"/>
              </w:rPr>
            </w:pPr>
            <w:r>
              <w:rPr>
                <w:b/>
                <w:noProof/>
                <w:color w:val="FFFFFF" w:themeColor="background1"/>
                <w:szCs w:val="24"/>
              </w:rPr>
              <w:t>Use of consultation results</w:t>
            </w:r>
          </w:p>
        </w:tc>
      </w:tr>
    </w:tbl>
    <w:p w14:paraId="0A9A0547" w14:textId="77777777" w:rsidR="00B70DE0" w:rsidRDefault="003010DC">
      <w:pPr>
        <w:spacing w:before="120" w:after="120"/>
        <w:jc w:val="both"/>
        <w:rPr>
          <w:noProof/>
        </w:rPr>
      </w:pPr>
      <w:r>
        <w:rPr>
          <w:noProof/>
        </w:rPr>
        <w:t>The suggestions by stakeholders are taken on board to a very large degree in the preparation of the impact assessment, and align mostly with the Commission’s intentions.</w:t>
      </w:r>
    </w:p>
    <w:p w14:paraId="51C92904" w14:textId="77777777" w:rsidR="00B70DE0" w:rsidRDefault="003010DC">
      <w:pPr>
        <w:spacing w:before="120" w:after="120"/>
        <w:jc w:val="both"/>
        <w:rPr>
          <w:noProof/>
        </w:rPr>
      </w:pPr>
      <w:r>
        <w:rPr>
          <w:noProof/>
        </w:rPr>
        <w:t>With 118 responses received and 31 position papers submitted, the public stakeholder consultation had a very satisfactory and sufficiently representative reply rate. This holds also for the distribution of the respondent’s affiliation which can be qualified as balanced with most significant participation from road users and organisations/companies; but also public authorities were well represented.</w:t>
      </w:r>
    </w:p>
    <w:p w14:paraId="2D376F72" w14:textId="77777777" w:rsidR="00B70DE0" w:rsidRDefault="003010DC">
      <w:pPr>
        <w:spacing w:before="120" w:after="120"/>
        <w:jc w:val="both"/>
        <w:rPr>
          <w:noProof/>
        </w:rPr>
      </w:pPr>
      <w:r>
        <w:rPr>
          <w:noProof/>
        </w:rPr>
        <w:t>Overall, the consultation process went smoothly. As regards the written contributions/position papers received on the public consultation, the initiative appears very broadly accepted and well supported by all stakeholders. Objections were received from only one of the organisations, in particular on the safety measure related to mandatory installation of event (accident) data recorder, linked to privacy issues that can actually be adequately addressed when implemented.</w:t>
      </w:r>
    </w:p>
    <w:p w14:paraId="42BB3EF5" w14:textId="77777777" w:rsidR="00B70DE0" w:rsidRDefault="003010DC">
      <w:pPr>
        <w:spacing w:before="120" w:after="120"/>
        <w:jc w:val="both"/>
        <w:rPr>
          <w:noProof/>
        </w:rPr>
      </w:pPr>
      <w:r>
        <w:rPr>
          <w:noProof/>
        </w:rPr>
        <w:t>Mandatory introduction of the new safety measures by the manufacturers appears generally to be the preferred way forward for most. Introduction of new vehicle safety features was selected as the preferred method to address the road accidents at EU level by most. The expected outcome by respondents, of the actions covered by the consultation, corresponds mostly to the objectives of the proposed initiative, namely that the number of traffic accidents will fall, the number of road deaths will go down and the number of severe injuries and road traffic accidents will also decrease considerably.</w:t>
      </w:r>
    </w:p>
    <w:p w14:paraId="246B0EFA" w14:textId="77777777" w:rsidR="00B70DE0" w:rsidRDefault="003010DC">
      <w:pPr>
        <w:rPr>
          <w:rFonts w:eastAsia="Times New Roman" w:cs="Times New Roman"/>
          <w:b/>
          <w:smallCaps/>
          <w:noProof/>
          <w:szCs w:val="24"/>
        </w:rPr>
      </w:pPr>
      <w:r>
        <w:rPr>
          <w:noProof/>
        </w:rPr>
        <w:t>Much information submitted in position papers was already shared with the Commission at earlier stages, in particular during targeted consultations with relevant stakeholders. The whole process of involving different parties concerned has been throughout very transparent.</w:t>
      </w:r>
      <w:r>
        <w:rPr>
          <w:noProof/>
        </w:rPr>
        <w:br w:type="page"/>
      </w:r>
    </w:p>
    <w:p w14:paraId="3A2A5BB8" w14:textId="77777777" w:rsidR="00B70DE0" w:rsidRDefault="003010DC">
      <w:pPr>
        <w:pStyle w:val="Heading1"/>
        <w:numPr>
          <w:ilvl w:val="0"/>
          <w:numId w:val="0"/>
        </w:numPr>
        <w:ind w:left="480"/>
        <w:rPr>
          <w:noProof/>
        </w:rPr>
      </w:pPr>
      <w:r>
        <w:rPr>
          <w:noProof/>
        </w:rPr>
        <w:t>Annex 3 – Who is affected by the initiative and how</w:t>
      </w:r>
    </w:p>
    <w:p w14:paraId="060D85F4" w14:textId="77777777" w:rsidR="00B70DE0" w:rsidRDefault="003010DC">
      <w:pPr>
        <w:pStyle w:val="Heading2"/>
        <w:numPr>
          <w:ilvl w:val="0"/>
          <w:numId w:val="0"/>
        </w:numPr>
        <w:ind w:left="792"/>
        <w:rPr>
          <w:noProof/>
        </w:rPr>
      </w:pPr>
      <w:r>
        <w:rPr>
          <w:noProof/>
        </w:rPr>
        <w:t>3.1. Practical implications of the initiative</w:t>
      </w:r>
    </w:p>
    <w:tbl>
      <w:tblPr>
        <w:tblW w:w="9027" w:type="dxa"/>
        <w:tblInd w:w="250" w:type="dxa"/>
        <w:tblLayout w:type="fixed"/>
        <w:tblCellMar>
          <w:left w:w="0" w:type="dxa"/>
          <w:right w:w="0" w:type="dxa"/>
        </w:tblCellMar>
        <w:tblLook w:val="04A0" w:firstRow="1" w:lastRow="0" w:firstColumn="1" w:lastColumn="0" w:noHBand="0" w:noVBand="1"/>
      </w:tblPr>
      <w:tblGrid>
        <w:gridCol w:w="1089"/>
        <w:gridCol w:w="1560"/>
        <w:gridCol w:w="1559"/>
        <w:gridCol w:w="1701"/>
        <w:gridCol w:w="1559"/>
        <w:gridCol w:w="1559"/>
      </w:tblGrid>
      <w:tr w:rsidR="00B70DE0" w14:paraId="40FA874C" w14:textId="77777777">
        <w:trPr>
          <w:trHeight w:val="582"/>
        </w:trPr>
        <w:tc>
          <w:tcPr>
            <w:tcW w:w="9027" w:type="dxa"/>
            <w:gridSpan w:val="6"/>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D88887" w14:textId="77777777" w:rsidR="00B70DE0" w:rsidRDefault="003010DC">
            <w:pPr>
              <w:spacing w:before="120"/>
              <w:jc w:val="both"/>
              <w:rPr>
                <w:rFonts w:ascii="Arial" w:eastAsiaTheme="minorEastAsia" w:hAnsi="Arial" w:cs="Arial"/>
                <w:noProof/>
                <w:sz w:val="36"/>
                <w:szCs w:val="36"/>
              </w:rPr>
            </w:pPr>
            <w:r>
              <w:rPr>
                <w:noProof/>
                <w:color w:val="000000"/>
                <w:szCs w:val="24"/>
              </w:rPr>
              <w:t xml:space="preserve">Comparison of the impact of policy options on stakeholders </w:t>
            </w:r>
          </w:p>
        </w:tc>
      </w:tr>
      <w:tr w:rsidR="00B70DE0" w14:paraId="27F4C475" w14:textId="77777777">
        <w:trPr>
          <w:trHeight w:val="158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662549CC" w14:textId="77777777" w:rsidR="00B70DE0" w:rsidRDefault="003010DC">
            <w:pPr>
              <w:spacing w:before="120" w:after="120"/>
              <w:ind w:left="-11"/>
              <w:jc w:val="right"/>
              <w:rPr>
                <w:rFonts w:ascii="Arial" w:eastAsiaTheme="minorEastAsia" w:hAnsi="Arial" w:cs="Arial"/>
                <w:noProof/>
                <w:sz w:val="36"/>
                <w:szCs w:val="36"/>
              </w:rPr>
            </w:pPr>
            <w:r>
              <w:rPr>
                <w:noProof/>
                <w:color w:val="000000"/>
                <w:szCs w:val="24"/>
              </w:rPr>
              <w:t>Stake-holder</w:t>
            </w:r>
          </w:p>
          <w:p w14:paraId="3F8CF31F" w14:textId="77777777" w:rsidR="00B70DE0" w:rsidRDefault="003010DC">
            <w:pPr>
              <w:spacing w:before="120" w:after="120"/>
              <w:ind w:left="-11"/>
              <w:jc w:val="both"/>
              <w:rPr>
                <w:rFonts w:ascii="Arial" w:eastAsiaTheme="minorEastAsia" w:hAnsi="Arial" w:cs="Arial"/>
                <w:noProof/>
                <w:sz w:val="36"/>
                <w:szCs w:val="36"/>
              </w:rPr>
            </w:pPr>
            <w:r>
              <w:rPr>
                <w:noProof/>
                <w:color w:val="000000"/>
                <w:szCs w:val="24"/>
              </w:rPr>
              <w:t xml:space="preserve">Policy option </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1D57C834" w14:textId="77777777" w:rsidR="00B70DE0" w:rsidRDefault="003010DC">
            <w:pPr>
              <w:spacing w:before="120" w:after="120"/>
              <w:jc w:val="center"/>
              <w:rPr>
                <w:rFonts w:ascii="Arial" w:eastAsiaTheme="minorEastAsia" w:hAnsi="Arial" w:cs="Arial"/>
                <w:noProof/>
                <w:sz w:val="36"/>
                <w:szCs w:val="36"/>
              </w:rPr>
            </w:pPr>
            <w:r>
              <w:rPr>
                <w:noProof/>
                <w:color w:val="000000"/>
                <w:szCs w:val="24"/>
              </w:rPr>
              <w:t>Vehicle users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BA8217F" w14:textId="77777777" w:rsidR="00B70DE0" w:rsidRDefault="003010DC">
            <w:pPr>
              <w:spacing w:before="120" w:after="120"/>
              <w:jc w:val="center"/>
              <w:rPr>
                <w:rFonts w:ascii="Arial" w:eastAsiaTheme="minorEastAsia" w:hAnsi="Arial" w:cs="Arial"/>
                <w:noProof/>
                <w:sz w:val="36"/>
                <w:szCs w:val="36"/>
              </w:rPr>
            </w:pPr>
            <w:r>
              <w:rPr>
                <w:noProof/>
                <w:color w:val="000000"/>
                <w:szCs w:val="24"/>
              </w:rPr>
              <w:t>Pedestrians and cyclist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C19DE3B" w14:textId="77777777" w:rsidR="00B70DE0" w:rsidRDefault="003010DC">
            <w:pPr>
              <w:spacing w:before="120" w:after="120"/>
              <w:jc w:val="center"/>
              <w:rPr>
                <w:rFonts w:ascii="Arial" w:eastAsiaTheme="minorEastAsia" w:hAnsi="Arial" w:cs="Arial"/>
                <w:noProof/>
                <w:sz w:val="36"/>
                <w:szCs w:val="36"/>
              </w:rPr>
            </w:pPr>
            <w:r>
              <w:rPr>
                <w:noProof/>
                <w:color w:val="000000"/>
                <w:szCs w:val="24"/>
              </w:rPr>
              <w:t>Vehicle manufacturers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76F2FC9" w14:textId="77777777" w:rsidR="00B70DE0" w:rsidRDefault="003010DC">
            <w:pPr>
              <w:spacing w:before="120" w:after="120"/>
              <w:jc w:val="center"/>
              <w:rPr>
                <w:rFonts w:ascii="Arial" w:eastAsiaTheme="minorEastAsia" w:hAnsi="Arial" w:cs="Arial"/>
                <w:noProof/>
                <w:sz w:val="36"/>
                <w:szCs w:val="36"/>
              </w:rPr>
            </w:pPr>
            <w:r>
              <w:rPr>
                <w:noProof/>
                <w:color w:val="000000"/>
                <w:szCs w:val="24"/>
              </w:rPr>
              <w:t>Equipment manufactures</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F890E41" w14:textId="77777777" w:rsidR="00B70DE0" w:rsidRDefault="003010DC">
            <w:pPr>
              <w:spacing w:before="120" w:after="120"/>
              <w:jc w:val="center"/>
              <w:rPr>
                <w:rFonts w:ascii="Arial" w:eastAsiaTheme="minorEastAsia" w:hAnsi="Arial" w:cs="Arial"/>
                <w:noProof/>
                <w:sz w:val="36"/>
                <w:szCs w:val="36"/>
              </w:rPr>
            </w:pPr>
            <w:r>
              <w:rPr>
                <w:noProof/>
                <w:color w:val="000000"/>
                <w:szCs w:val="24"/>
              </w:rPr>
              <w:t>Member States</w:t>
            </w:r>
          </w:p>
        </w:tc>
      </w:tr>
      <w:tr w:rsidR="00B70DE0" w14:paraId="7458732F" w14:textId="77777777">
        <w:trPr>
          <w:trHeight w:val="661"/>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7421851B" w14:textId="77777777" w:rsidR="00B70DE0" w:rsidRDefault="003010DC">
            <w:pPr>
              <w:spacing w:before="120" w:after="120"/>
              <w:rPr>
                <w:rFonts w:ascii="Arial" w:eastAsiaTheme="minorEastAsia" w:hAnsi="Arial" w:cs="Arial"/>
                <w:noProof/>
                <w:sz w:val="36"/>
                <w:szCs w:val="36"/>
              </w:rPr>
            </w:pPr>
            <w:r>
              <w:rPr>
                <w:noProof/>
                <w:color w:val="000000"/>
                <w:szCs w:val="24"/>
              </w:rPr>
              <w:t>PO0</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4FC5D63" w14:textId="77777777" w:rsidR="00B70DE0" w:rsidRDefault="003010DC">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20976D1E" w14:textId="77777777" w:rsidR="00B70DE0" w:rsidRDefault="003010DC">
            <w:pPr>
              <w:spacing w:before="120" w:after="120"/>
              <w:jc w:val="center"/>
              <w:rPr>
                <w:rFonts w:ascii="Arial" w:eastAsiaTheme="minorEastAsia" w:hAnsi="Arial" w:cs="Arial"/>
                <w:noProof/>
                <w:sz w:val="36"/>
                <w:szCs w:val="36"/>
              </w:rPr>
            </w:pPr>
            <w:r>
              <w:rPr>
                <w:noProof/>
                <w:color w:val="000000"/>
                <w:szCs w:val="24"/>
              </w:rPr>
              <w:t>0</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C41DCAE" w14:textId="77777777" w:rsidR="00B70DE0" w:rsidRDefault="003010DC">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5BBF5AC" w14:textId="77777777" w:rsidR="00B70DE0" w:rsidRDefault="003010DC">
            <w:pPr>
              <w:spacing w:before="120" w:after="120"/>
              <w:jc w:val="center"/>
              <w:rPr>
                <w:rFonts w:ascii="Arial" w:eastAsiaTheme="minorEastAsia" w:hAnsi="Arial" w:cs="Arial"/>
                <w:noProof/>
                <w:sz w:val="36"/>
                <w:szCs w:val="36"/>
              </w:rPr>
            </w:pPr>
            <w:r>
              <w:rPr>
                <w:noProof/>
                <w:color w:val="000000"/>
                <w:szCs w:val="24"/>
              </w:rPr>
              <w:t>0</w:t>
            </w:r>
          </w:p>
        </w:tc>
        <w:tc>
          <w:tcPr>
            <w:tcW w:w="1559" w:type="dxa"/>
            <w:tcBorders>
              <w:top w:val="nil"/>
              <w:left w:val="nil"/>
              <w:bottom w:val="single" w:sz="8" w:space="0" w:color="000000"/>
              <w:right w:val="single" w:sz="8" w:space="0" w:color="000000"/>
            </w:tcBorders>
            <w:vAlign w:val="center"/>
            <w:hideMark/>
          </w:tcPr>
          <w:p w14:paraId="06CCA812" w14:textId="77777777" w:rsidR="00B70DE0" w:rsidRDefault="003010DC">
            <w:pPr>
              <w:spacing w:before="120" w:after="120"/>
              <w:jc w:val="center"/>
              <w:rPr>
                <w:rFonts w:ascii="Arial" w:eastAsiaTheme="minorEastAsia" w:hAnsi="Arial" w:cs="Arial"/>
                <w:noProof/>
                <w:sz w:val="36"/>
                <w:szCs w:val="36"/>
              </w:rPr>
            </w:pPr>
            <w:r>
              <w:rPr>
                <w:noProof/>
                <w:color w:val="000000"/>
                <w:szCs w:val="24"/>
              </w:rPr>
              <w:t>0</w:t>
            </w:r>
          </w:p>
        </w:tc>
      </w:tr>
      <w:tr w:rsidR="00B70DE0" w14:paraId="4046DF28" w14:textId="77777777">
        <w:trPr>
          <w:trHeight w:val="68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0047B835" w14:textId="77777777" w:rsidR="00B70DE0" w:rsidRDefault="003010DC">
            <w:pPr>
              <w:spacing w:before="120" w:after="120"/>
              <w:jc w:val="both"/>
              <w:rPr>
                <w:rFonts w:ascii="Arial" w:eastAsiaTheme="minorEastAsia" w:hAnsi="Arial" w:cs="Arial"/>
                <w:noProof/>
                <w:sz w:val="36"/>
                <w:szCs w:val="36"/>
              </w:rPr>
            </w:pPr>
            <w:r>
              <w:rPr>
                <w:noProof/>
                <w:color w:val="000000"/>
                <w:szCs w:val="24"/>
              </w:rPr>
              <w:t>PO1</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A726C8B" w14:textId="77777777" w:rsidR="00B70DE0" w:rsidRDefault="003010DC">
            <w:pPr>
              <w:spacing w:before="120" w:after="120"/>
              <w:jc w:val="center"/>
              <w:rPr>
                <w:rFonts w:ascii="Arial" w:eastAsiaTheme="minorEastAsia" w:hAnsi="Arial" w:cs="Arial"/>
                <w:noProof/>
                <w:sz w:val="28"/>
                <w:szCs w:val="36"/>
              </w:rPr>
            </w:pPr>
            <w:r>
              <w:rPr>
                <w:noProof/>
                <w:sz w:val="28"/>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2BAFF8A" w14:textId="77777777" w:rsidR="00B70DE0" w:rsidRDefault="003010DC">
            <w:pPr>
              <w:spacing w:before="120" w:after="120"/>
              <w:jc w:val="center"/>
              <w:rPr>
                <w:rFonts w:ascii="Calibri" w:eastAsiaTheme="minorEastAsia" w:hAnsi="Calibri"/>
                <w:noProof/>
                <w:color w:val="000000"/>
                <w:sz w:val="28"/>
                <w:szCs w:val="24"/>
              </w:rPr>
            </w:pPr>
            <w:r>
              <w:rPr>
                <w:noProof/>
                <w:sz w:val="28"/>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0AEA40B4" w14:textId="77777777" w:rsidR="00B70DE0" w:rsidRDefault="003010DC">
            <w:pPr>
              <w:spacing w:before="120" w:after="120"/>
              <w:jc w:val="center"/>
              <w:rPr>
                <w:rFonts w:ascii="Calibri" w:eastAsiaTheme="minorEastAsia" w:hAnsi="Calibri"/>
                <w:noProof/>
                <w:color w:val="000000"/>
                <w:sz w:val="28"/>
                <w:szCs w:val="24"/>
              </w:rPr>
            </w:pPr>
            <w:r>
              <w:rPr>
                <w:noProof/>
                <w:sz w:val="28"/>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57C0FEB3"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14:paraId="21F7F38B" w14:textId="77777777" w:rsidR="00B70DE0" w:rsidRDefault="003010DC">
            <w:pPr>
              <w:spacing w:before="120" w:after="120"/>
              <w:jc w:val="center"/>
              <w:rPr>
                <w:rFonts w:ascii="Calibri" w:eastAsiaTheme="minorEastAsia" w:hAnsi="Calibri"/>
                <w:noProof/>
                <w:color w:val="000000"/>
                <w:sz w:val="28"/>
                <w:szCs w:val="24"/>
              </w:rPr>
            </w:pPr>
            <w:r>
              <w:rPr>
                <w:noProof/>
                <w:sz w:val="28"/>
              </w:rPr>
              <w:t>≈</w:t>
            </w:r>
          </w:p>
        </w:tc>
      </w:tr>
      <w:tr w:rsidR="00B70DE0" w14:paraId="32F8BD98" w14:textId="77777777">
        <w:trPr>
          <w:trHeight w:val="62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79EBDC31" w14:textId="77777777" w:rsidR="00B70DE0" w:rsidRDefault="003010DC">
            <w:pPr>
              <w:spacing w:before="120" w:after="120"/>
              <w:jc w:val="both"/>
              <w:rPr>
                <w:rFonts w:ascii="Arial" w:eastAsiaTheme="minorEastAsia" w:hAnsi="Arial" w:cs="Arial"/>
                <w:noProof/>
                <w:sz w:val="36"/>
                <w:szCs w:val="36"/>
              </w:rPr>
            </w:pPr>
            <w:r>
              <w:rPr>
                <w:noProof/>
                <w:color w:val="000000"/>
                <w:szCs w:val="24"/>
              </w:rPr>
              <w:t>PO2</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86B3BC2"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74E07A55"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2C20E8E"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sym w:font="Symbol" w:char="F02D"/>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49B54B35"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14:paraId="4B130021"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r>
      <w:tr w:rsidR="00B70DE0" w14:paraId="779CFA67" w14:textId="77777777">
        <w:trPr>
          <w:trHeight w:val="625"/>
        </w:trPr>
        <w:tc>
          <w:tcPr>
            <w:tcW w:w="1089" w:type="dxa"/>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0B8E2E43" w14:textId="77777777" w:rsidR="00B70DE0" w:rsidRDefault="003010DC">
            <w:pPr>
              <w:spacing w:before="120" w:after="120"/>
              <w:jc w:val="both"/>
              <w:rPr>
                <w:rFonts w:ascii="Calibri" w:eastAsiaTheme="minorEastAsia" w:hAnsi="Calibri"/>
                <w:noProof/>
                <w:color w:val="000000"/>
                <w:szCs w:val="24"/>
              </w:rPr>
            </w:pPr>
            <w:r>
              <w:rPr>
                <w:noProof/>
                <w:color w:val="000000"/>
                <w:szCs w:val="24"/>
              </w:rPr>
              <w:t>PO3</w:t>
            </w:r>
          </w:p>
        </w:tc>
        <w:tc>
          <w:tcPr>
            <w:tcW w:w="1560"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8918319"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15F5037"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701"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30952AAB"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sym w:font="Symbol" w:char="F02D"/>
            </w:r>
            <w:r>
              <w:rPr>
                <w:noProof/>
                <w:color w:val="000000"/>
                <w:sz w:val="28"/>
                <w:szCs w:val="24"/>
              </w:rPr>
              <w:t xml:space="preserve"> </w:t>
            </w:r>
            <w:r>
              <w:rPr>
                <w:noProof/>
                <w:color w:val="000000"/>
                <w:sz w:val="28"/>
                <w:szCs w:val="24"/>
              </w:rPr>
              <w:sym w:font="Symbol" w:char="F02D"/>
            </w:r>
          </w:p>
        </w:tc>
        <w:tc>
          <w:tcPr>
            <w:tcW w:w="1559" w:type="dxa"/>
            <w:tcBorders>
              <w:top w:val="nil"/>
              <w:left w:val="nil"/>
              <w:bottom w:val="single" w:sz="8" w:space="0" w:color="000000"/>
              <w:right w:val="single" w:sz="8" w:space="0" w:color="000000"/>
            </w:tcBorders>
            <w:tcMar>
              <w:top w:w="15" w:type="dxa"/>
              <w:left w:w="108" w:type="dxa"/>
              <w:bottom w:w="0" w:type="dxa"/>
              <w:right w:w="108" w:type="dxa"/>
            </w:tcMar>
            <w:vAlign w:val="center"/>
            <w:hideMark/>
          </w:tcPr>
          <w:p w14:paraId="6592B00B"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c>
          <w:tcPr>
            <w:tcW w:w="1559" w:type="dxa"/>
            <w:tcBorders>
              <w:top w:val="nil"/>
              <w:left w:val="nil"/>
              <w:bottom w:val="single" w:sz="8" w:space="0" w:color="000000"/>
              <w:right w:val="single" w:sz="8" w:space="0" w:color="000000"/>
            </w:tcBorders>
            <w:vAlign w:val="center"/>
            <w:hideMark/>
          </w:tcPr>
          <w:p w14:paraId="4778929A" w14:textId="77777777" w:rsidR="00B70DE0" w:rsidRDefault="003010DC">
            <w:pPr>
              <w:spacing w:before="120" w:after="120"/>
              <w:jc w:val="center"/>
              <w:rPr>
                <w:rFonts w:ascii="Calibri" w:eastAsiaTheme="minorEastAsia" w:hAnsi="Calibri"/>
                <w:noProof/>
                <w:color w:val="000000"/>
                <w:sz w:val="28"/>
                <w:szCs w:val="24"/>
              </w:rPr>
            </w:pPr>
            <w:r>
              <w:rPr>
                <w:noProof/>
                <w:color w:val="000000"/>
                <w:sz w:val="28"/>
                <w:szCs w:val="24"/>
              </w:rPr>
              <w:t>++</w:t>
            </w:r>
          </w:p>
        </w:tc>
      </w:tr>
      <w:tr w:rsidR="00B70DE0" w14:paraId="79C64B69" w14:textId="77777777">
        <w:trPr>
          <w:trHeight w:val="625"/>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3F472A" w14:textId="77777777" w:rsidR="00B70DE0" w:rsidRDefault="003010DC">
            <w:pPr>
              <w:spacing w:before="120" w:after="120"/>
              <w:jc w:val="both"/>
              <w:rPr>
                <w:rFonts w:ascii="Calibri" w:eastAsiaTheme="minorEastAsia" w:hAnsi="Calibri"/>
                <w:noProof/>
                <w:color w:val="000000"/>
                <w:szCs w:val="24"/>
              </w:rPr>
            </w:pPr>
            <w:r>
              <w:rPr>
                <w:noProof/>
                <w:color w:val="000000"/>
                <w:szCs w:val="24"/>
              </w:rPr>
              <w:t>Aspects considered:</w:t>
            </w:r>
          </w:p>
        </w:tc>
        <w:tc>
          <w:tcPr>
            <w:tcW w:w="1560"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14:paraId="0299F8F1" w14:textId="77777777" w:rsidR="00B70DE0" w:rsidRDefault="003010DC">
            <w:pPr>
              <w:spacing w:before="120" w:after="120"/>
              <w:jc w:val="both"/>
              <w:rPr>
                <w:rFonts w:ascii="Calibri" w:eastAsiaTheme="minorEastAsia" w:hAnsi="Calibri"/>
                <w:noProof/>
                <w:color w:val="000000"/>
                <w:szCs w:val="24"/>
              </w:rPr>
            </w:pPr>
            <w:r>
              <w:rPr>
                <w:noProof/>
                <w:color w:val="000000"/>
                <w:szCs w:val="24"/>
              </w:rPr>
              <w:t xml:space="preserve">Increased occupant safety; no substantial increases in vehicle prices due to the additional safety measures in the medium and long term expected; potential for reduced insurance premiums; potential increase in vehicle repair costs; </w:t>
            </w:r>
            <w:r>
              <w:rPr>
                <w:noProof/>
                <w:color w:val="000000"/>
              </w:rPr>
              <w:t>Reduced vehicle fuel efficiency due to increased vehicle mass; increased driving comfort; AID to maintain the mobility of rehabilitating drink-driving offenders, while minimising recidivism rates</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14:paraId="67EFF17E" w14:textId="77777777" w:rsidR="00B70DE0" w:rsidRDefault="003010DC">
            <w:pPr>
              <w:spacing w:before="120" w:after="120"/>
              <w:jc w:val="both"/>
              <w:rPr>
                <w:rFonts w:ascii="Calibri" w:eastAsiaTheme="minorEastAsia" w:hAnsi="Calibri"/>
                <w:noProof/>
                <w:color w:val="000000"/>
                <w:szCs w:val="24"/>
              </w:rPr>
            </w:pPr>
            <w:r>
              <w:rPr>
                <w:noProof/>
                <w:color w:val="000000"/>
                <w:szCs w:val="24"/>
              </w:rPr>
              <w:t>Increased vulnerable road user safety;</w:t>
            </w:r>
          </w:p>
        </w:tc>
        <w:tc>
          <w:tcPr>
            <w:tcW w:w="1701"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14:paraId="7B10549A" w14:textId="77777777" w:rsidR="00B70DE0" w:rsidRDefault="003010DC">
            <w:pPr>
              <w:spacing w:before="120" w:after="120"/>
              <w:jc w:val="both"/>
              <w:rPr>
                <w:rFonts w:ascii="Calibri" w:eastAsiaTheme="minorEastAsia" w:hAnsi="Calibri"/>
                <w:noProof/>
                <w:color w:val="000000"/>
                <w:szCs w:val="24"/>
              </w:rPr>
            </w:pPr>
            <w:r>
              <w:rPr>
                <w:noProof/>
                <w:color w:val="000000"/>
              </w:rPr>
              <w:t>Increased OEM costs; p</w:t>
            </w:r>
            <w:r>
              <w:rPr>
                <w:noProof/>
                <w:color w:val="000000"/>
                <w:szCs w:val="24"/>
              </w:rPr>
              <w:t xml:space="preserve">otential for harmonisation of technical requirements across regions and between OEMs; </w:t>
            </w:r>
            <w:r>
              <w:rPr>
                <w:noProof/>
                <w:color w:val="000000"/>
              </w:rPr>
              <w:t>encouraging innovative technologies/ R&amp;D</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14:paraId="3C8A8305" w14:textId="77777777" w:rsidR="00B70DE0" w:rsidRDefault="003010DC">
            <w:pPr>
              <w:spacing w:before="120" w:after="120"/>
              <w:jc w:val="both"/>
              <w:rPr>
                <w:rFonts w:ascii="Calibri" w:eastAsiaTheme="minorEastAsia" w:hAnsi="Calibri"/>
                <w:noProof/>
                <w:color w:val="000000"/>
                <w:szCs w:val="24"/>
              </w:rPr>
            </w:pPr>
            <w:r>
              <w:rPr>
                <w:noProof/>
                <w:color w:val="000000"/>
                <w:szCs w:val="24"/>
              </w:rPr>
              <w:t xml:space="preserve">Increased safety system and component sales; </w:t>
            </w:r>
            <w:r>
              <w:rPr>
                <w:noProof/>
                <w:color w:val="000000"/>
              </w:rPr>
              <w:t>encouraging innovative technologies/R&amp;D</w:t>
            </w:r>
          </w:p>
        </w:tc>
        <w:tc>
          <w:tcPr>
            <w:tcW w:w="1559" w:type="dxa"/>
            <w:tcBorders>
              <w:top w:val="single" w:sz="8" w:space="0" w:color="000000"/>
              <w:left w:val="nil"/>
              <w:bottom w:val="single" w:sz="8" w:space="0" w:color="000000"/>
              <w:right w:val="single" w:sz="8" w:space="0" w:color="000000"/>
            </w:tcBorders>
            <w:shd w:val="clear" w:color="auto" w:fill="auto"/>
            <w:tcMar>
              <w:top w:w="15" w:type="dxa"/>
              <w:left w:w="108" w:type="dxa"/>
              <w:bottom w:w="0" w:type="dxa"/>
              <w:right w:w="108" w:type="dxa"/>
            </w:tcMar>
            <w:hideMark/>
          </w:tcPr>
          <w:p w14:paraId="28D12006" w14:textId="77777777" w:rsidR="00B70DE0" w:rsidRDefault="003010DC">
            <w:pPr>
              <w:jc w:val="both"/>
              <w:rPr>
                <w:rFonts w:ascii="Calibri" w:eastAsiaTheme="minorEastAsia" w:hAnsi="Calibri"/>
                <w:noProof/>
                <w:color w:val="000000"/>
                <w:szCs w:val="24"/>
              </w:rPr>
            </w:pPr>
            <w:r>
              <w:rPr>
                <w:noProof/>
                <w:color w:val="000000"/>
                <w:szCs w:val="24"/>
              </w:rPr>
              <w:t xml:space="preserve">Reduction in emergency service requirements; </w:t>
            </w:r>
            <w:r>
              <w:rPr>
                <w:noProof/>
                <w:color w:val="000000"/>
              </w:rPr>
              <w:t>reduction in road closures/congestion leading to increase in productivity; reduction in fatalities/serious casualties; increase equitable treatment of VRUs in vehicle safety legislation; increased VRU safety could encourage more cycling/walking; potential for increased CO</w:t>
            </w:r>
            <w:r>
              <w:rPr>
                <w:noProof/>
                <w:color w:val="000000"/>
                <w:vertAlign w:val="subscript"/>
              </w:rPr>
              <w:t>2</w:t>
            </w:r>
            <w:r>
              <w:rPr>
                <w:noProof/>
                <w:color w:val="000000"/>
              </w:rPr>
              <w:t xml:space="preserve"> emissions due to increased vehicle mass and potential for reduced emission due to TPM; cost of defining test regulatory requirements</w:t>
            </w:r>
          </w:p>
        </w:tc>
      </w:tr>
      <w:tr w:rsidR="00B70DE0" w14:paraId="2E90E1F2" w14:textId="77777777">
        <w:trPr>
          <w:trHeight w:val="625"/>
        </w:trPr>
        <w:tc>
          <w:tcPr>
            <w:tcW w:w="9027" w:type="dxa"/>
            <w:gridSpan w:val="6"/>
            <w:tcBorders>
              <w:top w:val="nil"/>
              <w:left w:val="single" w:sz="8" w:space="0" w:color="000000"/>
              <w:bottom w:val="single" w:sz="8" w:space="0" w:color="000000"/>
              <w:right w:val="single" w:sz="8" w:space="0" w:color="000000"/>
            </w:tcBorders>
            <w:tcMar>
              <w:top w:w="15" w:type="dxa"/>
              <w:left w:w="108" w:type="dxa"/>
              <w:bottom w:w="0" w:type="dxa"/>
              <w:right w:w="108" w:type="dxa"/>
            </w:tcMar>
            <w:hideMark/>
          </w:tcPr>
          <w:p w14:paraId="4747F50E" w14:textId="77777777" w:rsidR="00B70DE0" w:rsidRDefault="003010DC">
            <w:pPr>
              <w:spacing w:before="120" w:after="120"/>
              <w:jc w:val="both"/>
              <w:rPr>
                <w:rFonts w:ascii="Arial" w:eastAsiaTheme="minorEastAsia" w:hAnsi="Arial" w:cs="Arial"/>
                <w:noProof/>
                <w:sz w:val="36"/>
                <w:szCs w:val="36"/>
              </w:rPr>
            </w:pPr>
            <w:r>
              <w:rPr>
                <w:noProof/>
                <w:color w:val="000000"/>
                <w:szCs w:val="24"/>
              </w:rPr>
              <w:t xml:space="preserve">Magnitude of impact as compared with the baseline scenario (the baseline is indicated as 0): ++ strongly positive; + positive; – – strongly negative; – negative; ≈ marginal/neutral; ? uncertain; n.a. not applicable </w:t>
            </w:r>
          </w:p>
        </w:tc>
      </w:tr>
    </w:tbl>
    <w:p w14:paraId="0738BBD0" w14:textId="77777777" w:rsidR="00B70DE0" w:rsidRDefault="00B70DE0">
      <w:pPr>
        <w:spacing w:after="0"/>
        <w:rPr>
          <w:i/>
          <w:noProof/>
          <w:sz w:val="20"/>
        </w:rPr>
      </w:pPr>
    </w:p>
    <w:p w14:paraId="2689C533" w14:textId="77777777" w:rsidR="00B70DE0" w:rsidRDefault="003010DC">
      <w:pPr>
        <w:rPr>
          <w:noProof/>
          <w:color w:val="000000"/>
        </w:rPr>
      </w:pPr>
      <w:r>
        <w:rPr>
          <w:noProof/>
          <w:color w:val="000000"/>
        </w:rPr>
        <w:t>Casualties:</w:t>
      </w:r>
    </w:p>
    <w:tbl>
      <w:tblPr>
        <w:tblW w:w="3281" w:type="pct"/>
        <w:tblInd w:w="250" w:type="dxa"/>
        <w:tblCellMar>
          <w:left w:w="0" w:type="dxa"/>
          <w:right w:w="0" w:type="dxa"/>
        </w:tblCellMar>
        <w:tblLook w:val="04A0" w:firstRow="1" w:lastRow="0" w:firstColumn="1" w:lastColumn="0" w:noHBand="0" w:noVBand="1"/>
      </w:tblPr>
      <w:tblGrid>
        <w:gridCol w:w="4487"/>
        <w:gridCol w:w="2164"/>
      </w:tblGrid>
      <w:tr w:rsidR="00B70DE0" w14:paraId="04E719DF" w14:textId="77777777">
        <w:trPr>
          <w:cantSplit/>
          <w:trHeight w:val="516"/>
        </w:trPr>
        <w:tc>
          <w:tcPr>
            <w:tcW w:w="4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5EF692" w14:textId="77777777" w:rsidR="00B70DE0" w:rsidRDefault="003010DC">
            <w:pPr>
              <w:pStyle w:val="Text1"/>
              <w:keepNext/>
              <w:spacing w:line="276" w:lineRule="auto"/>
              <w:ind w:left="0"/>
              <w:jc w:val="left"/>
              <w:rPr>
                <w:b/>
                <w:bCs/>
                <w:noProof/>
              </w:rPr>
            </w:pPr>
            <w:r>
              <w:rPr>
                <w:b/>
                <w:bCs/>
                <w:noProof/>
              </w:rPr>
              <w:t>All vehicle categories</w:t>
            </w:r>
          </w:p>
        </w:tc>
        <w:tc>
          <w:tcPr>
            <w:tcW w:w="1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25E5A0" w14:textId="77777777" w:rsidR="00B70DE0" w:rsidRDefault="003010DC">
            <w:pPr>
              <w:pStyle w:val="Text1"/>
              <w:keepNext/>
              <w:spacing w:line="276" w:lineRule="auto"/>
              <w:ind w:left="0"/>
              <w:jc w:val="center"/>
              <w:rPr>
                <w:b/>
                <w:bCs/>
                <w:noProof/>
              </w:rPr>
            </w:pPr>
            <w:r>
              <w:rPr>
                <w:b/>
                <w:bCs/>
                <w:noProof/>
              </w:rPr>
              <w:t>PO3</w:t>
            </w:r>
          </w:p>
        </w:tc>
      </w:tr>
      <w:tr w:rsidR="00B70DE0" w14:paraId="0ADE88C8" w14:textId="77777777">
        <w:trPr>
          <w:cantSplit/>
          <w:trHeight w:val="516"/>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D84579" w14:textId="77777777" w:rsidR="00B70DE0" w:rsidRDefault="003010DC">
            <w:pPr>
              <w:pStyle w:val="Text1"/>
              <w:keepNext/>
              <w:spacing w:line="276" w:lineRule="auto"/>
              <w:ind w:left="0"/>
              <w:jc w:val="left"/>
              <w:rPr>
                <w:b/>
                <w:bCs/>
                <w:noProof/>
              </w:rPr>
            </w:pPr>
            <w:r>
              <w:rPr>
                <w:b/>
                <w:bCs/>
                <w:noProof/>
              </w:rPr>
              <w:t>Fatal casualties prevented</w:t>
            </w:r>
          </w:p>
        </w:tc>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DF50A" w14:textId="77777777" w:rsidR="00B70DE0" w:rsidRDefault="003010DC">
            <w:pPr>
              <w:pStyle w:val="Text1"/>
              <w:keepNext/>
              <w:spacing w:line="276" w:lineRule="auto"/>
              <w:ind w:left="0"/>
              <w:jc w:val="center"/>
              <w:rPr>
                <w:noProof/>
              </w:rPr>
            </w:pPr>
            <w:r>
              <w:rPr>
                <w:noProof/>
              </w:rPr>
              <w:t>24 794</w:t>
            </w:r>
          </w:p>
        </w:tc>
      </w:tr>
      <w:tr w:rsidR="00B70DE0" w14:paraId="656E8F29" w14:textId="77777777">
        <w:trPr>
          <w:cantSplit/>
          <w:trHeight w:val="516"/>
        </w:trPr>
        <w:tc>
          <w:tcPr>
            <w:tcW w:w="4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3215C9" w14:textId="77777777" w:rsidR="00B70DE0" w:rsidRDefault="003010DC">
            <w:pPr>
              <w:pStyle w:val="Text1"/>
              <w:keepNext/>
              <w:spacing w:line="276" w:lineRule="auto"/>
              <w:ind w:left="0"/>
              <w:jc w:val="left"/>
              <w:rPr>
                <w:b/>
                <w:bCs/>
                <w:noProof/>
              </w:rPr>
            </w:pPr>
            <w:r>
              <w:rPr>
                <w:b/>
                <w:bCs/>
                <w:noProof/>
              </w:rPr>
              <w:t>Serious casualties prevented</w:t>
            </w:r>
          </w:p>
        </w:tc>
        <w:tc>
          <w:tcPr>
            <w:tcW w:w="19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A6B2E" w14:textId="77777777" w:rsidR="00B70DE0" w:rsidRDefault="003010DC">
            <w:pPr>
              <w:pStyle w:val="Text1"/>
              <w:keepNext/>
              <w:spacing w:line="276" w:lineRule="auto"/>
              <w:ind w:left="0"/>
              <w:jc w:val="center"/>
              <w:rPr>
                <w:noProof/>
              </w:rPr>
            </w:pPr>
            <w:r>
              <w:rPr>
                <w:noProof/>
              </w:rPr>
              <w:t>140 740</w:t>
            </w:r>
          </w:p>
        </w:tc>
      </w:tr>
    </w:tbl>
    <w:p w14:paraId="5D7714B9" w14:textId="77777777" w:rsidR="00B70DE0" w:rsidRDefault="00B70DE0">
      <w:pPr>
        <w:rPr>
          <w:rFonts w:ascii="Calibri" w:eastAsiaTheme="minorEastAsia" w:hAnsi="Calibri"/>
          <w:noProof/>
          <w:color w:val="000000"/>
          <w:sz w:val="22"/>
        </w:rPr>
      </w:pPr>
    </w:p>
    <w:p w14:paraId="3C62EE93" w14:textId="77777777" w:rsidR="00B70DE0" w:rsidRDefault="003010DC">
      <w:pPr>
        <w:rPr>
          <w:noProof/>
          <w:color w:val="000000"/>
        </w:rPr>
      </w:pPr>
      <w:r>
        <w:rPr>
          <w:noProof/>
          <w:color w:val="000000"/>
        </w:rPr>
        <w:t>Monetary indicators:</w:t>
      </w:r>
    </w:p>
    <w:tbl>
      <w:tblPr>
        <w:tblW w:w="0" w:type="auto"/>
        <w:tblInd w:w="250" w:type="dxa"/>
        <w:tblCellMar>
          <w:left w:w="0" w:type="dxa"/>
          <w:right w:w="0" w:type="dxa"/>
        </w:tblCellMar>
        <w:tblLook w:val="04A0" w:firstRow="1" w:lastRow="0" w:firstColumn="1" w:lastColumn="0" w:noHBand="0" w:noVBand="1"/>
      </w:tblPr>
      <w:tblGrid>
        <w:gridCol w:w="4284"/>
        <w:gridCol w:w="1014"/>
        <w:gridCol w:w="992"/>
      </w:tblGrid>
      <w:tr w:rsidR="00B70DE0" w14:paraId="169B2E82" w14:textId="77777777">
        <w:trPr>
          <w:cantSplit/>
          <w:trHeight w:val="516"/>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67506C" w14:textId="77777777" w:rsidR="00B70DE0" w:rsidRDefault="003010DC">
            <w:pPr>
              <w:pStyle w:val="Text1"/>
              <w:keepNext/>
              <w:spacing w:line="276" w:lineRule="auto"/>
              <w:ind w:left="0"/>
              <w:jc w:val="left"/>
              <w:rPr>
                <w:b/>
                <w:bCs/>
                <w:noProof/>
              </w:rPr>
            </w:pPr>
            <w:r>
              <w:rPr>
                <w:b/>
                <w:bCs/>
                <w:noProof/>
              </w:rPr>
              <w:t>All vehicle categories</w:t>
            </w:r>
          </w:p>
        </w:tc>
        <w:tc>
          <w:tcPr>
            <w:tcW w:w="20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8522F7" w14:textId="77777777" w:rsidR="00B70DE0" w:rsidRDefault="003010DC">
            <w:pPr>
              <w:pStyle w:val="Text1"/>
              <w:keepNext/>
              <w:spacing w:line="276" w:lineRule="auto"/>
              <w:ind w:left="0"/>
              <w:jc w:val="center"/>
              <w:rPr>
                <w:b/>
                <w:bCs/>
                <w:noProof/>
              </w:rPr>
            </w:pPr>
            <w:r>
              <w:rPr>
                <w:b/>
                <w:bCs/>
                <w:noProof/>
              </w:rPr>
              <w:t>PO3</w:t>
            </w:r>
          </w:p>
        </w:tc>
      </w:tr>
      <w:tr w:rsidR="00B70DE0" w14:paraId="20E378EB" w14:textId="77777777">
        <w:trPr>
          <w:cantSplit/>
          <w:trHeight w:val="51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53DD5C" w14:textId="77777777" w:rsidR="00B70DE0" w:rsidRDefault="003010DC">
            <w:pPr>
              <w:pStyle w:val="Text1"/>
              <w:keepNext/>
              <w:spacing w:line="276" w:lineRule="auto"/>
              <w:ind w:left="0"/>
              <w:jc w:val="left"/>
              <w:rPr>
                <w:b/>
                <w:bCs/>
                <w:noProof/>
              </w:rPr>
            </w:pPr>
            <w:r>
              <w:rPr>
                <w:b/>
                <w:bCs/>
                <w:noProof/>
              </w:rPr>
              <w:t>Present value benefit</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5FEBBC" w14:textId="77777777" w:rsidR="00B70DE0" w:rsidRDefault="003010DC">
            <w:pPr>
              <w:pStyle w:val="Text1"/>
              <w:keepNext/>
              <w:spacing w:line="276" w:lineRule="auto"/>
              <w:ind w:left="0"/>
              <w:jc w:val="center"/>
              <w:rPr>
                <w:noProof/>
              </w:rPr>
            </w:pPr>
            <w:r>
              <w:rPr>
                <w:noProof/>
              </w:rPr>
              <w:t>€ 72.8 bn</w:t>
            </w:r>
          </w:p>
        </w:tc>
      </w:tr>
      <w:tr w:rsidR="00B70DE0" w14:paraId="082D42D1" w14:textId="77777777">
        <w:trPr>
          <w:cantSplit/>
          <w:trHeight w:val="51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A29F3E" w14:textId="77777777" w:rsidR="00B70DE0" w:rsidRDefault="003010DC">
            <w:pPr>
              <w:pStyle w:val="Text1"/>
              <w:keepNext/>
              <w:spacing w:line="276" w:lineRule="auto"/>
              <w:ind w:left="0"/>
              <w:jc w:val="left"/>
              <w:rPr>
                <w:b/>
                <w:bCs/>
                <w:noProof/>
              </w:rPr>
            </w:pPr>
            <w:r>
              <w:rPr>
                <w:b/>
                <w:bCs/>
                <w:noProof/>
              </w:rPr>
              <w:t>Present value cost</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C3FF7D" w14:textId="77777777" w:rsidR="00B70DE0" w:rsidRDefault="003010DC">
            <w:pPr>
              <w:pStyle w:val="Text1"/>
              <w:keepNext/>
              <w:spacing w:line="276" w:lineRule="auto"/>
              <w:ind w:left="0"/>
              <w:jc w:val="center"/>
              <w:rPr>
                <w:noProof/>
              </w:rPr>
            </w:pPr>
            <w:r>
              <w:rPr>
                <w:noProof/>
              </w:rPr>
              <w:t>€ 57.4 bn</w:t>
            </w:r>
          </w:p>
        </w:tc>
      </w:tr>
      <w:tr w:rsidR="00B70DE0" w14:paraId="00C98172" w14:textId="77777777">
        <w:trPr>
          <w:cantSplit/>
          <w:trHeight w:val="35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690EB0" w14:textId="77777777" w:rsidR="00B70DE0" w:rsidRDefault="003010DC">
            <w:pPr>
              <w:pStyle w:val="Text1"/>
              <w:keepNext/>
              <w:spacing w:line="276" w:lineRule="auto"/>
              <w:ind w:left="0"/>
              <w:jc w:val="left"/>
              <w:rPr>
                <w:b/>
                <w:bCs/>
                <w:noProof/>
              </w:rPr>
            </w:pPr>
            <w:r>
              <w:rPr>
                <w:b/>
                <w:bCs/>
                <w:noProof/>
              </w:rPr>
              <w:t>BCR (best estimate)</w:t>
            </w:r>
          </w:p>
        </w:tc>
        <w:tc>
          <w:tcPr>
            <w:tcW w:w="200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549B6" w14:textId="77777777" w:rsidR="00B70DE0" w:rsidRDefault="003010DC">
            <w:pPr>
              <w:pStyle w:val="Text2"/>
              <w:keepNext/>
              <w:spacing w:line="276" w:lineRule="auto"/>
              <w:ind w:left="0"/>
              <w:jc w:val="center"/>
              <w:rPr>
                <w:noProof/>
              </w:rPr>
            </w:pPr>
            <w:r>
              <w:rPr>
                <w:noProof/>
              </w:rPr>
              <w:t>1.27</w:t>
            </w:r>
          </w:p>
        </w:tc>
      </w:tr>
      <w:tr w:rsidR="00B70DE0" w14:paraId="335B9507" w14:textId="77777777">
        <w:trPr>
          <w:cantSplit/>
          <w:trHeight w:val="356"/>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799FA" w14:textId="77777777" w:rsidR="00B70DE0" w:rsidRDefault="003010DC">
            <w:pPr>
              <w:pStyle w:val="Text1"/>
              <w:keepNext/>
              <w:spacing w:line="276" w:lineRule="auto"/>
              <w:ind w:left="0"/>
              <w:jc w:val="left"/>
              <w:rPr>
                <w:b/>
                <w:bCs/>
                <w:noProof/>
              </w:rPr>
            </w:pPr>
            <w:r>
              <w:rPr>
                <w:b/>
                <w:bCs/>
                <w:noProof/>
              </w:rPr>
              <w:t>BCR (uncertainty range lower/upper</w:t>
            </w:r>
            <w:r>
              <w:rPr>
                <w:rStyle w:val="FootnoteReference"/>
                <w:b/>
                <w:bCs/>
                <w:noProof/>
              </w:rPr>
              <w:footnoteReference w:id="107"/>
            </w:r>
            <w:r>
              <w:rPr>
                <w:b/>
                <w:bCs/>
                <w:noProof/>
              </w:rPr>
              <w:t>)</w:t>
            </w:r>
          </w:p>
        </w:tc>
        <w:tc>
          <w:tcPr>
            <w:tcW w:w="101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5AE211" w14:textId="77777777" w:rsidR="00B70DE0" w:rsidRDefault="003010DC">
            <w:pPr>
              <w:pStyle w:val="Text2"/>
              <w:keepNext/>
              <w:spacing w:line="276" w:lineRule="auto"/>
              <w:ind w:left="0"/>
              <w:jc w:val="center"/>
              <w:rPr>
                <w:noProof/>
              </w:rPr>
            </w:pPr>
            <w:r>
              <w:rPr>
                <w:noProof/>
              </w:rPr>
              <w:t>0.91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tcPr>
          <w:p w14:paraId="399F67BD" w14:textId="77777777" w:rsidR="00B70DE0" w:rsidRDefault="003010DC">
            <w:pPr>
              <w:pStyle w:val="Text2"/>
              <w:keepNext/>
              <w:spacing w:line="276" w:lineRule="auto"/>
              <w:ind w:left="0"/>
              <w:jc w:val="center"/>
              <w:rPr>
                <w:noProof/>
              </w:rPr>
            </w:pPr>
            <w:r>
              <w:rPr>
                <w:noProof/>
              </w:rPr>
              <w:t>1.68</w:t>
            </w:r>
          </w:p>
        </w:tc>
      </w:tr>
    </w:tbl>
    <w:p w14:paraId="5B710DD3" w14:textId="77777777" w:rsidR="00B70DE0" w:rsidRDefault="00B70DE0">
      <w:pPr>
        <w:rPr>
          <w:noProof/>
        </w:rPr>
      </w:pPr>
    </w:p>
    <w:p w14:paraId="1B2C4127" w14:textId="77777777" w:rsidR="00B70DE0" w:rsidRDefault="003010DC">
      <w:pPr>
        <w:pStyle w:val="Heading1"/>
        <w:numPr>
          <w:ilvl w:val="0"/>
          <w:numId w:val="0"/>
        </w:numPr>
        <w:ind w:left="480"/>
        <w:rPr>
          <w:noProof/>
        </w:rPr>
      </w:pPr>
      <w:r>
        <w:rPr>
          <w:noProof/>
        </w:rPr>
        <w:t>3.2. Summary of costs and benefits</w:t>
      </w:r>
    </w:p>
    <w:p w14:paraId="0BCC456B" w14:textId="77777777" w:rsidR="00B70DE0" w:rsidRDefault="00B70DE0">
      <w:pPr>
        <w:rPr>
          <w:noProof/>
        </w:rPr>
      </w:pPr>
    </w:p>
    <w:tbl>
      <w:tblPr>
        <w:tblW w:w="10380" w:type="dxa"/>
        <w:jc w:val="center"/>
        <w:tblCellMar>
          <w:left w:w="0" w:type="dxa"/>
          <w:right w:w="0" w:type="dxa"/>
        </w:tblCellMar>
        <w:tblLook w:val="04A0" w:firstRow="1" w:lastRow="0" w:firstColumn="1" w:lastColumn="0" w:noHBand="0" w:noVBand="1"/>
      </w:tblPr>
      <w:tblGrid>
        <w:gridCol w:w="3349"/>
        <w:gridCol w:w="2976"/>
        <w:gridCol w:w="4055"/>
      </w:tblGrid>
      <w:tr w:rsidR="00B70DE0" w14:paraId="48DC1D70" w14:textId="77777777">
        <w:trPr>
          <w:jc w:val="center"/>
        </w:trPr>
        <w:tc>
          <w:tcPr>
            <w:tcW w:w="10380" w:type="dxa"/>
            <w:gridSpan w:val="3"/>
            <w:tcBorders>
              <w:top w:val="double" w:sz="4" w:space="0" w:color="auto"/>
              <w:left w:val="double" w:sz="4" w:space="0" w:color="auto"/>
              <w:bottom w:val="single" w:sz="8" w:space="0" w:color="auto"/>
              <w:right w:val="double" w:sz="4" w:space="0" w:color="auto"/>
            </w:tcBorders>
            <w:shd w:val="clear" w:color="auto" w:fill="C6D9F1"/>
            <w:tcMar>
              <w:top w:w="0" w:type="dxa"/>
              <w:left w:w="108" w:type="dxa"/>
              <w:bottom w:w="0" w:type="dxa"/>
              <w:right w:w="108" w:type="dxa"/>
            </w:tcMar>
            <w:hideMark/>
          </w:tcPr>
          <w:p w14:paraId="368FE1F4" w14:textId="77777777" w:rsidR="00B70DE0" w:rsidRDefault="003010DC">
            <w:pPr>
              <w:jc w:val="center"/>
              <w:rPr>
                <w:rFonts w:eastAsiaTheme="minorEastAsia"/>
                <w:b/>
                <w:bCs/>
                <w:i/>
                <w:iCs/>
                <w:noProof/>
                <w:szCs w:val="24"/>
              </w:rPr>
            </w:pPr>
            <w:r>
              <w:rPr>
                <w:b/>
                <w:bCs/>
                <w:i/>
                <w:iCs/>
                <w:noProof/>
              </w:rPr>
              <w:t>I. Overview of Benefits (total for all provisions) – Preferred Option</w:t>
            </w:r>
          </w:p>
        </w:tc>
      </w:tr>
      <w:tr w:rsidR="00B70DE0" w14:paraId="6CA24BAB" w14:textId="77777777">
        <w:trPr>
          <w:jc w:val="center"/>
        </w:trPr>
        <w:tc>
          <w:tcPr>
            <w:tcW w:w="3349" w:type="dxa"/>
            <w:tcBorders>
              <w:top w:val="nil"/>
              <w:left w:val="double" w:sz="4" w:space="0" w:color="auto"/>
              <w:bottom w:val="single" w:sz="8" w:space="0" w:color="auto"/>
              <w:right w:val="single" w:sz="8" w:space="0" w:color="auto"/>
            </w:tcBorders>
            <w:shd w:val="clear" w:color="auto" w:fill="C6D9F1"/>
            <w:tcMar>
              <w:top w:w="0" w:type="dxa"/>
              <w:left w:w="108" w:type="dxa"/>
              <w:bottom w:w="0" w:type="dxa"/>
              <w:right w:w="108" w:type="dxa"/>
            </w:tcMar>
            <w:hideMark/>
          </w:tcPr>
          <w:p w14:paraId="3F623CAF" w14:textId="77777777" w:rsidR="00B70DE0" w:rsidRDefault="003010DC">
            <w:pPr>
              <w:jc w:val="center"/>
              <w:rPr>
                <w:rFonts w:eastAsiaTheme="minorEastAsia"/>
                <w:b/>
                <w:bCs/>
                <w:i/>
                <w:iCs/>
                <w:noProof/>
                <w:szCs w:val="24"/>
              </w:rPr>
            </w:pPr>
            <w:r>
              <w:rPr>
                <w:b/>
                <w:bCs/>
                <w:i/>
                <w:iCs/>
                <w:noProof/>
              </w:rPr>
              <w:t>Description</w:t>
            </w:r>
          </w:p>
        </w:tc>
        <w:tc>
          <w:tcPr>
            <w:tcW w:w="2976" w:type="dxa"/>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14:paraId="36BEEE1A" w14:textId="77777777" w:rsidR="00B70DE0" w:rsidRDefault="003010DC">
            <w:pPr>
              <w:jc w:val="center"/>
              <w:rPr>
                <w:rFonts w:eastAsiaTheme="minorEastAsia"/>
                <w:b/>
                <w:bCs/>
                <w:i/>
                <w:iCs/>
                <w:noProof/>
                <w:szCs w:val="24"/>
              </w:rPr>
            </w:pPr>
            <w:r>
              <w:rPr>
                <w:b/>
                <w:bCs/>
                <w:i/>
                <w:iCs/>
                <w:noProof/>
              </w:rPr>
              <w:t>Amount</w:t>
            </w:r>
          </w:p>
        </w:tc>
        <w:tc>
          <w:tcPr>
            <w:tcW w:w="4055" w:type="dxa"/>
            <w:tcBorders>
              <w:top w:val="nil"/>
              <w:left w:val="nil"/>
              <w:bottom w:val="single" w:sz="8" w:space="0" w:color="auto"/>
              <w:right w:val="double" w:sz="4" w:space="0" w:color="auto"/>
            </w:tcBorders>
            <w:shd w:val="clear" w:color="auto" w:fill="C6D9F1"/>
            <w:tcMar>
              <w:top w:w="57" w:type="dxa"/>
              <w:left w:w="57" w:type="dxa"/>
              <w:bottom w:w="57" w:type="dxa"/>
              <w:right w:w="57" w:type="dxa"/>
            </w:tcMar>
            <w:hideMark/>
          </w:tcPr>
          <w:p w14:paraId="55C11DD5" w14:textId="77777777" w:rsidR="00B70DE0" w:rsidRDefault="003010DC">
            <w:pPr>
              <w:jc w:val="center"/>
              <w:rPr>
                <w:rFonts w:eastAsiaTheme="minorEastAsia"/>
                <w:b/>
                <w:bCs/>
                <w:i/>
                <w:iCs/>
                <w:noProof/>
                <w:szCs w:val="24"/>
              </w:rPr>
            </w:pPr>
            <w:r>
              <w:rPr>
                <w:b/>
                <w:bCs/>
                <w:i/>
                <w:iCs/>
                <w:noProof/>
              </w:rPr>
              <w:t>Comments</w:t>
            </w:r>
          </w:p>
        </w:tc>
      </w:tr>
      <w:tr w:rsidR="00B70DE0" w14:paraId="43713E8F" w14:textId="77777777">
        <w:trPr>
          <w:jc w:val="center"/>
        </w:trPr>
        <w:tc>
          <w:tcPr>
            <w:tcW w:w="10380" w:type="dxa"/>
            <w:gridSpan w:val="3"/>
            <w:tcBorders>
              <w:top w:val="nil"/>
              <w:left w:val="double" w:sz="4" w:space="0" w:color="auto"/>
              <w:bottom w:val="double" w:sz="4" w:space="0" w:color="auto"/>
              <w:right w:val="double" w:sz="4" w:space="0" w:color="auto"/>
            </w:tcBorders>
            <w:shd w:val="clear" w:color="auto" w:fill="F2F2F2"/>
            <w:tcMar>
              <w:top w:w="0" w:type="dxa"/>
              <w:left w:w="108" w:type="dxa"/>
              <w:bottom w:w="0" w:type="dxa"/>
              <w:right w:w="108" w:type="dxa"/>
            </w:tcMar>
            <w:hideMark/>
          </w:tcPr>
          <w:p w14:paraId="293DD06A" w14:textId="77777777" w:rsidR="00B70DE0" w:rsidRDefault="003010DC">
            <w:pPr>
              <w:spacing w:after="0"/>
              <w:jc w:val="center"/>
              <w:rPr>
                <w:rFonts w:eastAsiaTheme="minorEastAsia"/>
                <w:b/>
                <w:bCs/>
                <w:i/>
                <w:iCs/>
                <w:noProof/>
                <w:szCs w:val="24"/>
              </w:rPr>
            </w:pPr>
            <w:r>
              <w:rPr>
                <w:b/>
                <w:bCs/>
                <w:i/>
                <w:iCs/>
                <w:noProof/>
              </w:rPr>
              <w:t>Direct benefits</w:t>
            </w:r>
          </w:p>
        </w:tc>
      </w:tr>
      <w:tr w:rsidR="00B70DE0" w14:paraId="1190A677"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6A79DBCC" w14:textId="77777777" w:rsidR="00B70DE0" w:rsidRDefault="003010DC">
            <w:pPr>
              <w:rPr>
                <w:rFonts w:eastAsiaTheme="minorEastAsia"/>
                <w:noProof/>
                <w:szCs w:val="24"/>
              </w:rPr>
            </w:pPr>
            <w:r>
              <w:rPr>
                <w:noProof/>
              </w:rPr>
              <w:t>Casualties prevented (fatal, serious and slight) by safety measures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5FF217DE" w14:textId="77777777" w:rsidR="00B70DE0" w:rsidRDefault="003010DC">
            <w:pPr>
              <w:jc w:val="center"/>
              <w:rPr>
                <w:rFonts w:eastAsiaTheme="minorEastAsia"/>
                <w:noProof/>
                <w:szCs w:val="24"/>
              </w:rPr>
            </w:pPr>
            <w:r>
              <w:rPr>
                <w:noProof/>
              </w:rPr>
              <w:t>€ 72.8 bn</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658A9C07" w14:textId="77777777" w:rsidR="00B70DE0" w:rsidRDefault="003010DC">
            <w:pPr>
              <w:rPr>
                <w:rFonts w:eastAsiaTheme="minorEastAsia"/>
                <w:noProof/>
                <w:szCs w:val="24"/>
              </w:rPr>
            </w:pPr>
            <w:r>
              <w:rPr>
                <w:noProof/>
              </w:rPr>
              <w:t>Value of safety per se (citizens), and avoidance of direct and indirect economic costs (businesses and administrations)</w:t>
            </w:r>
          </w:p>
        </w:tc>
      </w:tr>
      <w:tr w:rsidR="00B70DE0" w14:paraId="3FE5958B"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754EE89C" w14:textId="77777777" w:rsidR="00B70DE0" w:rsidRDefault="003010DC">
            <w:pPr>
              <w:rPr>
                <w:rFonts w:eastAsiaTheme="minorEastAsia"/>
                <w:noProof/>
                <w:szCs w:val="24"/>
              </w:rPr>
            </w:pPr>
            <w:r>
              <w:rPr>
                <w:noProof/>
              </w:rPr>
              <w:t>Reduced road congestion due to avoided collisions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6F3EB084" w14:textId="77777777" w:rsidR="00B70DE0" w:rsidRDefault="003010DC">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53069DEE" w14:textId="77777777" w:rsidR="00B70DE0" w:rsidRDefault="003010DC">
            <w:pPr>
              <w:rPr>
                <w:rFonts w:eastAsiaTheme="minorEastAsia"/>
                <w:noProof/>
                <w:szCs w:val="24"/>
              </w:rPr>
            </w:pPr>
            <w:r>
              <w:rPr>
                <w:noProof/>
              </w:rPr>
              <w:t>Reduced loss of time (citizens), increased productivity (businesses), and better use of existing road infrastructure (administrations)</w:t>
            </w:r>
          </w:p>
        </w:tc>
      </w:tr>
      <w:tr w:rsidR="00B70DE0" w14:paraId="07D33028"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65A6C66B" w14:textId="77777777" w:rsidR="00B70DE0" w:rsidRDefault="003010DC">
            <w:pPr>
              <w:rPr>
                <w:rFonts w:ascii="Calibri" w:eastAsiaTheme="minorEastAsia" w:hAnsi="Calibri"/>
                <w:noProof/>
                <w:sz w:val="22"/>
              </w:rPr>
            </w:pPr>
            <w:r>
              <w:rPr>
                <w:noProof/>
              </w:rPr>
              <w:t>Reduced vehicle emissions (speed assistance system, tyre pressure monitoring)</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4A16D74E" w14:textId="77777777" w:rsidR="00B70DE0" w:rsidRDefault="003010DC">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694E9C68" w14:textId="77777777" w:rsidR="00B70DE0" w:rsidRDefault="003010DC">
            <w:pPr>
              <w:rPr>
                <w:rFonts w:eastAsiaTheme="minorEastAsia"/>
                <w:noProof/>
                <w:szCs w:val="24"/>
              </w:rPr>
            </w:pPr>
            <w:r>
              <w:rPr>
                <w:noProof/>
              </w:rPr>
              <w:t>Improved air quality (citizens)</w:t>
            </w:r>
          </w:p>
        </w:tc>
      </w:tr>
      <w:tr w:rsidR="00B70DE0" w14:paraId="13F7F5C2" w14:textId="77777777">
        <w:trPr>
          <w:jc w:val="center"/>
        </w:trPr>
        <w:tc>
          <w:tcPr>
            <w:tcW w:w="10380" w:type="dxa"/>
            <w:gridSpan w:val="3"/>
            <w:tcBorders>
              <w:top w:val="nil"/>
              <w:left w:val="double" w:sz="4" w:space="0" w:color="auto"/>
              <w:bottom w:val="single" w:sz="8" w:space="0" w:color="auto"/>
              <w:right w:val="double" w:sz="4" w:space="0" w:color="auto"/>
            </w:tcBorders>
            <w:shd w:val="clear" w:color="auto" w:fill="F2F2F2"/>
            <w:tcMar>
              <w:top w:w="0" w:type="dxa"/>
              <w:left w:w="108" w:type="dxa"/>
              <w:bottom w:w="0" w:type="dxa"/>
              <w:right w:w="108" w:type="dxa"/>
            </w:tcMar>
            <w:hideMark/>
          </w:tcPr>
          <w:p w14:paraId="4BEB10FF" w14:textId="77777777" w:rsidR="00B70DE0" w:rsidRDefault="003010DC">
            <w:pPr>
              <w:spacing w:after="0"/>
              <w:jc w:val="center"/>
              <w:rPr>
                <w:rFonts w:eastAsiaTheme="minorEastAsia"/>
                <w:b/>
                <w:bCs/>
                <w:i/>
                <w:iCs/>
                <w:noProof/>
                <w:szCs w:val="24"/>
              </w:rPr>
            </w:pPr>
            <w:r>
              <w:rPr>
                <w:b/>
                <w:bCs/>
                <w:i/>
                <w:iCs/>
                <w:noProof/>
              </w:rPr>
              <w:t>Indirect benefits</w:t>
            </w:r>
          </w:p>
        </w:tc>
      </w:tr>
      <w:tr w:rsidR="00B70DE0" w14:paraId="3FB29518"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2A9BD544" w14:textId="77777777" w:rsidR="00B70DE0" w:rsidRDefault="003010DC">
            <w:pPr>
              <w:rPr>
                <w:rFonts w:eastAsiaTheme="minorEastAsia"/>
                <w:noProof/>
                <w:szCs w:val="24"/>
              </w:rPr>
            </w:pPr>
            <w:r>
              <w:rPr>
                <w:noProof/>
              </w:rPr>
              <w:t>Potential for reduced motor insurance premiums due to avoided collisions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3751579D" w14:textId="77777777" w:rsidR="00B70DE0" w:rsidRDefault="003010DC">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469AE792" w14:textId="77777777" w:rsidR="00B70DE0" w:rsidRDefault="003010DC">
            <w:pPr>
              <w:rPr>
                <w:rFonts w:eastAsiaTheme="minorEastAsia"/>
                <w:noProof/>
                <w:szCs w:val="24"/>
              </w:rPr>
            </w:pPr>
            <w:r>
              <w:rPr>
                <w:noProof/>
              </w:rPr>
              <w:t>Reduced cost of mobility (citizens)</w:t>
            </w:r>
          </w:p>
        </w:tc>
      </w:tr>
      <w:tr w:rsidR="00B70DE0" w14:paraId="79CECFBB"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410E9761" w14:textId="77777777" w:rsidR="00B70DE0" w:rsidRDefault="003010DC">
            <w:pPr>
              <w:rPr>
                <w:rFonts w:eastAsiaTheme="minorEastAsia"/>
                <w:noProof/>
                <w:szCs w:val="24"/>
              </w:rPr>
            </w:pPr>
            <w:r>
              <w:rPr>
                <w:noProof/>
              </w:rPr>
              <w:t>Potential for harmonisation of technical requirements for safety measures</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67D24006" w14:textId="77777777" w:rsidR="00B70DE0" w:rsidRDefault="003010DC">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07EF1394" w14:textId="77777777" w:rsidR="00B70DE0" w:rsidRDefault="003010DC">
            <w:pPr>
              <w:rPr>
                <w:rFonts w:eastAsiaTheme="minorEastAsia"/>
                <w:noProof/>
                <w:szCs w:val="24"/>
              </w:rPr>
            </w:pPr>
            <w:r>
              <w:rPr>
                <w:noProof/>
              </w:rPr>
              <w:t>Reduced costs for variants due to standardisation between vehicle manufacturers or across world regions (businesses)</w:t>
            </w:r>
          </w:p>
        </w:tc>
      </w:tr>
      <w:tr w:rsidR="00B70DE0" w14:paraId="2ED7AFFF" w14:textId="77777777">
        <w:trPr>
          <w:jc w:val="center"/>
        </w:trPr>
        <w:tc>
          <w:tcPr>
            <w:tcW w:w="3349" w:type="dxa"/>
            <w:tcBorders>
              <w:top w:val="nil"/>
              <w:left w:val="double" w:sz="4" w:space="0" w:color="auto"/>
              <w:bottom w:val="single" w:sz="8" w:space="0" w:color="auto"/>
              <w:right w:val="single" w:sz="8" w:space="0" w:color="auto"/>
            </w:tcBorders>
            <w:tcMar>
              <w:top w:w="0" w:type="dxa"/>
              <w:left w:w="108" w:type="dxa"/>
              <w:bottom w:w="0" w:type="dxa"/>
              <w:right w:w="108" w:type="dxa"/>
            </w:tcMar>
            <w:hideMark/>
          </w:tcPr>
          <w:p w14:paraId="0E043744" w14:textId="77777777" w:rsidR="00B70DE0" w:rsidRDefault="003010DC">
            <w:pPr>
              <w:rPr>
                <w:rFonts w:eastAsiaTheme="minorEastAsia"/>
                <w:noProof/>
                <w:szCs w:val="24"/>
              </w:rPr>
            </w:pPr>
            <w:r>
              <w:rPr>
                <w:noProof/>
              </w:rPr>
              <w:t>Potential for reduced enforcement costs (speed assistance system)</w:t>
            </w:r>
          </w:p>
        </w:tc>
        <w:tc>
          <w:tcPr>
            <w:tcW w:w="2976" w:type="dxa"/>
            <w:tcBorders>
              <w:top w:val="nil"/>
              <w:left w:val="nil"/>
              <w:bottom w:val="single" w:sz="8" w:space="0" w:color="auto"/>
              <w:right w:val="single" w:sz="8" w:space="0" w:color="auto"/>
            </w:tcBorders>
            <w:tcMar>
              <w:top w:w="57" w:type="dxa"/>
              <w:left w:w="57" w:type="dxa"/>
              <w:bottom w:w="57" w:type="dxa"/>
              <w:right w:w="57" w:type="dxa"/>
            </w:tcMar>
            <w:hideMark/>
          </w:tcPr>
          <w:p w14:paraId="52C8E8C5" w14:textId="77777777" w:rsidR="00B70DE0" w:rsidRDefault="003010DC">
            <w:pPr>
              <w:jc w:val="center"/>
              <w:rPr>
                <w:rFonts w:eastAsiaTheme="minorEastAsia"/>
                <w:i/>
                <w:iCs/>
                <w:noProof/>
                <w:szCs w:val="24"/>
              </w:rPr>
            </w:pPr>
            <w:r>
              <w:rPr>
                <w:i/>
                <w:iCs/>
                <w:noProof/>
              </w:rPr>
              <w:t>not quantified</w:t>
            </w:r>
          </w:p>
        </w:tc>
        <w:tc>
          <w:tcPr>
            <w:tcW w:w="4055" w:type="dxa"/>
            <w:tcBorders>
              <w:top w:val="nil"/>
              <w:left w:val="nil"/>
              <w:bottom w:val="single" w:sz="8" w:space="0" w:color="auto"/>
              <w:right w:val="double" w:sz="4" w:space="0" w:color="auto"/>
            </w:tcBorders>
            <w:tcMar>
              <w:top w:w="57" w:type="dxa"/>
              <w:left w:w="57" w:type="dxa"/>
              <w:bottom w:w="57" w:type="dxa"/>
              <w:right w:w="57" w:type="dxa"/>
            </w:tcMar>
            <w:hideMark/>
          </w:tcPr>
          <w:p w14:paraId="0096A8D5" w14:textId="77777777" w:rsidR="00B70DE0" w:rsidRDefault="003010DC">
            <w:pPr>
              <w:rPr>
                <w:rFonts w:eastAsiaTheme="minorEastAsia"/>
                <w:noProof/>
                <w:szCs w:val="24"/>
              </w:rPr>
            </w:pPr>
            <w:r>
              <w:rPr>
                <w:noProof/>
              </w:rPr>
              <w:t>Reduced police cost for surveillance and enforcement of speed limit compliance (administrations)</w:t>
            </w:r>
          </w:p>
        </w:tc>
      </w:tr>
    </w:tbl>
    <w:p w14:paraId="2387A175" w14:textId="77777777" w:rsidR="00B70DE0" w:rsidRDefault="00B70DE0">
      <w:pPr>
        <w:rPr>
          <w:rFonts w:ascii="Calibri" w:eastAsiaTheme="minorEastAsia" w:hAnsi="Calibri"/>
          <w:noProof/>
          <w:color w:val="000000"/>
          <w:sz w:val="22"/>
        </w:rPr>
      </w:pPr>
    </w:p>
    <w:p w14:paraId="2549BFFD" w14:textId="77777777" w:rsidR="00B70DE0" w:rsidRDefault="003010DC">
      <w:pPr>
        <w:rPr>
          <w:noProof/>
          <w:color w:val="000000"/>
        </w:rPr>
      </w:pPr>
      <w:r>
        <w:rPr>
          <w:noProof/>
          <w:color w:val="000000"/>
        </w:rPr>
        <w:br w:type="page"/>
      </w:r>
    </w:p>
    <w:p w14:paraId="19570AC4" w14:textId="77777777" w:rsidR="00B70DE0" w:rsidRDefault="00B70DE0">
      <w:pPr>
        <w:rPr>
          <w:noProof/>
          <w:color w:val="000000"/>
        </w:rPr>
      </w:pPr>
    </w:p>
    <w:tbl>
      <w:tblPr>
        <w:tblW w:w="10350" w:type="dxa"/>
        <w:jc w:val="center"/>
        <w:tblCellMar>
          <w:left w:w="0" w:type="dxa"/>
          <w:right w:w="0" w:type="dxa"/>
        </w:tblCellMar>
        <w:tblLook w:val="04A0" w:firstRow="1" w:lastRow="0" w:firstColumn="1" w:lastColumn="0" w:noHBand="0" w:noVBand="1"/>
      </w:tblPr>
      <w:tblGrid>
        <w:gridCol w:w="1561"/>
        <w:gridCol w:w="1465"/>
        <w:gridCol w:w="1465"/>
        <w:gridCol w:w="1465"/>
        <w:gridCol w:w="1464"/>
        <w:gridCol w:w="1465"/>
        <w:gridCol w:w="1465"/>
      </w:tblGrid>
      <w:tr w:rsidR="00B70DE0" w14:paraId="58623B76" w14:textId="77777777">
        <w:trPr>
          <w:jc w:val="center"/>
        </w:trPr>
        <w:tc>
          <w:tcPr>
            <w:tcW w:w="10348" w:type="dxa"/>
            <w:gridSpan w:val="7"/>
            <w:tcBorders>
              <w:top w:val="double" w:sz="4" w:space="0" w:color="auto"/>
              <w:left w:val="double" w:sz="4" w:space="0" w:color="auto"/>
              <w:bottom w:val="single" w:sz="8" w:space="0" w:color="auto"/>
              <w:right w:val="double" w:sz="4" w:space="0" w:color="auto"/>
            </w:tcBorders>
            <w:shd w:val="clear" w:color="auto" w:fill="C6D9F1"/>
            <w:tcMar>
              <w:top w:w="57" w:type="dxa"/>
              <w:left w:w="57" w:type="dxa"/>
              <w:bottom w:w="57" w:type="dxa"/>
              <w:right w:w="57" w:type="dxa"/>
            </w:tcMar>
            <w:hideMark/>
          </w:tcPr>
          <w:p w14:paraId="3B44C5BA" w14:textId="77777777" w:rsidR="00B70DE0" w:rsidRDefault="003010DC">
            <w:pPr>
              <w:jc w:val="center"/>
              <w:rPr>
                <w:rFonts w:eastAsiaTheme="minorEastAsia"/>
                <w:b/>
                <w:bCs/>
                <w:i/>
                <w:iCs/>
                <w:noProof/>
                <w:szCs w:val="24"/>
              </w:rPr>
            </w:pPr>
            <w:r>
              <w:rPr>
                <w:b/>
                <w:bCs/>
                <w:i/>
                <w:iCs/>
                <w:noProof/>
              </w:rPr>
              <w:t>II. Overview of costs – Preferred option</w:t>
            </w:r>
          </w:p>
        </w:tc>
      </w:tr>
      <w:tr w:rsidR="00B70DE0" w14:paraId="2C62246F" w14:textId="77777777">
        <w:trPr>
          <w:jc w:val="center"/>
        </w:trPr>
        <w:tc>
          <w:tcPr>
            <w:tcW w:w="1560" w:type="dxa"/>
            <w:vMerge w:val="restart"/>
            <w:tcBorders>
              <w:top w:val="nil"/>
              <w:left w:val="double" w:sz="4" w:space="0" w:color="auto"/>
              <w:bottom w:val="double" w:sz="4" w:space="0" w:color="auto"/>
              <w:right w:val="double" w:sz="4" w:space="0" w:color="auto"/>
            </w:tcBorders>
            <w:tcMar>
              <w:top w:w="57" w:type="dxa"/>
              <w:left w:w="57" w:type="dxa"/>
              <w:bottom w:w="57" w:type="dxa"/>
              <w:right w:w="57" w:type="dxa"/>
            </w:tcMar>
          </w:tcPr>
          <w:p w14:paraId="4B8FF994" w14:textId="77777777" w:rsidR="00B70DE0" w:rsidRDefault="00B70DE0">
            <w:pPr>
              <w:rPr>
                <w:rFonts w:eastAsiaTheme="minorEastAsia"/>
                <w:noProof/>
                <w:szCs w:val="24"/>
              </w:rPr>
            </w:pP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14:paraId="6D668931" w14:textId="77777777" w:rsidR="00B70DE0" w:rsidRDefault="003010DC">
            <w:pPr>
              <w:jc w:val="center"/>
              <w:rPr>
                <w:rFonts w:eastAsiaTheme="minorEastAsia"/>
                <w:noProof/>
                <w:szCs w:val="24"/>
              </w:rPr>
            </w:pPr>
            <w:r>
              <w:rPr>
                <w:noProof/>
              </w:rPr>
              <w:t xml:space="preserve">Citizens/Consumers </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14:paraId="11AA0242" w14:textId="77777777" w:rsidR="00B70DE0" w:rsidRDefault="003010DC">
            <w:pPr>
              <w:jc w:val="center"/>
              <w:rPr>
                <w:rFonts w:eastAsiaTheme="minorEastAsia"/>
                <w:noProof/>
                <w:szCs w:val="24"/>
              </w:rPr>
            </w:pPr>
            <w:r>
              <w:rPr>
                <w:noProof/>
              </w:rPr>
              <w:t>Businesses</w:t>
            </w:r>
          </w:p>
        </w:tc>
        <w:tc>
          <w:tcPr>
            <w:tcW w:w="2930" w:type="dxa"/>
            <w:gridSpan w:val="2"/>
            <w:tcBorders>
              <w:top w:val="nil"/>
              <w:left w:val="nil"/>
              <w:bottom w:val="single" w:sz="8" w:space="0" w:color="auto"/>
              <w:right w:val="double" w:sz="4" w:space="0" w:color="auto"/>
            </w:tcBorders>
            <w:tcMar>
              <w:top w:w="57" w:type="dxa"/>
              <w:left w:w="57" w:type="dxa"/>
              <w:bottom w:w="57" w:type="dxa"/>
              <w:right w:w="57" w:type="dxa"/>
            </w:tcMar>
            <w:hideMark/>
          </w:tcPr>
          <w:p w14:paraId="42254F5B" w14:textId="77777777" w:rsidR="00B70DE0" w:rsidRDefault="003010DC">
            <w:pPr>
              <w:jc w:val="center"/>
              <w:rPr>
                <w:rFonts w:eastAsiaTheme="minorEastAsia"/>
                <w:noProof/>
                <w:szCs w:val="24"/>
              </w:rPr>
            </w:pPr>
            <w:r>
              <w:rPr>
                <w:noProof/>
              </w:rPr>
              <w:t>Administrations</w:t>
            </w:r>
          </w:p>
        </w:tc>
      </w:tr>
      <w:tr w:rsidR="00B70DE0" w14:paraId="28467460" w14:textId="77777777">
        <w:trPr>
          <w:jc w:val="center"/>
        </w:trPr>
        <w:tc>
          <w:tcPr>
            <w:tcW w:w="0" w:type="auto"/>
            <w:vMerge/>
            <w:tcBorders>
              <w:top w:val="nil"/>
              <w:left w:val="double" w:sz="4" w:space="0" w:color="auto"/>
              <w:bottom w:val="double" w:sz="4" w:space="0" w:color="auto"/>
              <w:right w:val="double" w:sz="4" w:space="0" w:color="auto"/>
            </w:tcBorders>
            <w:vAlign w:val="center"/>
            <w:hideMark/>
          </w:tcPr>
          <w:p w14:paraId="4C1C9003" w14:textId="77777777" w:rsidR="00B70DE0" w:rsidRDefault="00B70DE0">
            <w:pPr>
              <w:rPr>
                <w:rFonts w:eastAsiaTheme="minorEastAsia"/>
                <w:noProof/>
                <w:szCs w:val="24"/>
              </w:rPr>
            </w:pPr>
          </w:p>
        </w:tc>
        <w:tc>
          <w:tcPr>
            <w:tcW w:w="1464" w:type="dxa"/>
            <w:tcBorders>
              <w:top w:val="nil"/>
              <w:left w:val="nil"/>
              <w:bottom w:val="double" w:sz="4" w:space="0" w:color="auto"/>
              <w:right w:val="single" w:sz="8" w:space="0" w:color="auto"/>
            </w:tcBorders>
            <w:tcMar>
              <w:top w:w="57" w:type="dxa"/>
              <w:left w:w="57" w:type="dxa"/>
              <w:bottom w:w="57" w:type="dxa"/>
              <w:right w:w="57" w:type="dxa"/>
            </w:tcMar>
            <w:hideMark/>
          </w:tcPr>
          <w:p w14:paraId="7ECDAD2F" w14:textId="77777777" w:rsidR="00B70DE0" w:rsidRDefault="003010DC">
            <w:pPr>
              <w:jc w:val="center"/>
              <w:rPr>
                <w:rFonts w:eastAsiaTheme="minorEastAsia"/>
                <w:noProof/>
                <w:szCs w:val="24"/>
              </w:rPr>
            </w:pPr>
            <w:r>
              <w:rPr>
                <w:noProof/>
              </w:rPr>
              <w:t>One-off</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14:paraId="3379EC12" w14:textId="77777777" w:rsidR="00B70DE0" w:rsidRDefault="003010DC">
            <w:pPr>
              <w:jc w:val="center"/>
              <w:rPr>
                <w:rFonts w:eastAsiaTheme="minorEastAsia"/>
                <w:noProof/>
                <w:szCs w:val="24"/>
              </w:rPr>
            </w:pPr>
            <w:r>
              <w:rPr>
                <w:noProof/>
              </w:rPr>
              <w:t>Recurrent</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14:paraId="67623C16" w14:textId="77777777" w:rsidR="00B70DE0" w:rsidRDefault="003010DC">
            <w:pPr>
              <w:jc w:val="center"/>
              <w:rPr>
                <w:rFonts w:eastAsiaTheme="minorEastAsia"/>
                <w:noProof/>
                <w:szCs w:val="24"/>
              </w:rPr>
            </w:pPr>
            <w:r>
              <w:rPr>
                <w:noProof/>
              </w:rPr>
              <w:t>One-off</w:t>
            </w:r>
          </w:p>
        </w:tc>
        <w:tc>
          <w:tcPr>
            <w:tcW w:w="1464" w:type="dxa"/>
            <w:tcBorders>
              <w:top w:val="nil"/>
              <w:left w:val="nil"/>
              <w:bottom w:val="double" w:sz="4" w:space="0" w:color="auto"/>
              <w:right w:val="single" w:sz="8" w:space="0" w:color="auto"/>
            </w:tcBorders>
            <w:tcMar>
              <w:top w:w="57" w:type="dxa"/>
              <w:left w:w="57" w:type="dxa"/>
              <w:bottom w:w="57" w:type="dxa"/>
              <w:right w:w="57" w:type="dxa"/>
            </w:tcMar>
            <w:hideMark/>
          </w:tcPr>
          <w:p w14:paraId="3EA8181F" w14:textId="77777777" w:rsidR="00B70DE0" w:rsidRDefault="003010DC">
            <w:pPr>
              <w:jc w:val="center"/>
              <w:rPr>
                <w:rFonts w:eastAsiaTheme="minorEastAsia"/>
                <w:noProof/>
                <w:szCs w:val="24"/>
              </w:rPr>
            </w:pPr>
            <w:r>
              <w:rPr>
                <w:noProof/>
              </w:rPr>
              <w:t>Recurrent</w:t>
            </w:r>
          </w:p>
        </w:tc>
        <w:tc>
          <w:tcPr>
            <w:tcW w:w="1465" w:type="dxa"/>
            <w:tcBorders>
              <w:top w:val="nil"/>
              <w:left w:val="nil"/>
              <w:bottom w:val="double" w:sz="4" w:space="0" w:color="auto"/>
              <w:right w:val="single" w:sz="8" w:space="0" w:color="auto"/>
            </w:tcBorders>
            <w:tcMar>
              <w:top w:w="57" w:type="dxa"/>
              <w:left w:w="57" w:type="dxa"/>
              <w:bottom w:w="57" w:type="dxa"/>
              <w:right w:w="57" w:type="dxa"/>
            </w:tcMar>
            <w:hideMark/>
          </w:tcPr>
          <w:p w14:paraId="51B227F7" w14:textId="77777777" w:rsidR="00B70DE0" w:rsidRDefault="003010DC">
            <w:pPr>
              <w:jc w:val="center"/>
              <w:rPr>
                <w:rFonts w:eastAsiaTheme="minorEastAsia"/>
                <w:noProof/>
                <w:szCs w:val="24"/>
              </w:rPr>
            </w:pPr>
            <w:r>
              <w:rPr>
                <w:noProof/>
              </w:rPr>
              <w:t>One-off</w:t>
            </w:r>
          </w:p>
        </w:tc>
        <w:tc>
          <w:tcPr>
            <w:tcW w:w="1465" w:type="dxa"/>
            <w:tcBorders>
              <w:top w:val="nil"/>
              <w:left w:val="nil"/>
              <w:bottom w:val="double" w:sz="4" w:space="0" w:color="auto"/>
              <w:right w:val="double" w:sz="4" w:space="0" w:color="auto"/>
            </w:tcBorders>
            <w:tcMar>
              <w:top w:w="57" w:type="dxa"/>
              <w:left w:w="57" w:type="dxa"/>
              <w:bottom w:w="57" w:type="dxa"/>
              <w:right w:w="57" w:type="dxa"/>
            </w:tcMar>
            <w:hideMark/>
          </w:tcPr>
          <w:p w14:paraId="3AB40C3E" w14:textId="77777777" w:rsidR="00B70DE0" w:rsidRDefault="003010DC">
            <w:pPr>
              <w:jc w:val="center"/>
              <w:rPr>
                <w:rFonts w:eastAsiaTheme="minorEastAsia"/>
                <w:noProof/>
                <w:szCs w:val="24"/>
              </w:rPr>
            </w:pPr>
            <w:r>
              <w:rPr>
                <w:noProof/>
              </w:rPr>
              <w:t>Recurrent</w:t>
            </w:r>
          </w:p>
        </w:tc>
      </w:tr>
      <w:tr w:rsidR="00B70DE0" w14:paraId="09314613" w14:textId="77777777">
        <w:trPr>
          <w:trHeight w:val="307"/>
          <w:jc w:val="center"/>
        </w:trPr>
        <w:tc>
          <w:tcPr>
            <w:tcW w:w="1560" w:type="dxa"/>
            <w:tcBorders>
              <w:top w:val="nil"/>
              <w:left w:val="double" w:sz="4" w:space="0" w:color="auto"/>
              <w:bottom w:val="single" w:sz="8" w:space="0" w:color="auto"/>
              <w:right w:val="double" w:sz="4" w:space="0" w:color="auto"/>
            </w:tcBorders>
            <w:tcMar>
              <w:top w:w="57" w:type="dxa"/>
              <w:left w:w="57" w:type="dxa"/>
              <w:bottom w:w="57" w:type="dxa"/>
              <w:right w:w="57" w:type="dxa"/>
            </w:tcMar>
            <w:vAlign w:val="center"/>
            <w:hideMark/>
          </w:tcPr>
          <w:p w14:paraId="31EB5626" w14:textId="77777777" w:rsidR="00B70DE0" w:rsidRDefault="003010DC">
            <w:pPr>
              <w:rPr>
                <w:rFonts w:eastAsiaTheme="minorEastAsia"/>
                <w:noProof/>
                <w:szCs w:val="24"/>
              </w:rPr>
            </w:pPr>
            <w:r>
              <w:rPr>
                <w:noProof/>
              </w:rPr>
              <w:t>Direct costs</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14:paraId="2C54D064" w14:textId="77777777" w:rsidR="00B70DE0" w:rsidRDefault="003010DC">
            <w:pPr>
              <w:rPr>
                <w:rFonts w:eastAsiaTheme="minorEastAsia"/>
                <w:noProof/>
                <w:szCs w:val="24"/>
              </w:rPr>
            </w:pPr>
            <w:r>
              <w:rPr>
                <w:noProof/>
              </w:rPr>
              <w:t>No substantial vehicle retail price increases due to proposed safety measures in the medium and long term expected.</w:t>
            </w:r>
          </w:p>
        </w:tc>
        <w:tc>
          <w:tcPr>
            <w:tcW w:w="2929" w:type="dxa"/>
            <w:gridSpan w:val="2"/>
            <w:tcBorders>
              <w:top w:val="nil"/>
              <w:left w:val="nil"/>
              <w:bottom w:val="single" w:sz="8" w:space="0" w:color="auto"/>
              <w:right w:val="single" w:sz="8" w:space="0" w:color="auto"/>
            </w:tcBorders>
            <w:tcMar>
              <w:top w:w="57" w:type="dxa"/>
              <w:left w:w="57" w:type="dxa"/>
              <w:bottom w:w="57" w:type="dxa"/>
              <w:right w:w="57" w:type="dxa"/>
            </w:tcMar>
            <w:hideMark/>
          </w:tcPr>
          <w:p w14:paraId="4CCB44F9" w14:textId="77777777" w:rsidR="00B70DE0" w:rsidRDefault="003010DC">
            <w:pPr>
              <w:rPr>
                <w:rFonts w:eastAsiaTheme="minorEastAsia"/>
                <w:noProof/>
                <w:szCs w:val="24"/>
              </w:rPr>
            </w:pPr>
            <w:r>
              <w:rPr>
                <w:noProof/>
              </w:rPr>
              <w:t xml:space="preserve">€ 57.4 bn </w:t>
            </w:r>
            <w:r>
              <w:rPr>
                <w:noProof/>
              </w:rPr>
              <w:br/>
              <w:t>(one-off costs and ongoing production costs incurred by vehicle manufacturers)</w:t>
            </w:r>
          </w:p>
        </w:tc>
        <w:tc>
          <w:tcPr>
            <w:tcW w:w="2930" w:type="dxa"/>
            <w:gridSpan w:val="2"/>
            <w:tcBorders>
              <w:top w:val="nil"/>
              <w:left w:val="nil"/>
              <w:bottom w:val="single" w:sz="8" w:space="0" w:color="auto"/>
              <w:right w:val="double" w:sz="4" w:space="0" w:color="auto"/>
            </w:tcBorders>
            <w:tcMar>
              <w:top w:w="57" w:type="dxa"/>
              <w:left w:w="57" w:type="dxa"/>
              <w:bottom w:w="57" w:type="dxa"/>
              <w:right w:w="57" w:type="dxa"/>
            </w:tcMar>
            <w:hideMark/>
          </w:tcPr>
          <w:p w14:paraId="2D21EA96" w14:textId="77777777" w:rsidR="00B70DE0" w:rsidRDefault="003010DC">
            <w:pPr>
              <w:rPr>
                <w:rFonts w:eastAsiaTheme="minorEastAsia"/>
                <w:noProof/>
                <w:szCs w:val="24"/>
              </w:rPr>
            </w:pPr>
            <w:r>
              <w:rPr>
                <w:i/>
                <w:iCs/>
                <w:noProof/>
              </w:rPr>
              <w:t>Not quantified</w:t>
            </w:r>
            <w:r>
              <w:rPr>
                <w:noProof/>
              </w:rPr>
              <w:t xml:space="preserve"> (implementation of legislation)</w:t>
            </w:r>
          </w:p>
        </w:tc>
      </w:tr>
      <w:tr w:rsidR="00B70DE0" w14:paraId="7F8696FF" w14:textId="77777777">
        <w:trPr>
          <w:jc w:val="center"/>
        </w:trPr>
        <w:tc>
          <w:tcPr>
            <w:tcW w:w="1560" w:type="dxa"/>
            <w:tcBorders>
              <w:top w:val="nil"/>
              <w:left w:val="double" w:sz="4" w:space="0" w:color="auto"/>
              <w:bottom w:val="double" w:sz="4" w:space="0" w:color="auto"/>
              <w:right w:val="double" w:sz="4" w:space="0" w:color="auto"/>
            </w:tcBorders>
            <w:tcMar>
              <w:top w:w="57" w:type="dxa"/>
              <w:left w:w="57" w:type="dxa"/>
              <w:bottom w:w="57" w:type="dxa"/>
              <w:right w:w="57" w:type="dxa"/>
            </w:tcMar>
            <w:hideMark/>
          </w:tcPr>
          <w:p w14:paraId="425A089D" w14:textId="77777777" w:rsidR="00B70DE0" w:rsidRDefault="003010DC">
            <w:pPr>
              <w:rPr>
                <w:rFonts w:eastAsiaTheme="minorEastAsia"/>
                <w:noProof/>
                <w:szCs w:val="24"/>
              </w:rPr>
            </w:pPr>
            <w:r>
              <w:rPr>
                <w:noProof/>
              </w:rPr>
              <w:t>Indirect costs</w:t>
            </w:r>
          </w:p>
        </w:tc>
        <w:tc>
          <w:tcPr>
            <w:tcW w:w="2929" w:type="dxa"/>
            <w:gridSpan w:val="2"/>
            <w:tcBorders>
              <w:top w:val="nil"/>
              <w:left w:val="nil"/>
              <w:bottom w:val="double" w:sz="4" w:space="0" w:color="auto"/>
              <w:right w:val="single" w:sz="8" w:space="0" w:color="auto"/>
            </w:tcBorders>
            <w:tcMar>
              <w:top w:w="57" w:type="dxa"/>
              <w:left w:w="57" w:type="dxa"/>
              <w:bottom w:w="57" w:type="dxa"/>
              <w:right w:w="57" w:type="dxa"/>
            </w:tcMar>
          </w:tcPr>
          <w:p w14:paraId="13095457" w14:textId="77777777" w:rsidR="00B70DE0" w:rsidRDefault="003010DC">
            <w:pPr>
              <w:rPr>
                <w:rFonts w:eastAsiaTheme="minorEastAsia"/>
                <w:noProof/>
                <w:szCs w:val="24"/>
              </w:rPr>
            </w:pPr>
            <w:r>
              <w:rPr>
                <w:rFonts w:eastAsiaTheme="minorEastAsia"/>
                <w:noProof/>
                <w:szCs w:val="24"/>
              </w:rPr>
              <w:t xml:space="preserve">Higher repair costs </w:t>
            </w:r>
            <w:r>
              <w:rPr>
                <w:rFonts w:eastAsiaTheme="minorEastAsia"/>
                <w:noProof/>
                <w:szCs w:val="24"/>
              </w:rPr>
              <w:br/>
              <w:t>(only in case of defect or damage)</w:t>
            </w:r>
          </w:p>
        </w:tc>
        <w:tc>
          <w:tcPr>
            <w:tcW w:w="2929" w:type="dxa"/>
            <w:gridSpan w:val="2"/>
            <w:tcBorders>
              <w:top w:val="nil"/>
              <w:left w:val="nil"/>
              <w:bottom w:val="double" w:sz="4" w:space="0" w:color="auto"/>
              <w:right w:val="single" w:sz="8" w:space="0" w:color="auto"/>
            </w:tcBorders>
            <w:tcMar>
              <w:top w:w="57" w:type="dxa"/>
              <w:left w:w="57" w:type="dxa"/>
              <w:bottom w:w="57" w:type="dxa"/>
              <w:right w:w="57" w:type="dxa"/>
            </w:tcMar>
            <w:hideMark/>
          </w:tcPr>
          <w:p w14:paraId="67F55742" w14:textId="77777777" w:rsidR="00B70DE0" w:rsidRDefault="003010DC">
            <w:pPr>
              <w:rPr>
                <w:rFonts w:eastAsiaTheme="minorEastAsia"/>
                <w:noProof/>
                <w:szCs w:val="24"/>
              </w:rPr>
            </w:pPr>
            <w:r>
              <w:rPr>
                <w:i/>
                <w:iCs/>
                <w:noProof/>
              </w:rPr>
              <w:t xml:space="preserve">Included in estimate above </w:t>
            </w:r>
            <w:r>
              <w:rPr>
                <w:noProof/>
              </w:rPr>
              <w:t>(regulatory charges and administrative costs to vehicle manufacturers)</w:t>
            </w:r>
          </w:p>
        </w:tc>
        <w:tc>
          <w:tcPr>
            <w:tcW w:w="2930" w:type="dxa"/>
            <w:gridSpan w:val="2"/>
            <w:tcBorders>
              <w:top w:val="nil"/>
              <w:left w:val="nil"/>
              <w:bottom w:val="double" w:sz="4" w:space="0" w:color="auto"/>
              <w:right w:val="double" w:sz="4" w:space="0" w:color="auto"/>
            </w:tcBorders>
            <w:tcMar>
              <w:top w:w="57" w:type="dxa"/>
              <w:left w:w="57" w:type="dxa"/>
              <w:bottom w:w="57" w:type="dxa"/>
              <w:right w:w="57" w:type="dxa"/>
            </w:tcMar>
          </w:tcPr>
          <w:p w14:paraId="4A216E05" w14:textId="77777777" w:rsidR="00B70DE0" w:rsidRDefault="003010DC">
            <w:pPr>
              <w:rPr>
                <w:rFonts w:eastAsiaTheme="minorEastAsia"/>
                <w:noProof/>
                <w:szCs w:val="24"/>
              </w:rPr>
            </w:pPr>
            <w:r>
              <w:rPr>
                <w:i/>
                <w:iCs/>
                <w:noProof/>
              </w:rPr>
              <w:t>Not quantified</w:t>
            </w:r>
            <w:r>
              <w:rPr>
                <w:i/>
                <w:iCs/>
                <w:noProof/>
              </w:rPr>
              <w:br/>
            </w:r>
            <w:r>
              <w:rPr>
                <w:noProof/>
              </w:rPr>
              <w:t>(contribution to the development of type-approval requirements)</w:t>
            </w:r>
          </w:p>
        </w:tc>
      </w:tr>
    </w:tbl>
    <w:p w14:paraId="695BA507" w14:textId="77777777" w:rsidR="00B70DE0" w:rsidRDefault="00B70DE0">
      <w:pPr>
        <w:rPr>
          <w:noProof/>
        </w:rPr>
      </w:pPr>
    </w:p>
    <w:p w14:paraId="7BD6E910" w14:textId="77777777" w:rsidR="00B70DE0" w:rsidRDefault="003010DC">
      <w:pPr>
        <w:pStyle w:val="Heading2"/>
        <w:numPr>
          <w:ilvl w:val="0"/>
          <w:numId w:val="0"/>
        </w:numPr>
        <w:ind w:left="792"/>
        <w:rPr>
          <w:noProof/>
        </w:rPr>
      </w:pPr>
      <w:r>
        <w:rPr>
          <w:noProof/>
        </w:rPr>
        <w:t>3.3. Detailed discussion on road safety problem drivers</w:t>
      </w:r>
    </w:p>
    <w:p w14:paraId="7EB7FDC0" w14:textId="77777777" w:rsidR="00B70DE0" w:rsidRDefault="003010DC">
      <w:pPr>
        <w:pStyle w:val="Heading3"/>
        <w:numPr>
          <w:ilvl w:val="0"/>
          <w:numId w:val="0"/>
        </w:numPr>
        <w:ind w:left="1985"/>
        <w:rPr>
          <w:noProof/>
        </w:rPr>
      </w:pPr>
      <w:r>
        <w:rPr>
          <w:noProof/>
        </w:rPr>
        <w:t>3.3.1. Slow market uptake of new safety features in the vehicle fleet</w:t>
      </w:r>
    </w:p>
    <w:p w14:paraId="738EA12A" w14:textId="77777777" w:rsidR="00B70DE0" w:rsidRDefault="003010DC">
      <w:pPr>
        <w:spacing w:line="240" w:lineRule="auto"/>
        <w:ind w:left="142"/>
        <w:jc w:val="both"/>
        <w:rPr>
          <w:rFonts w:cs="Times New Roman"/>
          <w:noProof/>
          <w:szCs w:val="24"/>
        </w:rPr>
      </w:pPr>
      <w:r>
        <w:rPr>
          <w:rFonts w:cs="Times New Roman"/>
          <w:noProof/>
          <w:szCs w:val="24"/>
        </w:rPr>
        <w:t>Features such as autonomous emergency braking, lane keeping assist and reversing camera, have a great potential to improve road safety, either by avoiding collisions altogether or reducing impact speed and mitigating the level of victims’ injury levels. Improved active and passive safety features also play an important role to further reducing the number of fatalities or injuries in collisions that will inevitably still occur.</w:t>
      </w:r>
    </w:p>
    <w:p w14:paraId="41C9B02F" w14:textId="77777777" w:rsidR="00B70DE0" w:rsidRDefault="003010DC">
      <w:pPr>
        <w:spacing w:line="240" w:lineRule="auto"/>
        <w:ind w:left="142"/>
        <w:jc w:val="both"/>
        <w:rPr>
          <w:rFonts w:cs="Times New Roman"/>
          <w:noProof/>
          <w:szCs w:val="24"/>
        </w:rPr>
      </w:pPr>
      <w:r>
        <w:rPr>
          <w:noProof/>
        </w:rPr>
        <w:t>The voluntary market uptake of new vehicle safety features has shown to be rather unfavourable.</w:t>
      </w:r>
    </w:p>
    <w:p w14:paraId="7178D283" w14:textId="77777777" w:rsidR="00B70DE0" w:rsidRDefault="003010DC">
      <w:pPr>
        <w:pStyle w:val="ListBullet"/>
        <w:numPr>
          <w:ilvl w:val="0"/>
          <w:numId w:val="0"/>
        </w:numPr>
        <w:ind w:left="142"/>
        <w:rPr>
          <w:noProof/>
        </w:rPr>
      </w:pPr>
      <w:r>
        <w:rPr>
          <w:noProof/>
        </w:rPr>
        <w:t xml:space="preserve">For instance, stability control systems reached an 80% voluntary fitment plateau in the period before it was made mandatory on all new vehicles. </w:t>
      </w:r>
    </w:p>
    <w:p w14:paraId="4330EAD1" w14:textId="77777777" w:rsidR="00B70DE0" w:rsidRDefault="003010DC">
      <w:pPr>
        <w:pStyle w:val="ListBullet"/>
        <w:numPr>
          <w:ilvl w:val="0"/>
          <w:numId w:val="0"/>
        </w:numPr>
        <w:ind w:left="142"/>
        <w:rPr>
          <w:noProof/>
        </w:rPr>
      </w:pPr>
      <w:r>
        <w:rPr>
          <w:noProof/>
        </w:rPr>
        <w:t>Detailed analysis as carried out to establish the baseline scenario illustrates the situation for autonomous emergency braking systems on passenger cars with fleet fitment rates in 2015 of only 32% of new cars that were registered in the Netherlands, 30% in Belgium, 16% in Spain and 21% in the United Kingdom, whereas the technology became prominently available already since 2009. A negligible proportion of these cars are currently equipped with systems that can detect an impending collision with a pedestrian or cyclist.</w:t>
      </w:r>
    </w:p>
    <w:p w14:paraId="46AD3E40" w14:textId="77777777" w:rsidR="00B70DE0" w:rsidRDefault="003010DC">
      <w:pPr>
        <w:spacing w:line="240" w:lineRule="auto"/>
        <w:ind w:left="142"/>
        <w:jc w:val="both"/>
        <w:rPr>
          <w:noProof/>
        </w:rPr>
      </w:pPr>
      <w:r>
        <w:rPr>
          <w:noProof/>
        </w:rPr>
        <w:t>As concerns intelligent speed assistance systems on passenger cars, analysis revealed that only 1% to 10% of the passenger car fleet was equipped in 2015 with some form of built-in speed alert system, hence the proportion of an advanced intelligent system is estimated to be much lower. Finally, approximately 1% of the car fleet was equipped with lane keeping support systems in 2015 with a new vehicle fitment rate around just 5% according to available 2012 and 2013 data.</w:t>
      </w:r>
    </w:p>
    <w:p w14:paraId="7F39ED6B" w14:textId="77777777" w:rsidR="00B70DE0" w:rsidRDefault="003010DC">
      <w:pPr>
        <w:pStyle w:val="Heading3"/>
        <w:numPr>
          <w:ilvl w:val="0"/>
          <w:numId w:val="0"/>
        </w:numPr>
        <w:ind w:left="1985"/>
        <w:rPr>
          <w:noProof/>
        </w:rPr>
      </w:pPr>
      <w:r>
        <w:rPr>
          <w:noProof/>
        </w:rPr>
        <w:t>3.3.2. Outdated safety exemptions for SUVs, MPVs, vans and the like</w:t>
      </w:r>
    </w:p>
    <w:p w14:paraId="6C562FB5" w14:textId="77777777" w:rsidR="00B70DE0" w:rsidRDefault="003010DC">
      <w:pPr>
        <w:spacing w:line="240" w:lineRule="auto"/>
        <w:ind w:left="142"/>
        <w:jc w:val="both"/>
        <w:rPr>
          <w:noProof/>
        </w:rPr>
      </w:pPr>
      <w:r>
        <w:rPr>
          <w:noProof/>
        </w:rPr>
        <w:t>Currently, heavy passenger cars (e.g. family van, SUV, MPV</w:t>
      </w:r>
      <w:r>
        <w:rPr>
          <w:rStyle w:val="FootnoteReference"/>
          <w:noProof/>
        </w:rPr>
        <w:footnoteReference w:id="108"/>
      </w:r>
      <w:r>
        <w:rPr>
          <w:noProof/>
        </w:rPr>
        <w:t>) and all light commercial vehicles (e.g. cargo delivery van, pick-up) are fully exempted from the frontal crash testing as introduced in 1996. At that time the exemptions were introduced based on either a very low market availability of such vehicles or the notion that utility vehicles would have severe difficulties to comply due to their size and mass. It was further suggested that compliance with the legislation would make larger and heavy cars stiffer at the front, and that this would create a specific problem for small non-compliant older cars in collisions with newer compliant heavy cars (i.e. compatibility mismatch). However, this issue has become increasingly obsolete over time, given that a high percentage of small cars in the fleet</w:t>
      </w:r>
      <w:r>
        <w:rPr>
          <w:rStyle w:val="FootnoteReference"/>
          <w:noProof/>
        </w:rPr>
        <w:footnoteReference w:id="109"/>
      </w:r>
      <w:r>
        <w:rPr>
          <w:noProof/>
        </w:rPr>
        <w:t xml:space="preserve">  now meet the frontal impact off-set crash requirements.</w:t>
      </w:r>
    </w:p>
    <w:p w14:paraId="41712D1D" w14:textId="77777777" w:rsidR="00B70DE0" w:rsidRDefault="003010DC">
      <w:pPr>
        <w:spacing w:line="240" w:lineRule="auto"/>
        <w:ind w:left="142"/>
        <w:jc w:val="both"/>
        <w:rPr>
          <w:noProof/>
        </w:rPr>
      </w:pPr>
      <w:r>
        <w:rPr>
          <w:noProof/>
        </w:rPr>
        <w:t>The absence of frontal crash testing requirements for light commercial vehicles as a whole, based on the notion of size and mass as with SUVs, presents the situation that workers that are required to drive light commercial vehicles to carry out their duties cannot rely on a harmonised minimum level of frontal crash protection. The actual safety level depends fully on the vehicle purchase choice made by their employers.</w:t>
      </w:r>
    </w:p>
    <w:p w14:paraId="2DDC7CD7" w14:textId="77777777" w:rsidR="00B70DE0" w:rsidRDefault="003010DC">
      <w:pPr>
        <w:spacing w:line="240" w:lineRule="auto"/>
        <w:ind w:left="142"/>
        <w:jc w:val="both"/>
        <w:rPr>
          <w:rFonts w:cs="Times New Roman"/>
          <w:noProof/>
          <w:szCs w:val="24"/>
        </w:rPr>
      </w:pPr>
      <w:r>
        <w:rPr>
          <w:rFonts w:cs="Times New Roman"/>
          <w:noProof/>
          <w:szCs w:val="24"/>
        </w:rPr>
        <w:t xml:space="preserve">Vehicles that do not have a seating position under just 70 cm above ground level are in turn fully exempted from the side impact crash test. Also in this case it notably includes those passenger cars that can be characterised as SUVs as well as delivery type vans. The exemption was based on a lower risk of bodily injury of occupants, due to the ‘high’ seating position. In principle this reasoning is still valid, but the regulations contain other safety criteria covering spontaneous door opening in a crash or all doors being jammed shut after a crash, which are then also neglected, putting occupants of these vehicles at a risk. </w:t>
      </w:r>
    </w:p>
    <w:p w14:paraId="7EAE0CA2" w14:textId="77777777" w:rsidR="00B70DE0" w:rsidRDefault="003010DC">
      <w:pPr>
        <w:spacing w:line="240" w:lineRule="auto"/>
        <w:ind w:left="142"/>
        <w:jc w:val="both"/>
        <w:rPr>
          <w:rFonts w:cs="Times New Roman"/>
          <w:noProof/>
          <w:szCs w:val="24"/>
        </w:rPr>
      </w:pPr>
      <w:r>
        <w:rPr>
          <w:rFonts w:cs="Times New Roman"/>
          <w:noProof/>
          <w:szCs w:val="24"/>
        </w:rPr>
        <w:t>Rear impact crash testing has been exempted altogether for all vehicle categories although the relevant test specifications and requirements have existed on UNECE level that apply in the EU since its accession in 1997</w:t>
      </w:r>
      <w:r>
        <w:rPr>
          <w:rStyle w:val="FootnoteReference"/>
          <w:rFonts w:cs="Times New Roman"/>
          <w:noProof/>
          <w:szCs w:val="24"/>
        </w:rPr>
        <w:footnoteReference w:id="110"/>
      </w:r>
      <w:r>
        <w:rPr>
          <w:rFonts w:cs="Times New Roman"/>
          <w:noProof/>
          <w:szCs w:val="24"/>
        </w:rPr>
        <w:t xml:space="preserve">. Its current application in the EU is mandatory, but with a specific exemption concerning the rear crash test. </w:t>
      </w:r>
    </w:p>
    <w:p w14:paraId="76279C75" w14:textId="77777777" w:rsidR="00B70DE0" w:rsidRDefault="003010DC">
      <w:pPr>
        <w:spacing w:line="240" w:lineRule="auto"/>
        <w:ind w:left="142"/>
        <w:jc w:val="both"/>
        <w:rPr>
          <w:noProof/>
        </w:rPr>
      </w:pPr>
      <w:r>
        <w:rPr>
          <w:noProof/>
        </w:rPr>
        <w:t>When motor-vehicles are exempted from these types of crash tests, the post-crash protection against electric shock and fire risks can also not be guaranteed.</w:t>
      </w:r>
    </w:p>
    <w:p w14:paraId="68AA2D36" w14:textId="77777777" w:rsidR="00B70DE0" w:rsidRDefault="003010DC">
      <w:pPr>
        <w:spacing w:line="240" w:lineRule="auto"/>
        <w:ind w:left="142"/>
        <w:jc w:val="both"/>
        <w:rPr>
          <w:noProof/>
        </w:rPr>
      </w:pPr>
      <w:r>
        <w:rPr>
          <w:noProof/>
        </w:rPr>
        <w:t>These perilous loopholes should be avoided especially in the light of proliferation of SUVs in the marketplace, up from only 3% in 1996 to 14% market penetration in 2016</w:t>
      </w:r>
      <w:r>
        <w:rPr>
          <w:rStyle w:val="FootnoteReference"/>
          <w:noProof/>
        </w:rPr>
        <w:footnoteReference w:id="111"/>
      </w:r>
      <w:r>
        <w:rPr>
          <w:noProof/>
        </w:rPr>
        <w:t xml:space="preserve"> and the increasing sales figures</w:t>
      </w:r>
      <w:r>
        <w:rPr>
          <w:rStyle w:val="FootnoteReference"/>
          <w:noProof/>
        </w:rPr>
        <w:footnoteReference w:id="112"/>
      </w:r>
      <w:r>
        <w:rPr>
          <w:noProof/>
        </w:rPr>
        <w:t xml:space="preserve"> for light commercial vehicles with the market addressing urban mobility solutions. It should also be avoided in light of the accelerated shift towards zero-emission mobility, with electric vehicles and their heavy and high capacity batteries, viewed by the Commission as key enabling technology</w:t>
      </w:r>
      <w:r>
        <w:rPr>
          <w:rStyle w:val="FootnoteReference"/>
          <w:noProof/>
        </w:rPr>
        <w:footnoteReference w:id="113"/>
      </w:r>
      <w:r>
        <w:rPr>
          <w:noProof/>
        </w:rPr>
        <w:t>. For reference, in the first two quarters of 2017, there was significant growth in demand for both chargeable electric vehicles (+38%) and hybrid electric vehicles (+61%)</w:t>
      </w:r>
      <w:r>
        <w:rPr>
          <w:rStyle w:val="FootnoteReference"/>
          <w:noProof/>
        </w:rPr>
        <w:footnoteReference w:id="114"/>
      </w:r>
      <w:r>
        <w:rPr>
          <w:noProof/>
        </w:rPr>
        <w:t xml:space="preserve"> compared to the same period the previous year. Clearly, these battery powered vehicles always need to offer adequate protection against electric shock and vehicle fire after a crash has happened and thus the current exemptions must be revisited.</w:t>
      </w:r>
    </w:p>
    <w:p w14:paraId="6395626E" w14:textId="77777777" w:rsidR="00B70DE0" w:rsidRDefault="003010DC">
      <w:pPr>
        <w:spacing w:line="240" w:lineRule="auto"/>
        <w:ind w:left="142"/>
        <w:jc w:val="both"/>
        <w:rPr>
          <w:noProof/>
        </w:rPr>
      </w:pPr>
      <w:r>
        <w:rPr>
          <w:noProof/>
        </w:rPr>
        <w:t>Available data that has been analysed to assess this issue provides a high confidence that current EU built large heavy vehicles will have no problems to pass the regulatory requirements, as is clear from various relevant Euro NCAP safety tests</w:t>
      </w:r>
      <w:r>
        <w:rPr>
          <w:noProof/>
          <w:vertAlign w:val="superscript"/>
        </w:rPr>
        <w:footnoteReference w:id="115"/>
      </w:r>
      <w:r>
        <w:rPr>
          <w:noProof/>
        </w:rPr>
        <w:t xml:space="preserve"> that show sufficiently adequate levels of protection are attained by such vehicles subjected to the evaluation tests, as represented in today’s vehicle fleet. Hence, there is no justification to maintain these old exemptions.</w:t>
      </w:r>
    </w:p>
    <w:p w14:paraId="74EE12CA" w14:textId="77777777" w:rsidR="00B70DE0" w:rsidRDefault="003010DC">
      <w:pPr>
        <w:spacing w:line="240" w:lineRule="auto"/>
        <w:ind w:left="142"/>
        <w:jc w:val="both"/>
        <w:rPr>
          <w:noProof/>
        </w:rPr>
      </w:pPr>
      <w:r>
        <w:rPr>
          <w:noProof/>
        </w:rPr>
        <w:t>It may be feared that these exemptions will be further exploited</w:t>
      </w:r>
      <w:r>
        <w:rPr>
          <w:rStyle w:val="FootnoteReference"/>
          <w:noProof/>
        </w:rPr>
        <w:footnoteReference w:id="116"/>
      </w:r>
      <w:r>
        <w:rPr>
          <w:noProof/>
        </w:rPr>
        <w:t xml:space="preserve"> by vehicle manufacturers producing less sophisticated cars outside of the EU with the aim to provide cheaper alternatives or gain bigger profits than their competition that do take safety seriously. When they do not ensure an adequate level of safety protection of such vehicles, this is all unknown to the drivers, end-consumers or rescue workers. EU citizens should however be able to trust that all these vehicles also comply with minimum safety standards as set for passenger cars in general.</w:t>
      </w:r>
    </w:p>
    <w:p w14:paraId="6C53C0BF" w14:textId="77777777" w:rsidR="00B70DE0" w:rsidRDefault="003010DC">
      <w:pPr>
        <w:rPr>
          <w:rFonts w:eastAsia="Times New Roman" w:cs="Times New Roman"/>
          <w:b/>
          <w:smallCaps/>
          <w:noProof/>
          <w:szCs w:val="24"/>
        </w:rPr>
      </w:pPr>
      <w:r>
        <w:rPr>
          <w:noProof/>
        </w:rPr>
        <w:br w:type="page"/>
      </w:r>
    </w:p>
    <w:p w14:paraId="641658D8" w14:textId="77777777" w:rsidR="00B70DE0" w:rsidRDefault="003010DC">
      <w:pPr>
        <w:pStyle w:val="Heading1"/>
        <w:numPr>
          <w:ilvl w:val="0"/>
          <w:numId w:val="0"/>
        </w:numPr>
        <w:ind w:left="480"/>
        <w:rPr>
          <w:noProof/>
        </w:rPr>
      </w:pPr>
      <w:r>
        <w:rPr>
          <w:noProof/>
        </w:rPr>
        <w:t>Annex 4 – Analytical models used in preparing the impact assessment.</w:t>
      </w:r>
    </w:p>
    <w:p w14:paraId="485B413E" w14:textId="77777777" w:rsidR="00B70DE0" w:rsidRDefault="003010DC">
      <w:pPr>
        <w:pStyle w:val="Heading2"/>
        <w:numPr>
          <w:ilvl w:val="0"/>
          <w:numId w:val="0"/>
        </w:numPr>
        <w:ind w:left="792"/>
        <w:rPr>
          <w:noProof/>
        </w:rPr>
      </w:pPr>
      <w:r>
        <w:rPr>
          <w:noProof/>
        </w:rPr>
        <w:t>4.1. Description of analytical models used</w:t>
      </w:r>
    </w:p>
    <w:p w14:paraId="6FE2BB24" w14:textId="77777777" w:rsidR="00B70DE0" w:rsidRDefault="003010DC">
      <w:pPr>
        <w:jc w:val="both"/>
        <w:rPr>
          <w:i/>
          <w:noProof/>
        </w:rPr>
      </w:pPr>
      <w:r>
        <w:rPr>
          <w:noProof/>
        </w:rPr>
        <w:t>A model suite has been used for the analytical work: PRIMES-TREMOVE transport model, a specific model developed by TRL in the programming language Python</w:t>
      </w:r>
      <w:r>
        <w:rPr>
          <w:rStyle w:val="FootnoteReference"/>
          <w:noProof/>
        </w:rPr>
        <w:footnoteReference w:id="117"/>
      </w:r>
      <w:r>
        <w:rPr>
          <w:noProof/>
        </w:rPr>
        <w:t xml:space="preserve"> with inputs and outputs produced in Microsoft Excel spreadsheets and an Excel-based tool developed by COWI. While PRIMES-TREMOVE is a transport model covering the entire transport system, used for the development of the EU Reference scenario 2016, TRL and COWI models specifically focus on evaluating the impacts of vehicle technologies and infrastructure measures on road safety, respectively. A brief description of each model is provided below, followed by an explanation of each model’s role in the context of this impact assessment.</w:t>
      </w:r>
    </w:p>
    <w:p w14:paraId="68324930" w14:textId="77777777" w:rsidR="00B70DE0" w:rsidRDefault="003010DC">
      <w:pPr>
        <w:pStyle w:val="Heading3"/>
        <w:numPr>
          <w:ilvl w:val="0"/>
          <w:numId w:val="0"/>
        </w:numPr>
        <w:ind w:left="1418"/>
        <w:rPr>
          <w:noProof/>
        </w:rPr>
      </w:pPr>
      <w:r>
        <w:rPr>
          <w:noProof/>
        </w:rPr>
        <w:t>4.1.1. PRIMES-TREMOVE transport model</w:t>
      </w:r>
    </w:p>
    <w:p w14:paraId="6C2EB30A" w14:textId="77777777" w:rsidR="00B70DE0" w:rsidRDefault="003010DC">
      <w:pPr>
        <w:keepNext/>
        <w:jc w:val="both"/>
        <w:rPr>
          <w:noProof/>
        </w:rPr>
      </w:pPr>
      <w:r>
        <w:rPr>
          <w:noProof/>
          <w:lang w:eastAsia="en-GB"/>
        </w:rPr>
        <w:t xml:space="preserve">The PRIMES-TREMOVE transport model projects the evolution of demand for passengers and freight transport by transport mode and transport mean. It is essentially a dynamic system of multi-agent choices under several constraints, which are not necessarily binding simultaneously. The model consists of two main modules, the transport demand allocation module and the technology choice and equipment operation module. The two modules interact with each other and are solved simultaneously. </w:t>
      </w:r>
      <w:r>
        <w:rPr>
          <w:noProof/>
        </w:rPr>
        <w:t xml:space="preserve"> </w:t>
      </w:r>
    </w:p>
    <w:p w14:paraId="56978975" w14:textId="77777777" w:rsidR="00B70DE0" w:rsidRDefault="003010DC">
      <w:pPr>
        <w:jc w:val="both"/>
        <w:rPr>
          <w:noProof/>
          <w:lang w:eastAsia="en-GB"/>
        </w:rPr>
      </w:pPr>
      <w:r>
        <w:rPr>
          <w:noProof/>
          <w:lang w:eastAsia="en-GB"/>
        </w:rPr>
        <w:t>The projections include details for a large number of transport means, technologies and fuels, including conventional and alternative types, and their penetration in various transport market segments for each EU Member State. They also include details about greenhouse gas and air pollution emissions (e.g. NOx, PM, SOx, CO), as well as impacts on external costs of congestion, noise and accidents.</w:t>
      </w:r>
    </w:p>
    <w:p w14:paraId="0E812D0A" w14:textId="77777777" w:rsidR="00B70DE0" w:rsidRDefault="003010DC">
      <w:pPr>
        <w:jc w:val="both"/>
        <w:rPr>
          <w:noProof/>
          <w:lang w:eastAsia="en-GB"/>
        </w:rPr>
      </w:pPr>
      <w:r>
        <w:rPr>
          <w:noProof/>
        </w:rPr>
        <w:t xml:space="preserve">In the transport field, </w:t>
      </w:r>
      <w:r>
        <w:rPr>
          <w:noProof/>
          <w:lang w:eastAsia="en-GB"/>
        </w:rPr>
        <w:t xml:space="preserve">PRIMES-TREMOVE is suitable for modelling </w:t>
      </w:r>
      <w:r>
        <w:rPr>
          <w:i/>
          <w:noProof/>
          <w:lang w:eastAsia="en-GB"/>
        </w:rPr>
        <w:t>soft measures</w:t>
      </w:r>
      <w:r>
        <w:rPr>
          <w:noProof/>
          <w:lang w:eastAsia="en-GB"/>
        </w:rPr>
        <w:t xml:space="preserve"> (e.g. eco-driving, deployment of Intelligent Transport Systems, labelling), </w:t>
      </w:r>
      <w:r>
        <w:rPr>
          <w:i/>
          <w:noProof/>
          <w:lang w:eastAsia="en-GB"/>
        </w:rPr>
        <w:t>economic measures</w:t>
      </w:r>
      <w:r>
        <w:rPr>
          <w:noProof/>
          <w:lang w:eastAsia="en-GB"/>
        </w:rPr>
        <w:t xml:space="preserve"> (e.g. subsidies and taxes on fuels, vehicles, emissions; ETS for transport when linked with PRIMES; pricing of congestion and other externalities such as air pollution, accidents and noise; </w:t>
      </w:r>
      <w:r>
        <w:rPr>
          <w:noProof/>
        </w:rPr>
        <w:t>measures supporting R&amp;D</w:t>
      </w:r>
      <w:r>
        <w:rPr>
          <w:noProof/>
          <w:lang w:eastAsia="en-GB"/>
        </w:rPr>
        <w:t xml:space="preserve">), </w:t>
      </w:r>
      <w:r>
        <w:rPr>
          <w:i/>
          <w:noProof/>
          <w:lang w:eastAsia="en-GB"/>
        </w:rPr>
        <w:t>regulatory measures</w:t>
      </w:r>
      <w:r>
        <w:rPr>
          <w:noProof/>
          <w:lang w:eastAsia="en-GB"/>
        </w:rPr>
        <w:t xml:space="preserve"> (e.g. CO</w:t>
      </w:r>
      <w:r>
        <w:rPr>
          <w:noProof/>
          <w:vertAlign w:val="subscript"/>
          <w:lang w:eastAsia="en-GB"/>
        </w:rPr>
        <w:t>2</w:t>
      </w:r>
      <w:r>
        <w:rPr>
          <w:noProof/>
          <w:lang w:eastAsia="en-GB"/>
        </w:rPr>
        <w:t xml:space="preserve"> emission performance standards for new passenger cars and new light commercial vehicles; EURO standards on road transport vehicles; technology standards for non-road transport technologies), </w:t>
      </w:r>
      <w:r>
        <w:rPr>
          <w:i/>
          <w:iCs/>
          <w:noProof/>
        </w:rPr>
        <w:t>infrastructure policies for alternative fuels</w:t>
      </w:r>
      <w:r>
        <w:rPr>
          <w:iCs/>
          <w:noProof/>
        </w:rPr>
        <w:t xml:space="preserve"> (e.g. deployment of refuelling/recharging infrastructure for electricity, hydrogen, LNG, CNG)</w:t>
      </w:r>
      <w:r>
        <w:rPr>
          <w:noProof/>
          <w:lang w:eastAsia="en-GB"/>
        </w:rPr>
        <w:t xml:space="preserve">. Used as a module which contributes to a broader PRIMES scenario, it can show how policies and trends in the field of transport contribute to economy wide trends in energy use and emissions. Using data disaggregated per Member State, it can show differentiated trends across Member States. </w:t>
      </w:r>
    </w:p>
    <w:p w14:paraId="0CA9A2D1" w14:textId="77777777" w:rsidR="00B70DE0" w:rsidRDefault="003010DC">
      <w:pPr>
        <w:jc w:val="both"/>
        <w:rPr>
          <w:noProof/>
          <w:lang w:eastAsia="en-GB"/>
        </w:rPr>
      </w:pPr>
      <w:r>
        <w:rPr>
          <w:noProof/>
        </w:rPr>
        <w:t>PRIMES-TREMOVE has been used for the 2011 White Paper on Transport, Low Carbon Economy and Energy 2050 Roadmaps, the 2030 policy framework for climate and energy and more recently for the Effort Sharing Regulation, the review of the Energy Efficiency Directive, the recast of the Renewables Energy Directive, the European strategy on low-emission mobility, the revision of the Eurovignette Directive and the recast of the Regulations on CO</w:t>
      </w:r>
      <w:r>
        <w:rPr>
          <w:noProof/>
          <w:vertAlign w:val="subscript"/>
        </w:rPr>
        <w:t>2</w:t>
      </w:r>
      <w:r>
        <w:rPr>
          <w:noProof/>
        </w:rPr>
        <w:t xml:space="preserve"> standards for light duty vehicles.</w:t>
      </w:r>
    </w:p>
    <w:p w14:paraId="62D7D8A8" w14:textId="77777777" w:rsidR="00B70DE0" w:rsidRDefault="003010DC">
      <w:pPr>
        <w:jc w:val="both"/>
        <w:rPr>
          <w:noProof/>
          <w:color w:val="000000"/>
        </w:rPr>
      </w:pPr>
      <w:r>
        <w:rPr>
          <w:noProof/>
          <w:lang w:eastAsia="en-GB"/>
        </w:rPr>
        <w:t>The PRIMES-TREMOVE is a private model that has been developed and is maintained by E3MLab/ICCS of National Technical University of Athens</w:t>
      </w:r>
      <w:r>
        <w:rPr>
          <w:rStyle w:val="FootnoteReference"/>
          <w:noProof/>
          <w:lang w:eastAsia="en-GB"/>
        </w:rPr>
        <w:footnoteReference w:id="118"/>
      </w:r>
      <w:r>
        <w:rPr>
          <w:noProof/>
          <w:lang w:eastAsia="en-GB"/>
        </w:rPr>
        <w:t>, based on, but extending features of the open source TREMOVE model developed by the TREMOVE</w:t>
      </w:r>
      <w:r>
        <w:rPr>
          <w:rStyle w:val="FootnoteReference"/>
          <w:noProof/>
        </w:rPr>
        <w:footnoteReference w:id="119"/>
      </w:r>
      <w:r>
        <w:rPr>
          <w:noProof/>
          <w:lang w:eastAsia="en-GB"/>
        </w:rPr>
        <w:t xml:space="preserve"> modelling community. </w:t>
      </w:r>
      <w:r>
        <w:rPr>
          <w:noProof/>
          <w:color w:val="000000"/>
        </w:rPr>
        <w:t>Part of the model (e.g. the utility nested tree) was built following the TREMOVE model</w:t>
      </w:r>
      <w:r>
        <w:rPr>
          <w:rStyle w:val="FootnoteReference"/>
          <w:noProof/>
          <w:color w:val="000000"/>
        </w:rPr>
        <w:footnoteReference w:id="120"/>
      </w:r>
      <w:r>
        <w:rPr>
          <w:noProof/>
          <w:color w:val="000000"/>
        </w:rPr>
        <w:t xml:space="preserve">. Other parts, like the component on fuel consumption and emissions, follow the COPERT model. </w:t>
      </w:r>
    </w:p>
    <w:p w14:paraId="0D9F8FBC" w14:textId="77777777" w:rsidR="00B70DE0" w:rsidRDefault="003010DC">
      <w:pPr>
        <w:jc w:val="both"/>
        <w:rPr>
          <w:noProof/>
          <w:lang w:eastAsia="en-GB"/>
        </w:rPr>
      </w:pPr>
      <w:r>
        <w:rPr>
          <w:noProof/>
          <w:lang w:eastAsia="en-GB"/>
        </w:rPr>
        <w:t>As module of the PRIMES energy system model, PRIMES-TREMOVE</w:t>
      </w:r>
      <w:r>
        <w:rPr>
          <w:rStyle w:val="FootnoteReference"/>
          <w:noProof/>
        </w:rPr>
        <w:footnoteReference w:id="121"/>
      </w:r>
      <w:r>
        <w:rPr>
          <w:noProof/>
          <w:lang w:eastAsia="en-GB"/>
        </w:rPr>
        <w:t xml:space="preserve"> has been successfully peer reviewed</w:t>
      </w:r>
      <w:r>
        <w:rPr>
          <w:noProof/>
          <w:vertAlign w:val="superscript"/>
          <w:lang w:eastAsia="en-GB"/>
        </w:rPr>
        <w:footnoteReference w:id="122"/>
      </w:r>
      <w:r>
        <w:rPr>
          <w:noProof/>
          <w:lang w:eastAsia="en-GB"/>
        </w:rPr>
        <w:t>, most recently in 2011</w:t>
      </w:r>
      <w:r>
        <w:rPr>
          <w:noProof/>
          <w:vertAlign w:val="superscript"/>
          <w:lang w:eastAsia="en-GB"/>
        </w:rPr>
        <w:footnoteReference w:id="123"/>
      </w:r>
      <w:r>
        <w:rPr>
          <w:noProof/>
          <w:lang w:eastAsia="en-GB"/>
        </w:rPr>
        <w:t>.</w:t>
      </w:r>
    </w:p>
    <w:p w14:paraId="3D59C596" w14:textId="77777777" w:rsidR="00B70DE0" w:rsidRDefault="003010DC">
      <w:pPr>
        <w:pStyle w:val="Heading3"/>
        <w:numPr>
          <w:ilvl w:val="0"/>
          <w:numId w:val="0"/>
        </w:numPr>
        <w:ind w:left="1985"/>
        <w:rPr>
          <w:noProof/>
        </w:rPr>
      </w:pPr>
      <w:r>
        <w:rPr>
          <w:noProof/>
        </w:rPr>
        <w:t>4.1.2. TRL model</w:t>
      </w:r>
    </w:p>
    <w:p w14:paraId="37FDDE5D" w14:textId="77777777" w:rsidR="00B70DE0" w:rsidRDefault="003010DC">
      <w:pPr>
        <w:spacing w:after="120"/>
        <w:jc w:val="both"/>
        <w:rPr>
          <w:noProof/>
        </w:rPr>
      </w:pPr>
      <w:r>
        <w:rPr>
          <w:noProof/>
        </w:rPr>
        <w:t>A simulation model was developed by TRL to estimate the benefits (monetary values of casualties prevented by safety measures) and costs (cost to vehicle manufacturers of fitment of safety measures to new vehicles) associated with policy measures assessed in the context of the revision of the General Safety Regulation and Pedestrian Safety Regulation. The model was implemented in the programming language Python</w:t>
      </w:r>
      <w:r>
        <w:rPr>
          <w:rStyle w:val="FootnoteReference"/>
          <w:noProof/>
        </w:rPr>
        <w:footnoteReference w:id="124"/>
      </w:r>
      <w:r>
        <w:rPr>
          <w:noProof/>
        </w:rPr>
        <w:t xml:space="preserve"> with inputs and outputs produced in Microsoft Excel spreadsheets. Figure 0</w:t>
      </w:r>
      <w:r>
        <w:rPr>
          <w:noProof/>
        </w:rPr>
        <w:noBreakHyphen/>
        <w:t>1 presents a simplified visualisation of the structure and calculation steps of the model. The scope of the cost-effectiveness evaluation was:</w:t>
      </w:r>
    </w:p>
    <w:p w14:paraId="21486B95" w14:textId="77777777" w:rsidR="00B70DE0" w:rsidRDefault="003010DC">
      <w:pPr>
        <w:numPr>
          <w:ilvl w:val="0"/>
          <w:numId w:val="20"/>
        </w:numPr>
        <w:spacing w:after="0" w:line="240" w:lineRule="auto"/>
        <w:jc w:val="both"/>
        <w:rPr>
          <w:noProof/>
        </w:rPr>
      </w:pPr>
      <w:r>
        <w:rPr>
          <w:noProof/>
        </w:rPr>
        <w:t>Geographic scope: EU28</w:t>
      </w:r>
    </w:p>
    <w:p w14:paraId="7253E5C7" w14:textId="77777777" w:rsidR="00B70DE0" w:rsidRDefault="003010DC">
      <w:pPr>
        <w:numPr>
          <w:ilvl w:val="0"/>
          <w:numId w:val="20"/>
        </w:numPr>
        <w:spacing w:after="0" w:line="240" w:lineRule="auto"/>
        <w:jc w:val="both"/>
        <w:rPr>
          <w:noProof/>
          <w:lang w:val="pt-PT"/>
        </w:rPr>
      </w:pPr>
      <w:r>
        <w:rPr>
          <w:noProof/>
          <w:lang w:val="pt-PT"/>
        </w:rPr>
        <w:t>Vehicle categories covered: M1, M2&amp;M3, N1, N2&amp;N3</w:t>
      </w:r>
    </w:p>
    <w:p w14:paraId="17A2FB68" w14:textId="77777777" w:rsidR="00B70DE0" w:rsidRDefault="003010DC">
      <w:pPr>
        <w:numPr>
          <w:ilvl w:val="0"/>
          <w:numId w:val="20"/>
        </w:numPr>
        <w:spacing w:after="0" w:line="240" w:lineRule="auto"/>
        <w:jc w:val="both"/>
        <w:rPr>
          <w:noProof/>
        </w:rPr>
      </w:pPr>
      <w:r>
        <w:rPr>
          <w:noProof/>
        </w:rPr>
        <w:t>Evaluation period: 2021–2037</w:t>
      </w:r>
    </w:p>
    <w:p w14:paraId="62937ED9" w14:textId="77777777" w:rsidR="00B70DE0" w:rsidRDefault="003010DC">
      <w:pPr>
        <w:numPr>
          <w:ilvl w:val="0"/>
          <w:numId w:val="20"/>
        </w:numPr>
        <w:spacing w:after="0" w:line="240" w:lineRule="auto"/>
        <w:jc w:val="both"/>
        <w:rPr>
          <w:noProof/>
        </w:rPr>
      </w:pPr>
      <w:r>
        <w:rPr>
          <w:noProof/>
        </w:rPr>
        <w:t>Baseline scenario: No further policy intervention in the transport sector, but voluntary improvements and effects of already implemented policies continue. Continued dispersion of mandatory vehicle safety measures into the legacy fleet and continued voluntary uptake of the safety measures under consideration.</w:t>
      </w:r>
    </w:p>
    <w:p w14:paraId="4F764244" w14:textId="77777777" w:rsidR="00B70DE0" w:rsidRDefault="003010DC">
      <w:pPr>
        <w:numPr>
          <w:ilvl w:val="0"/>
          <w:numId w:val="20"/>
        </w:numPr>
        <w:spacing w:after="0" w:line="240" w:lineRule="auto"/>
        <w:jc w:val="both"/>
        <w:rPr>
          <w:noProof/>
        </w:rPr>
      </w:pPr>
      <w:r>
        <w:rPr>
          <w:noProof/>
        </w:rPr>
        <w:t>Evaluated scenarios: Three sets of safety measures (PO1, PO2 and PO3) implemented on a mandatory basis</w:t>
      </w:r>
    </w:p>
    <w:p w14:paraId="06D91914" w14:textId="77777777" w:rsidR="00B70DE0" w:rsidRDefault="003010DC">
      <w:pPr>
        <w:numPr>
          <w:ilvl w:val="0"/>
          <w:numId w:val="20"/>
        </w:numPr>
        <w:spacing w:after="0" w:line="240" w:lineRule="auto"/>
        <w:jc w:val="both"/>
        <w:rPr>
          <w:noProof/>
        </w:rPr>
      </w:pPr>
      <w:r>
        <w:rPr>
          <w:noProof/>
        </w:rPr>
        <w:t>Benefits considered: Monetary values of casualties prevented by safety measures</w:t>
      </w:r>
    </w:p>
    <w:p w14:paraId="51A3B6BB" w14:textId="77777777" w:rsidR="00B70DE0" w:rsidRDefault="003010DC">
      <w:pPr>
        <w:numPr>
          <w:ilvl w:val="0"/>
          <w:numId w:val="20"/>
        </w:numPr>
        <w:spacing w:after="0" w:line="240" w:lineRule="auto"/>
        <w:jc w:val="both"/>
        <w:rPr>
          <w:noProof/>
        </w:rPr>
      </w:pPr>
      <w:r>
        <w:rPr>
          <w:noProof/>
        </w:rPr>
        <w:t>Costs considered: Cost to vehicle manufacturers of fitment of safety measures to new vehicles</w:t>
      </w:r>
    </w:p>
    <w:p w14:paraId="10A6130E" w14:textId="77777777" w:rsidR="00B70DE0" w:rsidRDefault="003010DC">
      <w:pPr>
        <w:numPr>
          <w:ilvl w:val="0"/>
          <w:numId w:val="20"/>
        </w:numPr>
        <w:spacing w:after="0" w:line="240" w:lineRule="auto"/>
        <w:jc w:val="both"/>
        <w:rPr>
          <w:noProof/>
        </w:rPr>
      </w:pPr>
      <w:r>
        <w:rPr>
          <w:noProof/>
        </w:rPr>
        <w:t>Treatment of uncertainty: Interval analysis and scenario analysis</w:t>
      </w:r>
    </w:p>
    <w:p w14:paraId="4E35C1DF" w14:textId="77777777" w:rsidR="00B70DE0" w:rsidRDefault="003010DC">
      <w:pPr>
        <w:numPr>
          <w:ilvl w:val="0"/>
          <w:numId w:val="20"/>
        </w:numPr>
        <w:spacing w:after="120" w:line="240" w:lineRule="auto"/>
        <w:jc w:val="both"/>
        <w:rPr>
          <w:noProof/>
        </w:rPr>
      </w:pPr>
      <w:r>
        <w:rPr>
          <w:noProof/>
        </w:rPr>
        <w:t>Results: Benefit-to-cost ratios (BCRs), based on present monetary values and casualties prevented, compared to the baseline scenario over the entire evaluation period</w:t>
      </w:r>
    </w:p>
    <w:p w14:paraId="7F5B7448" w14:textId="77777777" w:rsidR="00B70DE0" w:rsidRDefault="003010DC">
      <w:pPr>
        <w:jc w:val="both"/>
        <w:rPr>
          <w:noProof/>
        </w:rPr>
      </w:pPr>
      <w:r>
        <w:rPr>
          <w:noProof/>
        </w:rPr>
        <w:t>The vehicle fleet calculation model determines how the vehicle safety measures disperse into the fleet. The model determines the effect of mandating a measure for all new types, and two years later for all new registered vehicles, on the overall proportion of the fleet equipped. Benefits conferred by a safety measure, that is, casualties prevented, will only be realised by equipped vehicles. However, the legacy fleet will also be affected by active safety measures; for example, if a rear-end shunt is avoided by autonomous emergency braking for driving and still-standing vehicles ahead (AEB-VEH), the vehicle in front, will benefit from the measure even if it is a legacy vehicle. This is taken into account in the benefit calculations.</w:t>
      </w:r>
    </w:p>
    <w:p w14:paraId="7288DA0D" w14:textId="77777777" w:rsidR="00B70DE0" w:rsidRDefault="003010DC">
      <w:pPr>
        <w:pStyle w:val="Caption"/>
        <w:keepNext/>
        <w:rPr>
          <w:b w:val="0"/>
          <w:noProof/>
        </w:rPr>
      </w:pPr>
      <w:bookmarkStart w:id="57" w:name="_Ref500082206"/>
      <w:bookmarkStart w:id="58" w:name="_Ref500082193"/>
      <w:r>
        <w:rPr>
          <w:b w:val="0"/>
          <w:noProof/>
        </w:rPr>
        <w:t>Figure 0</w:t>
      </w:r>
      <w:r>
        <w:rPr>
          <w:b w:val="0"/>
          <w:noProof/>
        </w:rPr>
        <w:noBreakHyphen/>
        <w:t>1</w:t>
      </w:r>
      <w:bookmarkEnd w:id="57"/>
      <w:r>
        <w:rPr>
          <w:b w:val="0"/>
          <w:noProof/>
        </w:rPr>
        <w:t>: Flowchart of the TRL simulation model to calculate benefit-to-cost ratios</w:t>
      </w:r>
      <w:bookmarkEnd w:id="58"/>
      <w:r>
        <w:rPr>
          <w:b w:val="0"/>
          <w:noProof/>
        </w:rPr>
        <w:t xml:space="preserve"> </w:t>
      </w:r>
    </w:p>
    <w:p w14:paraId="07221425" w14:textId="77777777" w:rsidR="00B70DE0" w:rsidRDefault="003010DC">
      <w:pPr>
        <w:keepNext/>
        <w:spacing w:before="120"/>
        <w:jc w:val="center"/>
        <w:rPr>
          <w:noProof/>
        </w:rPr>
      </w:pPr>
      <w:r>
        <w:rPr>
          <w:noProof/>
          <w:lang w:eastAsia="en-GB"/>
        </w:rPr>
        <w:drawing>
          <wp:inline distT="0" distB="0" distL="0" distR="0" wp14:anchorId="2902C3A4" wp14:editId="6A183042">
            <wp:extent cx="5295900" cy="5443625"/>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297738" cy="5445514"/>
                    </a:xfrm>
                    <a:prstGeom prst="rect">
                      <a:avLst/>
                    </a:prstGeom>
                    <a:noFill/>
                  </pic:spPr>
                </pic:pic>
              </a:graphicData>
            </a:graphic>
          </wp:inline>
        </w:drawing>
      </w:r>
    </w:p>
    <w:p w14:paraId="416B86D0" w14:textId="77777777" w:rsidR="00B70DE0" w:rsidRDefault="00B70DE0">
      <w:pPr>
        <w:jc w:val="both"/>
        <w:rPr>
          <w:noProof/>
        </w:rPr>
      </w:pPr>
    </w:p>
    <w:p w14:paraId="551FBC51" w14:textId="77777777" w:rsidR="00B70DE0" w:rsidRDefault="003010DC">
      <w:pPr>
        <w:jc w:val="both"/>
        <w:rPr>
          <w:noProof/>
        </w:rPr>
      </w:pPr>
      <w:r>
        <w:rPr>
          <w:noProof/>
        </w:rPr>
        <w:t>To simulate the casualties prevented by each measure, an accident data analysis was performed based on Great Britain national road accident data (Stats19) to determine the casualty target population for each proposed measure, i.e. the number of fatal, serious and slight injuries that could potentially be affected by a safety measure based on relevant characteristics of the collision (e.g., collision geometry or contributory factors). The target populations were scaled to EU28 level using weighting factors, based on severity and vehicle categories involved, derived from analysis of the pan-European CARE database. The target populations found are multiplied with effectiveness values for each safety measure, i.e. a percentage value indicating what proportion of the relevant accidents will be avoided or mitigated by the measure. Mitigated casualties (fatal turned to serious casualty, or serious to slight casualty) are added to the target population of the next lower injury severity level for other measures. The casualties prevented are multiplied with monetary values for casualty prevention to calculate the monetary benefit.</w:t>
      </w:r>
    </w:p>
    <w:p w14:paraId="3D8858B3" w14:textId="77777777" w:rsidR="00B70DE0" w:rsidRDefault="00B70DE0">
      <w:pPr>
        <w:rPr>
          <w:noProof/>
        </w:rPr>
      </w:pPr>
    </w:p>
    <w:tbl>
      <w:tblPr>
        <w:tblStyle w:val="TableGrid"/>
        <w:tblW w:w="0" w:type="auto"/>
        <w:tblInd w:w="-34" w:type="dxa"/>
        <w:tblLook w:val="04A0" w:firstRow="1" w:lastRow="0" w:firstColumn="1" w:lastColumn="0" w:noHBand="0" w:noVBand="1"/>
      </w:tblPr>
      <w:tblGrid>
        <w:gridCol w:w="8778"/>
      </w:tblGrid>
      <w:tr w:rsidR="00B70DE0" w14:paraId="3D8853B3" w14:textId="77777777">
        <w:tc>
          <w:tcPr>
            <w:tcW w:w="8778" w:type="dxa"/>
          </w:tcPr>
          <w:p w14:paraId="32BFACBC" w14:textId="77777777" w:rsidR="00B70DE0" w:rsidRDefault="003010DC">
            <w:pPr>
              <w:spacing w:after="120"/>
              <w:rPr>
                <w:rFonts w:cs="Times New Roman"/>
                <w:b/>
                <w:noProof/>
              </w:rPr>
            </w:pPr>
            <w:r>
              <w:rPr>
                <w:rFonts w:cs="Times New Roman"/>
                <w:b/>
                <w:noProof/>
                <w:sz w:val="20"/>
              </w:rPr>
              <w:t xml:space="preserve">Evaluation period </w:t>
            </w:r>
          </w:p>
          <w:p w14:paraId="7E527CBD"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To model the costs and benefits of the safety measures, it was necessary to set an evaluation window which allowed technology sufficient time to propagate through the vehicle fleet and into the collision population. This was set by considering the earliest time at which a measure could affect all new vehicles (year 2023, 2 years after introduction for new approved types); then an allowance was added for the age of the traffic population (mileage contribution to total miles driven is not constant over the vehicle age). Previous evidence, established for the car fleet in London, has demonstrated that about 88% of the traffic is 0 to 11 years old and 97% of the traffic is 0 to 14 years old. Vehicles which are 15 years old account for about only 1% of the traffic and about 2% of the collision involved cars. Therefore, 14 years was added to new vehicle implementation date to allow the full cycle of fleet benefits to be captured. This period also matches the length of time allocated for the majority of voluntary uptake measures to reach close-to-full adoption levels. As such, the evaluation period was set to extend from 2021 to 2037.</w:t>
            </w:r>
          </w:p>
        </w:tc>
      </w:tr>
    </w:tbl>
    <w:p w14:paraId="31FFC961" w14:textId="77777777" w:rsidR="00B70DE0" w:rsidRDefault="003010DC">
      <w:pPr>
        <w:spacing w:before="240"/>
        <w:rPr>
          <w:noProof/>
        </w:rPr>
      </w:pPr>
      <w:r>
        <w:rPr>
          <w:noProof/>
        </w:rPr>
        <w:t>The model also addresses the interaction of different safety measures on overlapping casualty groups. To give an example, there are collisions where a driver was exceeding the speed limit, left the lane and suffered a frontal impact. These collisions will be in the target populations for multiple measures, but they can only be prevented once by either one of these systems. This is addressed in the model by removing casualties prevented by one measure from the subsequent target population of the other measures. The impact of highly effective existing safety measures, which have been mandatory for a few years, but are still dispersing into the vehicle fleet is also modelled to reduce the remaining target populations for the proposed measures.</w:t>
      </w:r>
    </w:p>
    <w:tbl>
      <w:tblPr>
        <w:tblStyle w:val="TableGrid"/>
        <w:tblW w:w="0" w:type="auto"/>
        <w:tblLook w:val="04A0" w:firstRow="1" w:lastRow="0" w:firstColumn="1" w:lastColumn="0" w:noHBand="0" w:noVBand="1"/>
      </w:tblPr>
      <w:tblGrid>
        <w:gridCol w:w="10136"/>
      </w:tblGrid>
      <w:tr w:rsidR="00B70DE0" w14:paraId="25CDE442" w14:textId="77777777">
        <w:tc>
          <w:tcPr>
            <w:tcW w:w="8778" w:type="dxa"/>
          </w:tcPr>
          <w:p w14:paraId="3CDD4F6D" w14:textId="77777777" w:rsidR="00B70DE0" w:rsidRDefault="003010DC">
            <w:pPr>
              <w:pStyle w:val="BodyText"/>
              <w:tabs>
                <w:tab w:val="left" w:pos="288"/>
              </w:tabs>
              <w:spacing w:before="60" w:after="60" w:line="220" w:lineRule="atLeast"/>
              <w:rPr>
                <w:rFonts w:ascii="Times New Roman" w:hAnsi="Times New Roman" w:cs="Times New Roman"/>
                <w:b/>
                <w:noProof/>
              </w:rPr>
            </w:pPr>
            <w:r>
              <w:rPr>
                <w:rFonts w:ascii="Times New Roman" w:hAnsi="Times New Roman" w:cs="Times New Roman"/>
                <w:b/>
                <w:noProof/>
              </w:rPr>
              <w:t xml:space="preserve">Fleet dispersion of vehicle technology safety measures </w:t>
            </w:r>
          </w:p>
          <w:p w14:paraId="113CE37D" w14:textId="77777777" w:rsidR="00B70DE0" w:rsidRDefault="003010DC">
            <w:pPr>
              <w:rPr>
                <w:rFonts w:cs="Times New Roman"/>
                <w:noProof/>
                <w:sz w:val="20"/>
              </w:rPr>
            </w:pPr>
            <w:r>
              <w:rPr>
                <w:rFonts w:cs="Times New Roman"/>
                <w:noProof/>
                <w:sz w:val="20"/>
              </w:rPr>
              <w:t>There are two aspects to the fleet fitment estimates which are vital to the process of establishing the cost-effectiveness for the measures related to vehicle technologies.</w:t>
            </w:r>
          </w:p>
          <w:p w14:paraId="67EFF28C" w14:textId="77777777" w:rsidR="00B70DE0" w:rsidRDefault="003010DC">
            <w:pPr>
              <w:pStyle w:val="ListParagraph"/>
              <w:numPr>
                <w:ilvl w:val="0"/>
                <w:numId w:val="42"/>
              </w:numPr>
              <w:spacing w:before="120" w:after="120"/>
              <w:ind w:left="357" w:hanging="357"/>
              <w:contextualSpacing w:val="0"/>
              <w:rPr>
                <w:rFonts w:cs="Times New Roman"/>
                <w:noProof/>
                <w:sz w:val="20"/>
              </w:rPr>
            </w:pPr>
            <w:r>
              <w:rPr>
                <w:rFonts w:cs="Times New Roman"/>
                <w:noProof/>
                <w:sz w:val="20"/>
              </w:rPr>
              <w:t>The voluntary uptake which defines a ‘do nothing’ scenario. In this case, the propagation of technology is led by the willingness of manufacturers to fit the necessary components to vehicles and the willingness of consumers to pay for them.</w:t>
            </w:r>
          </w:p>
          <w:p w14:paraId="7B38D147" w14:textId="77777777" w:rsidR="00B70DE0" w:rsidRDefault="003010DC">
            <w:pPr>
              <w:pStyle w:val="ListParagraph"/>
              <w:numPr>
                <w:ilvl w:val="0"/>
                <w:numId w:val="42"/>
              </w:numPr>
              <w:spacing w:before="120" w:after="120"/>
              <w:ind w:left="357" w:hanging="357"/>
              <w:contextualSpacing w:val="0"/>
              <w:rPr>
                <w:rFonts w:cs="Times New Roman"/>
                <w:noProof/>
                <w:sz w:val="20"/>
              </w:rPr>
            </w:pPr>
            <w:r>
              <w:rPr>
                <w:rFonts w:cs="Times New Roman"/>
                <w:noProof/>
                <w:sz w:val="20"/>
              </w:rPr>
              <w:t>The mandatory uptake brought about by a policy intervention. In this case, all new vehicles or all vehicle types will be required to meet the regulatory requirements by an implementation date. The effects of this will be superimposed at that moment in time.</w:t>
            </w:r>
          </w:p>
          <w:p w14:paraId="4DC18AA0" w14:textId="77777777" w:rsidR="00B70DE0" w:rsidRDefault="003010DC">
            <w:pPr>
              <w:rPr>
                <w:rFonts w:cs="Times New Roman"/>
                <w:noProof/>
                <w:sz w:val="20"/>
              </w:rPr>
            </w:pPr>
            <w:r>
              <w:rPr>
                <w:rFonts w:cs="Times New Roman"/>
                <w:noProof/>
                <w:sz w:val="20"/>
              </w:rPr>
              <w:t>To model the uptake of technology alongside each of the measures, it was necessary to define the uptake by new vehicles and also the penetration into the fleet due to fleet expansion and ‘churn’ (the rolling addition of new vehicles and scrappage of old). This textbox provides an illustration on the way in which the model accounts for technology propagation on a voluntary or mandatory basis. The model accounts for the fact that some of the vehicles being scrapped in the churn process would also have the technology fitted. Otherwise, an overly optimistic estimate of technology penetration would be generated.</w:t>
            </w:r>
          </w:p>
          <w:p w14:paraId="14F00374" w14:textId="77777777" w:rsidR="00B70DE0" w:rsidRDefault="003010DC">
            <w:pPr>
              <w:rPr>
                <w:rFonts w:cs="Times New Roman"/>
                <w:noProof/>
                <w:sz w:val="20"/>
              </w:rPr>
            </w:pPr>
            <w:r>
              <w:rPr>
                <w:rFonts w:cs="Times New Roman"/>
                <w:noProof/>
                <w:sz w:val="20"/>
              </w:rPr>
              <w:t xml:space="preserve">Voluntary fleet fitment estimates were based on evidence identified previously </w:t>
            </w:r>
            <w:sdt>
              <w:sdtPr>
                <w:rPr>
                  <w:rFonts w:cs="Times New Roman"/>
                  <w:noProof/>
                  <w:sz w:val="20"/>
                </w:rPr>
                <w:id w:val="-1986311468"/>
                <w:citation/>
              </w:sdtPr>
              <w:sdtEndPr/>
              <w:sdtContent>
                <w:r>
                  <w:rPr>
                    <w:rFonts w:cs="Times New Roman"/>
                    <w:noProof/>
                    <w:sz w:val="20"/>
                  </w:rPr>
                  <w:fldChar w:fldCharType="begin"/>
                </w:r>
                <w:r>
                  <w:rPr>
                    <w:rFonts w:cs="Times New Roman"/>
                    <w:noProof/>
                    <w:sz w:val="20"/>
                  </w:rPr>
                  <w:instrText xml:space="preserve"> CITATION Sei17 \l 2057 </w:instrText>
                </w:r>
                <w:r>
                  <w:rPr>
                    <w:rFonts w:cs="Times New Roman"/>
                    <w:noProof/>
                    <w:sz w:val="20"/>
                  </w:rPr>
                  <w:fldChar w:fldCharType="separate"/>
                </w:r>
                <w:r>
                  <w:rPr>
                    <w:rFonts w:cs="Times New Roman"/>
                    <w:noProof/>
                    <w:sz w:val="20"/>
                  </w:rPr>
                  <w:t xml:space="preserve">(Seidl </w:t>
                </w:r>
                <w:r>
                  <w:rPr>
                    <w:rFonts w:cs="Times New Roman"/>
                    <w:i/>
                    <w:iCs/>
                    <w:noProof/>
                    <w:sz w:val="20"/>
                  </w:rPr>
                  <w:t>et al.</w:t>
                </w:r>
                <w:r>
                  <w:rPr>
                    <w:rFonts w:cs="Times New Roman"/>
                    <w:noProof/>
                    <w:sz w:val="20"/>
                  </w:rPr>
                  <w:t>, 2017)</w:t>
                </w:r>
                <w:r>
                  <w:rPr>
                    <w:rFonts w:cs="Times New Roman"/>
                    <w:noProof/>
                    <w:sz w:val="20"/>
                  </w:rPr>
                  <w:fldChar w:fldCharType="end"/>
                </w:r>
              </w:sdtContent>
            </w:sdt>
            <w:r>
              <w:rPr>
                <w:rFonts w:cs="Times New Roman"/>
                <w:noProof/>
                <w:sz w:val="20"/>
              </w:rPr>
              <w:t>, comments provided by stakeholders and, in the absence of other information, opinions of an expert panel within TRL based on observations of similar technologies and expectations of pressures on the industry (for instance, whether a measure is likely to be incentivised by Euro NCAP).</w:t>
            </w:r>
          </w:p>
          <w:p w14:paraId="56C13F1F" w14:textId="77777777" w:rsidR="00B70DE0" w:rsidRDefault="003010DC">
            <w:pPr>
              <w:rPr>
                <w:rFonts w:cs="Times New Roman"/>
                <w:noProof/>
                <w:sz w:val="20"/>
              </w:rPr>
            </w:pPr>
            <w:r>
              <w:rPr>
                <w:rFonts w:cs="Times New Roman"/>
                <w:noProof/>
                <w:sz w:val="20"/>
              </w:rPr>
              <w:t xml:space="preserve">The launch date for a technology was used to define the x-axis (time) start point for s-shaped curves of fitment. This relates to the first time a system was released with the characteristics likely to be required in order to meet the regulatory requirements. As a general rule, the launch date was intended to be independent of vehicle category; assuming general transfer of technologies was possible, with some exceptions. The year that full voluntary implementation is achieved dictates the gradient or slope of the s-shaped curve and represents the time necessary for the measure to reach maturity in terms of full voluntary adoption into new vehicle registrations. </w:t>
            </w:r>
          </w:p>
          <w:p w14:paraId="4E9F7B20" w14:textId="77777777" w:rsidR="00B70DE0" w:rsidRDefault="003010DC">
            <w:pPr>
              <w:spacing w:after="120"/>
              <w:rPr>
                <w:rFonts w:cs="Times New Roman"/>
                <w:noProof/>
                <w:sz w:val="20"/>
              </w:rPr>
            </w:pPr>
            <w:r>
              <w:rPr>
                <w:rFonts w:cs="Times New Roman"/>
                <w:noProof/>
                <w:sz w:val="20"/>
              </w:rPr>
              <w:t>The voluntary take up of technology and the implementation within the fleet was selected to be one of three possible options:</w:t>
            </w:r>
          </w:p>
          <w:p w14:paraId="574365EC" w14:textId="77777777" w:rsidR="00B70DE0" w:rsidRDefault="003010DC">
            <w:pPr>
              <w:numPr>
                <w:ilvl w:val="0"/>
                <w:numId w:val="45"/>
              </w:numPr>
              <w:spacing w:after="120"/>
              <w:rPr>
                <w:rFonts w:cs="Times New Roman"/>
                <w:noProof/>
                <w:sz w:val="20"/>
              </w:rPr>
            </w:pPr>
            <w:r>
              <w:rPr>
                <w:rFonts w:cs="Times New Roman"/>
                <w:noProof/>
                <w:sz w:val="20"/>
              </w:rPr>
              <w:t>None = No voluntary uptake, regulatory action required to drive adoption</w:t>
            </w:r>
          </w:p>
          <w:p w14:paraId="4FA9ECC5" w14:textId="77777777" w:rsidR="00B70DE0" w:rsidRDefault="003010DC">
            <w:pPr>
              <w:numPr>
                <w:ilvl w:val="0"/>
                <w:numId w:val="45"/>
              </w:numPr>
              <w:spacing w:after="120"/>
              <w:rPr>
                <w:rFonts w:cs="Times New Roman"/>
                <w:noProof/>
                <w:sz w:val="20"/>
              </w:rPr>
            </w:pPr>
            <w:r>
              <w:rPr>
                <w:rFonts w:cs="Times New Roman"/>
                <w:noProof/>
                <w:sz w:val="20"/>
              </w:rPr>
              <w:t>Medium = 40% voluntary propagation within the fleet without additional stimuli</w:t>
            </w:r>
          </w:p>
          <w:p w14:paraId="44ED19D5" w14:textId="77777777" w:rsidR="00B70DE0" w:rsidRDefault="003010DC">
            <w:pPr>
              <w:numPr>
                <w:ilvl w:val="0"/>
                <w:numId w:val="45"/>
              </w:numPr>
              <w:spacing w:after="120"/>
              <w:rPr>
                <w:rFonts w:cs="Times New Roman"/>
                <w:noProof/>
                <w:sz w:val="20"/>
              </w:rPr>
            </w:pPr>
            <w:r>
              <w:rPr>
                <w:rFonts w:cs="Times New Roman"/>
                <w:noProof/>
                <w:sz w:val="20"/>
              </w:rPr>
              <w:t>High = 80% voluntary propagation leaving the 20% of vehicles which wouldn’t be equipped without regulatory action</w:t>
            </w:r>
          </w:p>
          <w:p w14:paraId="5704D92B" w14:textId="77777777" w:rsidR="00B70DE0" w:rsidRDefault="003010DC">
            <w:pPr>
              <w:rPr>
                <w:rFonts w:cs="Times New Roman"/>
                <w:noProof/>
                <w:sz w:val="20"/>
              </w:rPr>
            </w:pPr>
            <w:r>
              <w:rPr>
                <w:rFonts w:cs="Times New Roman"/>
                <w:noProof/>
                <w:sz w:val="20"/>
              </w:rPr>
              <w:t>These values represent point estimates for the resulting final take up in the fleet. The s-shaped curve for percentage of newly registered cars equipped is modelled to form a plateau at this value.</w:t>
            </w:r>
          </w:p>
          <w:p w14:paraId="700C29D3" w14:textId="77777777" w:rsidR="00B70DE0" w:rsidRDefault="003010DC">
            <w:pPr>
              <w:rPr>
                <w:rFonts w:cs="Times New Roman"/>
                <w:noProof/>
                <w:sz w:val="20"/>
              </w:rPr>
            </w:pPr>
            <w:r>
              <w:rPr>
                <w:rFonts w:cs="Times New Roman"/>
                <w:noProof/>
                <w:sz w:val="20"/>
              </w:rPr>
              <w:t xml:space="preserve">Examples of model outputs for measure uptake and fleet dispersion of pedestrian-capable autonomous emergency braking (AEB-PCD) in cars are shown in Figure 21, Figure 22 (voluntary uptake scenario) and Figure 23, Figure 24 (mandatory uptake scenario). In the voluntary uptake scenario it can be seen that this high-uptake measure levels off at approximately 80% fleet fitment by the end of the evaluation period (Figure 22). The mandatory uptake scenario follows the voluntary uptake curve up until 2023 and elevates the new vehicle fitment rates from then onward gradually over two years to 100% (Figure 23). Even with full fitment in new vehicles, it still takes time for those vehicles to replace existing vehicles on the road, but the effect of regulation can be seen in the resulting higher fleet fitment of more than 90% by the end of the study period (Figure 24). The difference between these curves is responsible for the casualties prevented of a policy option compared to the baseline option. </w:t>
            </w:r>
          </w:p>
          <w:tbl>
            <w:tblPr>
              <w:tblW w:w="0" w:type="auto"/>
              <w:tblLook w:val="04A0" w:firstRow="1" w:lastRow="0" w:firstColumn="1" w:lastColumn="0" w:noHBand="0" w:noVBand="1"/>
            </w:tblPr>
            <w:tblGrid>
              <w:gridCol w:w="4941"/>
              <w:gridCol w:w="14"/>
              <w:gridCol w:w="4965"/>
            </w:tblGrid>
            <w:tr w:rsidR="00B70DE0" w14:paraId="63DBA5C1" w14:textId="77777777">
              <w:tc>
                <w:tcPr>
                  <w:tcW w:w="4513" w:type="dxa"/>
                  <w:gridSpan w:val="2"/>
                </w:tcPr>
                <w:p w14:paraId="1DAD7060" w14:textId="77777777" w:rsidR="00B70DE0" w:rsidRDefault="003010DC">
                  <w:pPr>
                    <w:rPr>
                      <w:rFonts w:cs="Times New Roman"/>
                      <w:noProof/>
                      <w:sz w:val="20"/>
                      <w:lang w:eastAsia="da-DK"/>
                    </w:rPr>
                  </w:pPr>
                  <w:r>
                    <w:rPr>
                      <w:rFonts w:cs="Times New Roman"/>
                      <w:noProof/>
                      <w:sz w:val="20"/>
                      <w:lang w:eastAsia="en-GB"/>
                    </w:rPr>
                    <w:drawing>
                      <wp:inline distT="0" distB="0" distL="0" distR="0" wp14:anchorId="3D005155" wp14:editId="503CFF4C">
                        <wp:extent cx="3060000" cy="2040000"/>
                        <wp:effectExtent l="0" t="0" r="7620" b="0"/>
                        <wp:docPr id="167051" name="Picture 167051" descr="\\trllimited\individual\mseidl\My Documents\General Safety 4\Results checking\14\BestEstimate\PO0\Cost_Graphs\AEB-PED_M1_NV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llimited\individual\mseidl\My Documents\General Safety 4\Results checking\14\BestEstimate\PO0\Cost_Graphs\AEB-PED_M1_NVE_P.jpe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60000" cy="2040000"/>
                                </a:xfrm>
                                <a:prstGeom prst="rect">
                                  <a:avLst/>
                                </a:prstGeom>
                                <a:noFill/>
                                <a:ln>
                                  <a:noFill/>
                                </a:ln>
                              </pic:spPr>
                            </pic:pic>
                          </a:graphicData>
                        </a:graphic>
                      </wp:inline>
                    </w:drawing>
                  </w:r>
                </w:p>
                <w:p w14:paraId="21BCDBEF" w14:textId="77777777" w:rsidR="00B70DE0" w:rsidRDefault="003010DC">
                  <w:pPr>
                    <w:pStyle w:val="Caption"/>
                    <w:rPr>
                      <w:b w:val="0"/>
                      <w:noProof/>
                      <w:lang w:val="x-none" w:eastAsia="da-DK"/>
                    </w:rPr>
                  </w:pPr>
                  <w:r>
                    <w:rPr>
                      <w:b w:val="0"/>
                      <w:noProof/>
                      <w:sz w:val="20"/>
                      <w:lang w:val="x-none" w:eastAsia="da-DK"/>
                    </w:rPr>
                    <w:t>Figure 10: Percentage of newly registered cars equipped with pedestrian-capable AEB in voluntary uptake scenario</w:t>
                  </w:r>
                </w:p>
              </w:tc>
              <w:tc>
                <w:tcPr>
                  <w:tcW w:w="4513" w:type="dxa"/>
                </w:tcPr>
                <w:p w14:paraId="654E171F" w14:textId="77777777" w:rsidR="00B70DE0" w:rsidRDefault="003010DC">
                  <w:pPr>
                    <w:rPr>
                      <w:rFonts w:cs="Times New Roman"/>
                      <w:noProof/>
                      <w:sz w:val="20"/>
                      <w:lang w:eastAsia="da-DK"/>
                    </w:rPr>
                  </w:pPr>
                  <w:r>
                    <w:rPr>
                      <w:rFonts w:cs="Times New Roman"/>
                      <w:noProof/>
                      <w:sz w:val="20"/>
                      <w:lang w:eastAsia="en-GB"/>
                    </w:rPr>
                    <w:drawing>
                      <wp:inline distT="0" distB="0" distL="0" distR="0" wp14:anchorId="4F1AE325" wp14:editId="5588E8CB">
                        <wp:extent cx="3060000" cy="2039999"/>
                        <wp:effectExtent l="0" t="0" r="7620" b="0"/>
                        <wp:docPr id="167052" name="Picture 167052" descr="\\trllimited\individual\mseidl\My Documents\General Safety 4\Results checking\14\BestEstimate\PO0\Cost_Graphs\AEB-PED_M1_A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llimited\individual\mseidl\My Documents\General Safety 4\Results checking\14\BestEstimate\PO0\Cost_Graphs\AEB-PED_M1_AE_P.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60000" cy="2039999"/>
                                </a:xfrm>
                                <a:prstGeom prst="rect">
                                  <a:avLst/>
                                </a:prstGeom>
                                <a:noFill/>
                                <a:ln>
                                  <a:noFill/>
                                </a:ln>
                              </pic:spPr>
                            </pic:pic>
                          </a:graphicData>
                        </a:graphic>
                      </wp:inline>
                    </w:drawing>
                  </w:r>
                </w:p>
                <w:p w14:paraId="7FD9DC0C" w14:textId="77777777" w:rsidR="00B70DE0" w:rsidRDefault="003010DC">
                  <w:pPr>
                    <w:pStyle w:val="Caption"/>
                    <w:rPr>
                      <w:b w:val="0"/>
                      <w:noProof/>
                      <w:lang w:val="x-none" w:eastAsia="da-DK"/>
                    </w:rPr>
                  </w:pPr>
                  <w:r>
                    <w:rPr>
                      <w:b w:val="0"/>
                      <w:noProof/>
                      <w:sz w:val="20"/>
                      <w:lang w:val="x-none" w:eastAsia="da-DK"/>
                    </w:rPr>
                    <w:t>Figure 11: Percentage of all cars within the vehicle fleet equipped with pedestrian-capable AEB in voluntary uptake scenario</w:t>
                  </w:r>
                </w:p>
              </w:tc>
            </w:tr>
            <w:tr w:rsidR="00B70DE0" w14:paraId="0D78CC96" w14:textId="77777777">
              <w:tc>
                <w:tcPr>
                  <w:tcW w:w="4498" w:type="dxa"/>
                </w:tcPr>
                <w:p w14:paraId="7C72BE71" w14:textId="77777777" w:rsidR="00B70DE0" w:rsidRDefault="003010DC">
                  <w:pPr>
                    <w:rPr>
                      <w:rFonts w:cs="Times New Roman"/>
                      <w:noProof/>
                      <w:sz w:val="20"/>
                      <w:lang w:eastAsia="da-DK"/>
                    </w:rPr>
                  </w:pPr>
                  <w:r>
                    <w:rPr>
                      <w:rFonts w:cs="Times New Roman"/>
                      <w:noProof/>
                      <w:sz w:val="20"/>
                      <w:lang w:eastAsia="en-GB"/>
                    </w:rPr>
                    <w:drawing>
                      <wp:inline distT="0" distB="0" distL="0" distR="0" wp14:anchorId="0057923C" wp14:editId="3A91BD25">
                        <wp:extent cx="3060000" cy="2040000"/>
                        <wp:effectExtent l="0" t="0" r="7620" b="0"/>
                        <wp:docPr id="167053" name="Picture 167053" descr="\\trllimited\individual\mseidl\My Documents\General Safety 4\Results checking\14\BestEstimate\PO3\Cost_Graphs\AEB-PED_M1_NV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llimited\individual\mseidl\My Documents\General Safety 4\Results checking\14\BestEstimate\PO3\Cost_Graphs\AEB-PED_M1_NVE_P.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60000" cy="2040000"/>
                                </a:xfrm>
                                <a:prstGeom prst="rect">
                                  <a:avLst/>
                                </a:prstGeom>
                                <a:noFill/>
                                <a:ln>
                                  <a:noFill/>
                                </a:ln>
                              </pic:spPr>
                            </pic:pic>
                          </a:graphicData>
                        </a:graphic>
                      </wp:inline>
                    </w:drawing>
                  </w:r>
                </w:p>
                <w:p w14:paraId="5900F361" w14:textId="77777777" w:rsidR="00B70DE0" w:rsidRDefault="003010DC">
                  <w:pPr>
                    <w:pStyle w:val="Caption"/>
                    <w:rPr>
                      <w:b w:val="0"/>
                      <w:noProof/>
                      <w:lang w:val="x-none" w:eastAsia="da-DK"/>
                    </w:rPr>
                  </w:pPr>
                  <w:r>
                    <w:rPr>
                      <w:b w:val="0"/>
                      <w:noProof/>
                      <w:sz w:val="20"/>
                      <w:lang w:val="x-none" w:eastAsia="da-DK"/>
                    </w:rPr>
                    <w:t>Figure 12: Percentage of newly registered cars equipped with pedestrian-capable AEB in mandatory implementation scenario (new approved types from 2023, all new cars from 2025)</w:t>
                  </w:r>
                </w:p>
              </w:tc>
              <w:tc>
                <w:tcPr>
                  <w:tcW w:w="4528" w:type="dxa"/>
                  <w:gridSpan w:val="2"/>
                </w:tcPr>
                <w:p w14:paraId="1485B3AC" w14:textId="77777777" w:rsidR="00B70DE0" w:rsidRDefault="003010DC">
                  <w:pPr>
                    <w:rPr>
                      <w:rFonts w:cs="Times New Roman"/>
                      <w:noProof/>
                      <w:sz w:val="20"/>
                      <w:lang w:eastAsia="da-DK"/>
                    </w:rPr>
                  </w:pPr>
                  <w:r>
                    <w:rPr>
                      <w:rFonts w:cs="Times New Roman"/>
                      <w:noProof/>
                      <w:sz w:val="20"/>
                      <w:lang w:eastAsia="en-GB"/>
                    </w:rPr>
                    <w:drawing>
                      <wp:inline distT="0" distB="0" distL="0" distR="0" wp14:anchorId="04121AE0" wp14:editId="459DAA7D">
                        <wp:extent cx="3088758" cy="2059172"/>
                        <wp:effectExtent l="0" t="0" r="0" b="0"/>
                        <wp:docPr id="167056" name="Picture 167056" descr="\\trllimited\individual\mseidl\My Documents\General Safety 4\Results checking\14\BestEstimate\PO3\Cost_Graphs\AEB-PED_M1_AE_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llimited\individual\mseidl\My Documents\General Safety 4\Results checking\14\BestEstimate\PO3\Cost_Graphs\AEB-PED_M1_AE_P.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93983" cy="2062655"/>
                                </a:xfrm>
                                <a:prstGeom prst="rect">
                                  <a:avLst/>
                                </a:prstGeom>
                                <a:noFill/>
                                <a:ln>
                                  <a:noFill/>
                                </a:ln>
                              </pic:spPr>
                            </pic:pic>
                          </a:graphicData>
                        </a:graphic>
                      </wp:inline>
                    </w:drawing>
                  </w:r>
                </w:p>
                <w:p w14:paraId="684A8262" w14:textId="77777777" w:rsidR="00B70DE0" w:rsidRDefault="003010DC">
                  <w:pPr>
                    <w:pStyle w:val="Caption"/>
                    <w:rPr>
                      <w:b w:val="0"/>
                      <w:noProof/>
                      <w:lang w:val="x-none" w:eastAsia="da-DK"/>
                    </w:rPr>
                  </w:pPr>
                  <w:r>
                    <w:rPr>
                      <w:b w:val="0"/>
                      <w:noProof/>
                      <w:sz w:val="20"/>
                      <w:lang w:val="x-none" w:eastAsia="da-DK"/>
                    </w:rPr>
                    <w:t>Figure 13: Percentage of all cars within the vehicle fleet equipped with pedestrian-capable AEB in mandatory implementation scenario (new approved types from 2023, all new cars from 2025)</w:t>
                  </w:r>
                </w:p>
              </w:tc>
            </w:tr>
          </w:tbl>
          <w:p w14:paraId="6E4D47F1" w14:textId="77777777" w:rsidR="00B70DE0" w:rsidRDefault="00B70DE0">
            <w:pPr>
              <w:rPr>
                <w:rFonts w:cs="Times New Roman"/>
                <w:noProof/>
                <w:sz w:val="20"/>
              </w:rPr>
            </w:pPr>
          </w:p>
        </w:tc>
      </w:tr>
    </w:tbl>
    <w:p w14:paraId="66BA8D9E" w14:textId="77777777" w:rsidR="00B70DE0" w:rsidRDefault="003010DC">
      <w:pPr>
        <w:spacing w:before="240"/>
        <w:jc w:val="both"/>
        <w:rPr>
          <w:rFonts w:cs="Times New Roman"/>
          <w:noProof/>
        </w:rPr>
      </w:pPr>
      <w:r>
        <w:rPr>
          <w:rFonts w:cs="Times New Roman"/>
          <w:noProof/>
        </w:rPr>
        <w:t>The cost of a policy option is calculated by multiplying per-vehicle cost estimates for each measure with the number of new vehicles of each vehicle category across EU28 that are equipped with the measure in the given year of the analysis according to the output of the fleet calculation model. In the economic calculation model, the monetary values of costs and benefits are subjected to inflation and discounting to determine their present value. The present values of benefits and costs exceeding the baseline, calculated for individual years and summed over the study period, are compared in order to arrive at cost-effectiveness estimates.</w:t>
      </w:r>
    </w:p>
    <w:p w14:paraId="1DD7D7D8" w14:textId="77777777" w:rsidR="00B70DE0" w:rsidRDefault="003010DC">
      <w:pPr>
        <w:jc w:val="both"/>
        <w:rPr>
          <w:rFonts w:cs="Times New Roman"/>
          <w:noProof/>
        </w:rPr>
      </w:pPr>
      <w:r>
        <w:rPr>
          <w:rFonts w:cs="Times New Roman"/>
          <w:noProof/>
        </w:rPr>
        <w:t>A more detailed description of the TRL analytical model is provided in the impact assessment support study outlined in the sub-Annexes below.</w:t>
      </w:r>
    </w:p>
    <w:p w14:paraId="7C802D17" w14:textId="77777777" w:rsidR="00B70DE0" w:rsidRDefault="003010DC">
      <w:pPr>
        <w:pStyle w:val="Heading3"/>
        <w:numPr>
          <w:ilvl w:val="0"/>
          <w:numId w:val="0"/>
        </w:numPr>
        <w:ind w:left="1985"/>
        <w:rPr>
          <w:noProof/>
        </w:rPr>
      </w:pPr>
      <w:r>
        <w:rPr>
          <w:noProof/>
        </w:rPr>
        <w:t>4.1.3. COWI model</w:t>
      </w:r>
    </w:p>
    <w:p w14:paraId="5C4ED153" w14:textId="77777777" w:rsidR="00B70DE0" w:rsidRDefault="003010DC">
      <w:pPr>
        <w:spacing w:before="120"/>
        <w:jc w:val="both"/>
        <w:rPr>
          <w:rFonts w:cs="Times New Roman"/>
          <w:noProof/>
        </w:rPr>
      </w:pPr>
      <w:r>
        <w:rPr>
          <w:rFonts w:cs="Times New Roman"/>
          <w:noProof/>
        </w:rPr>
        <w:t>An Excel-based tool was developed by COWI to assess the impacts of measures related to infrastructure on road safety. The tool covers each EU Member State individually and distinguishes between the TEN-T and non-TEN-T network, drawing on the CARE database</w:t>
      </w:r>
      <w:r>
        <w:rPr>
          <w:rStyle w:val="FootnoteReference"/>
          <w:rFonts w:cs="Times New Roman"/>
          <w:noProof/>
        </w:rPr>
        <w:footnoteReference w:id="125"/>
      </w:r>
      <w:r>
        <w:rPr>
          <w:rFonts w:cs="Times New Roman"/>
          <w:noProof/>
        </w:rPr>
        <w:t xml:space="preserve"> and the TENtec information system</w:t>
      </w:r>
      <w:r>
        <w:rPr>
          <w:rStyle w:val="FootnoteReference"/>
          <w:rFonts w:cs="Times New Roman"/>
          <w:noProof/>
        </w:rPr>
        <w:footnoteReference w:id="126"/>
      </w:r>
      <w:r>
        <w:rPr>
          <w:rFonts w:cs="Times New Roman"/>
          <w:noProof/>
        </w:rPr>
        <w:t xml:space="preserve">. </w:t>
      </w:r>
    </w:p>
    <w:p w14:paraId="56C154A9" w14:textId="77777777" w:rsidR="00B70DE0" w:rsidRDefault="003010DC">
      <w:pPr>
        <w:pStyle w:val="BodyText"/>
        <w:rPr>
          <w:rFonts w:ascii="Times New Roman" w:hAnsi="Times New Roman" w:cs="Times New Roman"/>
          <w:noProof/>
        </w:rPr>
      </w:pPr>
      <w:r>
        <w:rPr>
          <w:rFonts w:ascii="Times New Roman" w:hAnsi="Times New Roman" w:cs="Times New Roman"/>
          <w:noProof/>
        </w:rPr>
        <w:t>The approach to quantify impacts on fatalities and injuries includes a number of calculation steps:</w:t>
      </w:r>
    </w:p>
    <w:p w14:paraId="51D9CCBB" w14:textId="77777777" w:rsidR="00B70DE0" w:rsidRDefault="003010DC">
      <w:pPr>
        <w:pStyle w:val="ListBullet"/>
        <w:numPr>
          <w:ilvl w:val="0"/>
          <w:numId w:val="41"/>
        </w:numPr>
        <w:spacing w:after="120"/>
        <w:ind w:left="284" w:hanging="284"/>
        <w:rPr>
          <w:noProof/>
        </w:rPr>
      </w:pPr>
      <w:r>
        <w:rPr>
          <w:noProof/>
        </w:rPr>
        <w:t>Estimation of the effect of each measure expressed as a percentage reduction of the baseline number of fatalities and serious injuries;</w:t>
      </w:r>
    </w:p>
    <w:p w14:paraId="2B900D02" w14:textId="77777777" w:rsidR="00B70DE0" w:rsidRDefault="003010DC">
      <w:pPr>
        <w:pStyle w:val="ListBullet"/>
        <w:numPr>
          <w:ilvl w:val="0"/>
          <w:numId w:val="41"/>
        </w:numPr>
        <w:spacing w:after="120"/>
        <w:ind w:left="284" w:hanging="284"/>
        <w:rPr>
          <w:noProof/>
        </w:rPr>
      </w:pPr>
      <w:r>
        <w:rPr>
          <w:noProof/>
        </w:rPr>
        <w:t>Estimation of the share of fatalities and serious injuries that the measure apply to;</w:t>
      </w:r>
    </w:p>
    <w:p w14:paraId="504FCEDB" w14:textId="77777777" w:rsidR="00B70DE0" w:rsidRDefault="003010DC">
      <w:pPr>
        <w:pStyle w:val="ListBullet"/>
        <w:numPr>
          <w:ilvl w:val="0"/>
          <w:numId w:val="41"/>
        </w:numPr>
        <w:spacing w:after="120"/>
        <w:ind w:left="284" w:hanging="284"/>
        <w:rPr>
          <w:noProof/>
        </w:rPr>
      </w:pPr>
      <w:r>
        <w:rPr>
          <w:noProof/>
        </w:rPr>
        <w:t>Calculation of the expected reduction in the number of fatalities and serious injuries by Member State for the proportion of the fatalities and injuries that are covered by the measure;</w:t>
      </w:r>
    </w:p>
    <w:p w14:paraId="20BF8C31" w14:textId="77777777" w:rsidR="00B70DE0" w:rsidRDefault="003010DC">
      <w:pPr>
        <w:pStyle w:val="ListBullet"/>
        <w:numPr>
          <w:ilvl w:val="0"/>
          <w:numId w:val="41"/>
        </w:numPr>
        <w:ind w:left="284" w:hanging="284"/>
        <w:rPr>
          <w:noProof/>
        </w:rPr>
      </w:pPr>
      <w:r>
        <w:rPr>
          <w:noProof/>
        </w:rPr>
        <w:t xml:space="preserve">Application of social unit costs of fatalities and serious injuries to the above-calculated reduction to derive the estimated benefits. </w:t>
      </w:r>
    </w:p>
    <w:p w14:paraId="6F71E51A" w14:textId="77777777" w:rsidR="00B70DE0" w:rsidRDefault="003010DC">
      <w:pPr>
        <w:spacing w:before="120"/>
        <w:jc w:val="both"/>
        <w:rPr>
          <w:noProof/>
        </w:rPr>
      </w:pPr>
      <w:r>
        <w:rPr>
          <w:noProof/>
        </w:rPr>
        <w:t>The sources for the estimation of the impacts on the number of fatalities and serious injuries are based on two main studies: the Safety Cube project and the Handbook of Road Safety Measures. These studies include almost all evidence available on the impacts of infrastructure on road safety.</w:t>
      </w:r>
    </w:p>
    <w:tbl>
      <w:tblPr>
        <w:tblStyle w:val="TableGrid"/>
        <w:tblW w:w="0" w:type="auto"/>
        <w:tblLook w:val="04A0" w:firstRow="1" w:lastRow="0" w:firstColumn="1" w:lastColumn="0" w:noHBand="0" w:noVBand="1"/>
      </w:tblPr>
      <w:tblGrid>
        <w:gridCol w:w="8778"/>
      </w:tblGrid>
      <w:tr w:rsidR="00B70DE0" w14:paraId="79FF4547" w14:textId="77777777">
        <w:tc>
          <w:tcPr>
            <w:tcW w:w="8778" w:type="dxa"/>
          </w:tcPr>
          <w:p w14:paraId="7F6F0436" w14:textId="77777777" w:rsidR="00B70DE0" w:rsidRDefault="003010DC">
            <w:pPr>
              <w:pStyle w:val="BodyText"/>
              <w:spacing w:before="60" w:after="60" w:line="220" w:lineRule="atLeast"/>
              <w:rPr>
                <w:rFonts w:ascii="Times New Roman" w:hAnsi="Times New Roman" w:cs="Times New Roman"/>
                <w:b/>
                <w:noProof/>
              </w:rPr>
            </w:pPr>
            <w:r>
              <w:rPr>
                <w:rFonts w:ascii="Times New Roman" w:hAnsi="Times New Roman" w:cs="Times New Roman"/>
                <w:b/>
                <w:noProof/>
              </w:rPr>
              <w:t>SafetyCube review project</w:t>
            </w:r>
            <w:r>
              <w:rPr>
                <w:rStyle w:val="FootnoteReference"/>
                <w:rFonts w:ascii="Times New Roman" w:hAnsi="Times New Roman" w:cs="Times New Roman"/>
                <w:noProof/>
              </w:rPr>
              <w:footnoteReference w:id="127"/>
            </w:r>
          </w:p>
          <w:p w14:paraId="61018FDD" w14:textId="77777777" w:rsidR="00B70DE0" w:rsidRDefault="003010DC">
            <w:pPr>
              <w:pStyle w:val="BodyText"/>
              <w:spacing w:before="60" w:after="60" w:line="220" w:lineRule="atLeast"/>
              <w:rPr>
                <w:rFonts w:ascii="Times New Roman" w:hAnsi="Times New Roman" w:cs="Times New Roman"/>
                <w:noProof/>
              </w:rPr>
            </w:pPr>
            <w:r>
              <w:rPr>
                <w:rFonts w:ascii="Times New Roman" w:hAnsi="Times New Roman" w:cs="Times New Roman"/>
                <w:noProof/>
              </w:rPr>
              <w:t>The SafetyCube project is a Horizon2020 research project, which aims at ”</w:t>
            </w:r>
            <w:r>
              <w:rPr>
                <w:rFonts w:ascii="Times New Roman" w:hAnsi="Times New Roman" w:cs="Times New Roman"/>
                <w:i/>
                <w:noProof/>
              </w:rPr>
              <w:t>…developing an innovative road safety Decision Support System (DSS) that will enable policy-makers and stakeholders to select and implement the most appropriate strategies, measures and cost-effective approaches to reduce casualties of all road user types and all severities”.</w:t>
            </w:r>
          </w:p>
          <w:p w14:paraId="13F9020E" w14:textId="77777777" w:rsidR="00B70DE0" w:rsidRDefault="003010DC">
            <w:pPr>
              <w:rPr>
                <w:rFonts w:cs="Times New Roman"/>
                <w:noProof/>
                <w:sz w:val="20"/>
              </w:rPr>
            </w:pPr>
            <w:r>
              <w:rPr>
                <w:rFonts w:cs="Times New Roman"/>
                <w:noProof/>
                <w:sz w:val="20"/>
              </w:rPr>
              <w:t xml:space="preserve">The project involves a review of some 50 infrastructure related road </w:t>
            </w:r>
            <w:r>
              <w:rPr>
                <w:rFonts w:cs="Times New Roman"/>
                <w:b/>
                <w:noProof/>
                <w:sz w:val="20"/>
              </w:rPr>
              <w:t>safety risk factors</w:t>
            </w:r>
            <w:r>
              <w:rPr>
                <w:rFonts w:cs="Times New Roman"/>
                <w:noProof/>
                <w:sz w:val="20"/>
              </w:rPr>
              <w:t xml:space="preserve"> and 48 associated</w:t>
            </w:r>
            <w:r>
              <w:rPr>
                <w:rFonts w:cs="Times New Roman"/>
                <w:b/>
                <w:noProof/>
                <w:sz w:val="20"/>
              </w:rPr>
              <w:t xml:space="preserve"> improvement measure</w:t>
            </w:r>
            <w:r>
              <w:rPr>
                <w:rFonts w:cs="Times New Roman"/>
                <w:noProof/>
                <w:sz w:val="20"/>
              </w:rPr>
              <w:t xml:space="preserve">s. In total, some 800 papers/studies were coded. Many of the studies reviewed as part of the SafetyCube project are specific </w:t>
            </w:r>
            <w:r>
              <w:rPr>
                <w:rFonts w:cs="Times New Roman"/>
                <w:b/>
                <w:noProof/>
                <w:sz w:val="20"/>
              </w:rPr>
              <w:t>Case studies</w:t>
            </w:r>
            <w:r>
              <w:rPr>
                <w:rFonts w:cs="Times New Roman"/>
                <w:noProof/>
                <w:sz w:val="20"/>
              </w:rPr>
              <w:t>, where certain risk factors are analysed in certain geographical locations, including examples of measures applied to address these factors.</w:t>
            </w:r>
          </w:p>
          <w:p w14:paraId="52D094B9" w14:textId="77777777" w:rsidR="00B70DE0" w:rsidRDefault="003010DC">
            <w:pPr>
              <w:pStyle w:val="BodyText"/>
              <w:spacing w:before="60" w:after="60" w:line="220" w:lineRule="atLeast"/>
              <w:rPr>
                <w:rFonts w:ascii="Times New Roman" w:hAnsi="Times New Roman" w:cs="Times New Roman"/>
                <w:noProof/>
              </w:rPr>
            </w:pPr>
            <w:r>
              <w:rPr>
                <w:rFonts w:ascii="Times New Roman" w:hAnsi="Times New Roman" w:cs="Times New Roman"/>
                <w:b/>
                <w:noProof/>
              </w:rPr>
              <w:t>The Handbook of Road Safety Measures</w:t>
            </w:r>
            <w:r>
              <w:rPr>
                <w:rStyle w:val="FootnoteReference"/>
                <w:rFonts w:ascii="Times New Roman" w:hAnsi="Times New Roman" w:cs="Times New Roman"/>
                <w:b/>
                <w:noProof/>
              </w:rPr>
              <w:footnoteReference w:id="128"/>
            </w:r>
          </w:p>
          <w:p w14:paraId="26E65B8B" w14:textId="77777777" w:rsidR="00B70DE0" w:rsidRDefault="003010DC">
            <w:pPr>
              <w:pStyle w:val="BodyText"/>
              <w:spacing w:before="60" w:after="60" w:line="220" w:lineRule="atLeast"/>
              <w:rPr>
                <w:rFonts w:ascii="Times New Roman" w:hAnsi="Times New Roman" w:cs="Times New Roman"/>
                <w:noProof/>
              </w:rPr>
            </w:pPr>
            <w:r>
              <w:rPr>
                <w:rFonts w:ascii="Times New Roman" w:hAnsi="Times New Roman" w:cs="Times New Roman"/>
                <w:noProof/>
              </w:rPr>
              <w:t>Contains summaries regarding the effects of 128 road safety measures. It covers various areas of road safety including: traffic control; vehicle inspection; driver training; publicity campaigns; police enforcement; and, general policy instruments. It also covers topics such as post-accident care, and speed cameras.</w:t>
            </w:r>
          </w:p>
          <w:p w14:paraId="6E52B145" w14:textId="77777777" w:rsidR="00B70DE0" w:rsidRDefault="003010DC">
            <w:pPr>
              <w:pStyle w:val="BodyText"/>
              <w:spacing w:before="60" w:after="60" w:line="220" w:lineRule="atLeast"/>
              <w:rPr>
                <w:rFonts w:ascii="Times New Roman" w:hAnsi="Times New Roman" w:cs="Times New Roman"/>
                <w:noProof/>
              </w:rPr>
            </w:pPr>
            <w:r>
              <w:rPr>
                <w:rFonts w:ascii="Times New Roman" w:hAnsi="Times New Roman" w:cs="Times New Roman"/>
                <w:noProof/>
              </w:rPr>
              <w:t>The main sections and topics of the handbook are:</w:t>
            </w:r>
          </w:p>
          <w:p w14:paraId="756792BC"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Literature Survey and Meta-Analysis</w:t>
            </w:r>
          </w:p>
          <w:p w14:paraId="21751B14"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Factors Contributing to Road Accidents</w:t>
            </w:r>
          </w:p>
          <w:p w14:paraId="249C8D95"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Basic Concepts of Road Safety Research</w:t>
            </w:r>
          </w:p>
          <w:p w14:paraId="24F05344"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 xml:space="preserve">Assessing the Quality of Evaluation Studies </w:t>
            </w:r>
          </w:p>
          <w:p w14:paraId="32B70BC8"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Road Design and Road Equipment</w:t>
            </w:r>
          </w:p>
          <w:p w14:paraId="334BB459"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Road Maintenance</w:t>
            </w:r>
          </w:p>
          <w:p w14:paraId="7A52991D"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Traffic Control</w:t>
            </w:r>
          </w:p>
          <w:p w14:paraId="4DC8E51F"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Vehicle design and protective devices</w:t>
            </w:r>
          </w:p>
          <w:p w14:paraId="2F0AAC35"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Vehicle and Garage Inspection</w:t>
            </w:r>
          </w:p>
          <w:p w14:paraId="477D2DD8"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Driver Training and Regulation of Professional Drivers</w:t>
            </w:r>
          </w:p>
          <w:p w14:paraId="285480FA"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Public Education and Information</w:t>
            </w:r>
          </w:p>
          <w:p w14:paraId="4CE4B190"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Police Enforcement and Sanctions</w:t>
            </w:r>
          </w:p>
          <w:p w14:paraId="7C7CCABC"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Post-Accident Care</w:t>
            </w:r>
          </w:p>
          <w:p w14:paraId="5A7A7DF0" w14:textId="77777777" w:rsidR="00B70DE0" w:rsidRDefault="003010DC">
            <w:pPr>
              <w:pStyle w:val="BodyText"/>
              <w:tabs>
                <w:tab w:val="left" w:pos="288"/>
              </w:tabs>
              <w:spacing w:before="60" w:after="60" w:line="220" w:lineRule="atLeast"/>
              <w:rPr>
                <w:rFonts w:ascii="Times New Roman" w:hAnsi="Times New Roman" w:cs="Times New Roman"/>
                <w:noProof/>
              </w:rPr>
            </w:pPr>
            <w:r>
              <w:rPr>
                <w:rFonts w:ascii="Times New Roman" w:hAnsi="Times New Roman" w:cs="Times New Roman"/>
                <w:noProof/>
              </w:rPr>
              <w:t>−</w:t>
            </w:r>
            <w:r>
              <w:rPr>
                <w:rFonts w:ascii="Times New Roman" w:hAnsi="Times New Roman" w:cs="Times New Roman"/>
                <w:noProof/>
              </w:rPr>
              <w:tab/>
              <w:t>General-Purpose Policy Instruments</w:t>
            </w:r>
          </w:p>
          <w:p w14:paraId="283E52E8" w14:textId="77777777" w:rsidR="00B70DE0" w:rsidRDefault="003010DC">
            <w:pPr>
              <w:rPr>
                <w:rFonts w:cs="Times New Roman"/>
                <w:noProof/>
                <w:sz w:val="20"/>
              </w:rPr>
            </w:pPr>
            <w:r>
              <w:rPr>
                <w:rFonts w:cs="Times New Roman"/>
                <w:noProof/>
                <w:sz w:val="20"/>
              </w:rPr>
              <w:t>The handbook builds upon a large number of case studies, research papers and reports and studies undertaken in many different projects. It is recognised among road safety experts as a central reference point.</w:t>
            </w:r>
          </w:p>
        </w:tc>
      </w:tr>
    </w:tbl>
    <w:p w14:paraId="51119B12" w14:textId="77777777" w:rsidR="00B70DE0" w:rsidRDefault="003010DC">
      <w:pPr>
        <w:pStyle w:val="BodyText"/>
        <w:spacing w:before="240"/>
        <w:rPr>
          <w:rFonts w:ascii="Times New Roman" w:hAnsi="Times New Roman" w:cs="Times New Roman"/>
          <w:noProof/>
          <w:sz w:val="24"/>
        </w:rPr>
      </w:pPr>
      <w:r>
        <w:rPr>
          <w:rFonts w:ascii="Times New Roman" w:hAnsi="Times New Roman" w:cs="Times New Roman"/>
          <w:noProof/>
          <w:sz w:val="24"/>
        </w:rPr>
        <w:t>The compliance costs</w:t>
      </w:r>
      <w:r>
        <w:rPr>
          <w:rStyle w:val="FootnoteReference"/>
          <w:rFonts w:ascii="Times New Roman" w:hAnsi="Times New Roman" w:cs="Times New Roman"/>
          <w:noProof/>
          <w:sz w:val="24"/>
        </w:rPr>
        <w:footnoteReference w:id="129"/>
      </w:r>
      <w:r>
        <w:rPr>
          <w:rFonts w:ascii="Times New Roman" w:hAnsi="Times New Roman" w:cs="Times New Roman"/>
          <w:noProof/>
          <w:sz w:val="24"/>
        </w:rPr>
        <w:t xml:space="preserve"> are closely related to the share of fatalities and injuries that are influenced by each measure. For the calculation of the compliance costs (costs of applying the road infrastructure safety management procedures and subsequent investments in changes to the infrastructure), the calculation steps include:</w:t>
      </w:r>
    </w:p>
    <w:p w14:paraId="2B76D922" w14:textId="77777777" w:rsidR="00B70DE0" w:rsidRDefault="003010DC">
      <w:pPr>
        <w:pStyle w:val="ListBullet"/>
        <w:numPr>
          <w:ilvl w:val="0"/>
          <w:numId w:val="41"/>
        </w:numPr>
        <w:spacing w:after="120"/>
        <w:ind w:left="284" w:hanging="284"/>
        <w:rPr>
          <w:noProof/>
        </w:rPr>
      </w:pPr>
      <w:r>
        <w:rPr>
          <w:noProof/>
        </w:rPr>
        <w:t>Estimation of the relevant unit costs per kilometre of road of each measure;</w:t>
      </w:r>
    </w:p>
    <w:p w14:paraId="0974ADCB" w14:textId="77777777" w:rsidR="00B70DE0" w:rsidRDefault="003010DC">
      <w:pPr>
        <w:pStyle w:val="ListBullet"/>
        <w:numPr>
          <w:ilvl w:val="0"/>
          <w:numId w:val="41"/>
        </w:numPr>
        <w:spacing w:after="120"/>
        <w:ind w:left="284" w:hanging="284"/>
        <w:rPr>
          <w:noProof/>
        </w:rPr>
      </w:pPr>
      <w:r>
        <w:rPr>
          <w:noProof/>
        </w:rPr>
        <w:t>Estimation of the share of roads (typically in km) where the measure would be applied;</w:t>
      </w:r>
    </w:p>
    <w:p w14:paraId="5C3C0050" w14:textId="77777777" w:rsidR="00B70DE0" w:rsidRDefault="003010DC">
      <w:pPr>
        <w:pStyle w:val="ListBullet"/>
        <w:numPr>
          <w:ilvl w:val="0"/>
          <w:numId w:val="41"/>
        </w:numPr>
        <w:ind w:left="284" w:hanging="284"/>
        <w:rPr>
          <w:noProof/>
        </w:rPr>
      </w:pPr>
      <w:r>
        <w:rPr>
          <w:noProof/>
        </w:rPr>
        <w:t>Calculation of the total compliance costs of the measure.</w:t>
      </w:r>
    </w:p>
    <w:p w14:paraId="04E4E66A" w14:textId="77777777" w:rsidR="00B70DE0" w:rsidRDefault="003010DC">
      <w:pPr>
        <w:pStyle w:val="BodyText"/>
        <w:spacing w:after="240"/>
        <w:rPr>
          <w:rFonts w:ascii="Times New Roman" w:hAnsi="Times New Roman" w:cs="Times New Roman"/>
          <w:noProof/>
          <w:sz w:val="24"/>
        </w:rPr>
      </w:pPr>
      <w:r>
        <w:rPr>
          <w:rFonts w:ascii="Times New Roman" w:hAnsi="Times New Roman" w:cs="Times New Roman"/>
          <w:noProof/>
          <w:sz w:val="24"/>
        </w:rPr>
        <w:t>In the compliance costs estimation, it is assumed that the same share (length) of roads is subject to each measure as the one used for the estimation of the reduced number of fatalities and injuries. There are, however, deviations from this general assumption. For example, the assumption is changed when considering motorcycle friendly guard rails. Such rails are installed where the risk of a crash is high (in turns where there are road side objects etc.). This will typically not be along the entire stretch of road. Therefore, we assume a smaller number of kilometres where the rails are installed, but retain the full impact of the measure on all VRU fatalities and injuries.</w:t>
      </w:r>
    </w:p>
    <w:p w14:paraId="5C6832D1" w14:textId="77777777" w:rsidR="00B70DE0" w:rsidRDefault="003010DC">
      <w:pPr>
        <w:pStyle w:val="BodyText"/>
        <w:spacing w:after="240"/>
        <w:rPr>
          <w:rFonts w:ascii="Times New Roman" w:hAnsi="Times New Roman" w:cs="Times New Roman"/>
          <w:noProof/>
          <w:sz w:val="24"/>
        </w:rPr>
      </w:pPr>
      <w:r>
        <w:rPr>
          <w:rFonts w:ascii="Times New Roman" w:hAnsi="Times New Roman" w:cs="Times New Roman"/>
          <w:noProof/>
          <w:sz w:val="24"/>
        </w:rPr>
        <w:t xml:space="preserve">Another important assumption is that investments are made firstly where the impacts are highest. This is also the approach outlined in the 14 </w:t>
      </w:r>
      <w:r>
        <w:rPr>
          <w:rFonts w:ascii="Times New Roman" w:hAnsi="Times New Roman" w:cs="Times New Roman"/>
          <w:i/>
          <w:noProof/>
          <w:sz w:val="24"/>
        </w:rPr>
        <w:t>case studies</w:t>
      </w:r>
      <w:r>
        <w:rPr>
          <w:rFonts w:ascii="Times New Roman" w:hAnsi="Times New Roman" w:cs="Times New Roman"/>
          <w:noProof/>
          <w:sz w:val="24"/>
        </w:rPr>
        <w:t xml:space="preserve"> of the EuroRAP SENSOR project</w:t>
      </w:r>
      <w:r>
        <w:rPr>
          <w:rStyle w:val="FootnoteReference"/>
          <w:rFonts w:ascii="Times New Roman" w:hAnsi="Times New Roman" w:cs="Times New Roman"/>
          <w:noProof/>
          <w:sz w:val="24"/>
        </w:rPr>
        <w:footnoteReference w:id="130"/>
      </w:r>
      <w:r>
        <w:rPr>
          <w:rFonts w:ascii="Times New Roman" w:hAnsi="Times New Roman" w:cs="Times New Roman"/>
          <w:noProof/>
          <w:sz w:val="24"/>
        </w:rPr>
        <w:t xml:space="preserve"> looking at Southern and Eastern European countries. The textbox below outlines how the case study has been used to estimate investment costs needed to correct the safety defects in Member States where there is no specific information about costs of making upgrades. </w:t>
      </w:r>
    </w:p>
    <w:tbl>
      <w:tblPr>
        <w:tblStyle w:val="TableGrid"/>
        <w:tblW w:w="0" w:type="auto"/>
        <w:tblLook w:val="04A0" w:firstRow="1" w:lastRow="0" w:firstColumn="1" w:lastColumn="0" w:noHBand="0" w:noVBand="1"/>
      </w:tblPr>
      <w:tblGrid>
        <w:gridCol w:w="8778"/>
      </w:tblGrid>
      <w:tr w:rsidR="00B70DE0" w14:paraId="485BC1E2" w14:textId="77777777">
        <w:tc>
          <w:tcPr>
            <w:tcW w:w="8778" w:type="dxa"/>
          </w:tcPr>
          <w:p w14:paraId="2472729D" w14:textId="77777777" w:rsidR="00B70DE0" w:rsidRDefault="003010DC">
            <w:pPr>
              <w:pStyle w:val="BodyText"/>
              <w:rPr>
                <w:rFonts w:ascii="Times New Roman" w:hAnsi="Times New Roman" w:cs="Times New Roman"/>
                <w:b/>
                <w:noProof/>
              </w:rPr>
            </w:pPr>
            <w:r>
              <w:rPr>
                <w:rFonts w:ascii="Times New Roman" w:hAnsi="Times New Roman" w:cs="Times New Roman"/>
                <w:b/>
                <w:noProof/>
              </w:rPr>
              <w:t>SENSOR case studies and the use to estimate costs</w:t>
            </w:r>
          </w:p>
          <w:p w14:paraId="55A3C015" w14:textId="77777777" w:rsidR="00B70DE0" w:rsidRDefault="003010DC">
            <w:pPr>
              <w:pStyle w:val="TableText"/>
              <w:jc w:val="both"/>
              <w:rPr>
                <w:rFonts w:ascii="Times New Roman" w:hAnsi="Times New Roman" w:cs="Times New Roman"/>
                <w:noProof/>
                <w:sz w:val="20"/>
                <w:szCs w:val="20"/>
              </w:rPr>
            </w:pPr>
            <w:r>
              <w:rPr>
                <w:rFonts w:ascii="Times New Roman" w:hAnsi="Times New Roman" w:cs="Times New Roman"/>
                <w:noProof/>
                <w:sz w:val="20"/>
                <w:szCs w:val="20"/>
              </w:rPr>
              <w:t>The outcome of the SENSOR study is an application of the iRAP EuroRAP method to assess roads using automated detection vehicles. The results are shown in section 4 of the impact assessment support study for the investigated EU Member States</w:t>
            </w:r>
            <w:r>
              <w:rPr>
                <w:rStyle w:val="FootnoteReference"/>
                <w:rFonts w:ascii="Times New Roman" w:hAnsi="Times New Roman" w:cs="Times New Roman"/>
                <w:noProof/>
                <w:szCs w:val="20"/>
              </w:rPr>
              <w:footnoteReference w:id="131"/>
            </w:r>
            <w:r>
              <w:rPr>
                <w:rFonts w:ascii="Times New Roman" w:hAnsi="Times New Roman" w:cs="Times New Roman"/>
                <w:noProof/>
                <w:sz w:val="20"/>
                <w:szCs w:val="20"/>
              </w:rPr>
              <w:t>.</w:t>
            </w:r>
          </w:p>
          <w:p w14:paraId="060CD7AC" w14:textId="77777777" w:rsidR="00B70DE0" w:rsidRDefault="003010DC">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Part of the work also included a bottom up approach to calculate investments costs in order to remedy the detected safety issues. For the broad categories of issues (e.g. obstacles placed close to the road, missing centre and edge lines, barriers, road surface, additional lanes etc.), measures to correct the defects were proposed and cost-benefit analysis was carried out. For measures with an overall positive evaluation, these were added up in so-called </w:t>
            </w:r>
            <w:r>
              <w:rPr>
                <w:rFonts w:ascii="Times New Roman" w:hAnsi="Times New Roman" w:cs="Times New Roman"/>
                <w:i/>
                <w:noProof/>
                <w:sz w:val="20"/>
                <w:szCs w:val="20"/>
              </w:rPr>
              <w:t>Safer Roads Investment Plans (SRIP)</w:t>
            </w:r>
            <w:r>
              <w:rPr>
                <w:rFonts w:ascii="Times New Roman" w:hAnsi="Times New Roman" w:cs="Times New Roman"/>
                <w:noProof/>
                <w:sz w:val="20"/>
                <w:szCs w:val="20"/>
              </w:rPr>
              <w:t>.</w:t>
            </w:r>
          </w:p>
          <w:p w14:paraId="35BAA67F" w14:textId="77777777" w:rsidR="00B70DE0" w:rsidRDefault="003010DC">
            <w:pPr>
              <w:pStyle w:val="TableText"/>
              <w:jc w:val="both"/>
              <w:rPr>
                <w:rFonts w:ascii="Times New Roman" w:hAnsi="Times New Roman" w:cs="Times New Roman"/>
                <w:noProof/>
                <w:sz w:val="20"/>
                <w:szCs w:val="20"/>
              </w:rPr>
            </w:pPr>
            <w:r>
              <w:rPr>
                <w:rFonts w:ascii="Times New Roman" w:hAnsi="Times New Roman" w:cs="Times New Roman"/>
                <w:noProof/>
                <w:sz w:val="20"/>
                <w:szCs w:val="20"/>
              </w:rPr>
              <w:t xml:space="preserve">The costs per km of road is the factor that has been used to calculate the total costs. The costs are adjusted by using </w:t>
            </w:r>
            <w:r>
              <w:rPr>
                <w:rFonts w:ascii="Times New Roman" w:hAnsi="Times New Roman" w:cs="Times New Roman"/>
                <w:i/>
                <w:noProof/>
                <w:sz w:val="20"/>
                <w:szCs w:val="20"/>
              </w:rPr>
              <w:t>Price level index</w:t>
            </w:r>
            <w:r>
              <w:rPr>
                <w:rFonts w:ascii="Times New Roman" w:hAnsi="Times New Roman" w:cs="Times New Roman"/>
                <w:noProof/>
                <w:sz w:val="20"/>
                <w:szCs w:val="20"/>
              </w:rPr>
              <w:t xml:space="preserve"> and the </w:t>
            </w:r>
            <w:r>
              <w:rPr>
                <w:rFonts w:ascii="Times New Roman" w:hAnsi="Times New Roman" w:cs="Times New Roman"/>
                <w:i/>
                <w:noProof/>
                <w:sz w:val="20"/>
                <w:szCs w:val="20"/>
              </w:rPr>
              <w:t xml:space="preserve">Purchase Power Parity (PPP) </w:t>
            </w:r>
            <w:r>
              <w:rPr>
                <w:rFonts w:ascii="Times New Roman" w:hAnsi="Times New Roman" w:cs="Times New Roman"/>
                <w:noProof/>
                <w:sz w:val="20"/>
                <w:szCs w:val="20"/>
              </w:rPr>
              <w:t xml:space="preserve">to undertake value transfer to other countries. </w:t>
            </w:r>
          </w:p>
          <w:p w14:paraId="549214C7" w14:textId="77777777" w:rsidR="00B70DE0" w:rsidRDefault="003010DC">
            <w:pPr>
              <w:pStyle w:val="TableText"/>
              <w:jc w:val="both"/>
              <w:rPr>
                <w:rFonts w:ascii="Times New Roman" w:hAnsi="Times New Roman" w:cs="Times New Roman"/>
                <w:noProof/>
                <w:sz w:val="20"/>
                <w:szCs w:val="20"/>
              </w:rPr>
            </w:pPr>
            <w:r>
              <w:rPr>
                <w:rFonts w:ascii="Times New Roman" w:hAnsi="Times New Roman" w:cs="Times New Roman"/>
                <w:noProof/>
                <w:sz w:val="20"/>
                <w:szCs w:val="20"/>
              </w:rPr>
              <w:t>When calculating costs, it has been assumed that the costs in the SRIP correspond to lifting all roads in the observed countries to 3 star roads.</w:t>
            </w:r>
            <w:r>
              <w:rPr>
                <w:rStyle w:val="FootnoteReference"/>
                <w:rFonts w:ascii="Times New Roman" w:hAnsi="Times New Roman" w:cs="Times New Roman"/>
                <w:noProof/>
                <w:szCs w:val="20"/>
              </w:rPr>
              <w:footnoteReference w:id="132"/>
            </w:r>
            <w:r>
              <w:rPr>
                <w:rFonts w:ascii="Times New Roman" w:hAnsi="Times New Roman" w:cs="Times New Roman"/>
                <w:noProof/>
                <w:sz w:val="20"/>
                <w:szCs w:val="20"/>
              </w:rPr>
              <w:t xml:space="preserve"> This means that 1 star roads must be “lifted by two stars”, whereas 2 star roads must be “lifted only one star”. This implies that on average, there are twice as many defects to be adjusted on 1 star roads compared to 2 star roads.</w:t>
            </w:r>
            <w:r>
              <w:rPr>
                <w:rStyle w:val="FootnoteReference"/>
                <w:rFonts w:ascii="Times New Roman" w:hAnsi="Times New Roman" w:cs="Times New Roman"/>
                <w:noProof/>
                <w:szCs w:val="20"/>
              </w:rPr>
              <w:footnoteReference w:id="133"/>
            </w:r>
            <w:r>
              <w:rPr>
                <w:rFonts w:ascii="Times New Roman" w:hAnsi="Times New Roman" w:cs="Times New Roman"/>
                <w:noProof/>
                <w:sz w:val="20"/>
                <w:szCs w:val="20"/>
              </w:rPr>
              <w:t xml:space="preserve"> For each country, we therefore assume that one km of 1 star roads is twice as costly to adjust compared to one km of 2 star road. The distribution between 1 and 2 star roads in the observed SENSOR countries is used to calculate the weighted average of lifting a road by one star. Or in mathematical terms:</w:t>
            </w:r>
          </w:p>
          <w:p w14:paraId="0333EA71" w14:textId="77777777" w:rsidR="00B70DE0" w:rsidRDefault="003010DC">
            <w:pPr>
              <w:pStyle w:val="TableText"/>
              <w:jc w:val="both"/>
              <w:rPr>
                <w:rFonts w:ascii="Times New Roman" w:hAnsi="Times New Roman" w:cs="Times New Roman"/>
                <w:noProof/>
                <w:sz w:val="20"/>
                <w:szCs w:val="20"/>
              </w:rPr>
            </w:pPr>
            <m:oMathPara>
              <m:oMathParaPr>
                <m:jc m:val="left"/>
              </m:oMathParaPr>
              <m:oMath>
                <m:r>
                  <w:rPr>
                    <w:rFonts w:ascii="Cambria Math" w:hAnsi="Cambria Math" w:cs="Times New Roman"/>
                    <w:noProof/>
                    <w:sz w:val="20"/>
                    <w:szCs w:val="20"/>
                  </w:rPr>
                  <m:t>Cost per star lifted per km=2*</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SRIP costs per km+</m:t>
                </m:r>
                <m:f>
                  <m:fPr>
                    <m:ctrlPr>
                      <w:rPr>
                        <w:rFonts w:ascii="Cambria Math" w:hAnsi="Cambria Math" w:cs="Times New Roman"/>
                        <w:i/>
                        <w:noProof/>
                        <w:sz w:val="20"/>
                        <w:szCs w:val="20"/>
                      </w:rPr>
                    </m:ctrlPr>
                  </m:fPr>
                  <m:num>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num>
                  <m:den>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1 star</m:t>
                        </m:r>
                      </m:sub>
                    </m:sSub>
                    <m:r>
                      <w:rPr>
                        <w:rFonts w:ascii="Cambria Math" w:hAnsi="Cambria Math" w:cs="Times New Roman"/>
                        <w:noProof/>
                        <w:sz w:val="20"/>
                        <w:szCs w:val="20"/>
                      </w:rPr>
                      <m:t>+</m:t>
                    </m:r>
                    <m:sSub>
                      <m:sSubPr>
                        <m:ctrlPr>
                          <w:rPr>
                            <w:rFonts w:ascii="Cambria Math" w:hAnsi="Cambria Math" w:cs="Times New Roman"/>
                            <w:i/>
                            <w:noProof/>
                            <w:sz w:val="20"/>
                            <w:szCs w:val="20"/>
                          </w:rPr>
                        </m:ctrlPr>
                      </m:sSubPr>
                      <m:e>
                        <m:r>
                          <w:rPr>
                            <w:rFonts w:ascii="Cambria Math" w:hAnsi="Cambria Math" w:cs="Times New Roman"/>
                            <w:noProof/>
                            <w:sz w:val="20"/>
                            <w:szCs w:val="20"/>
                          </w:rPr>
                          <m:t>#km</m:t>
                        </m:r>
                      </m:e>
                      <m:sub>
                        <m:r>
                          <w:rPr>
                            <w:rFonts w:ascii="Cambria Math" w:hAnsi="Cambria Math" w:cs="Times New Roman"/>
                            <w:noProof/>
                            <w:sz w:val="20"/>
                            <w:szCs w:val="20"/>
                          </w:rPr>
                          <m:t>2 star</m:t>
                        </m:r>
                      </m:sub>
                    </m:sSub>
                  </m:den>
                </m:f>
                <m:r>
                  <w:rPr>
                    <w:rFonts w:ascii="Cambria Math" w:hAnsi="Cambria Math" w:cs="Times New Roman"/>
                    <w:noProof/>
                    <w:sz w:val="20"/>
                    <w:szCs w:val="20"/>
                  </w:rPr>
                  <m:t xml:space="preserve"> SRIP costs per km</m:t>
                </m:r>
              </m:oMath>
            </m:oMathPara>
          </w:p>
          <w:p w14:paraId="79B5A3D9" w14:textId="77777777" w:rsidR="00B70DE0" w:rsidRDefault="003010DC">
            <w:pPr>
              <w:rPr>
                <w:noProof/>
                <w:sz w:val="20"/>
              </w:rPr>
            </w:pPr>
            <w:r>
              <w:rPr>
                <w:noProof/>
                <w:sz w:val="20"/>
              </w:rPr>
              <w:t>The resulting weighted average costs per km to lift a road by one star is then applied to other countries where specific costs are not provided (after adjusting to the price level in this country).</w:t>
            </w:r>
          </w:p>
        </w:tc>
      </w:tr>
    </w:tbl>
    <w:p w14:paraId="0329C3DC" w14:textId="77777777" w:rsidR="00B70DE0" w:rsidRDefault="003010DC">
      <w:pPr>
        <w:pStyle w:val="BodyText"/>
        <w:spacing w:before="240" w:after="240"/>
        <w:rPr>
          <w:rFonts w:ascii="Times New Roman" w:hAnsi="Times New Roman" w:cs="Times New Roman"/>
          <w:noProof/>
          <w:sz w:val="24"/>
        </w:rPr>
      </w:pPr>
      <w:r>
        <w:rPr>
          <w:rFonts w:ascii="Times New Roman" w:hAnsi="Times New Roman" w:cs="Times New Roman"/>
          <w:noProof/>
          <w:sz w:val="24"/>
        </w:rPr>
        <w:t>The resulting average unit costs per km using the approach outlined in the text box are shown in Table 0</w:t>
      </w:r>
      <w:r>
        <w:rPr>
          <w:rFonts w:ascii="Times New Roman" w:hAnsi="Times New Roman" w:cs="Times New Roman"/>
          <w:noProof/>
          <w:sz w:val="24"/>
        </w:rPr>
        <w:noBreakHyphen/>
        <w:t>1. The resulting compliance costs per km of road that is improved by one star are shown for each country in annex G of the impact assessment support study.</w:t>
      </w:r>
    </w:p>
    <w:p w14:paraId="744B90B5" w14:textId="77777777" w:rsidR="00B70DE0" w:rsidRDefault="003010DC">
      <w:pPr>
        <w:pStyle w:val="Caption"/>
        <w:keepNext/>
        <w:keepLines/>
        <w:rPr>
          <w:b w:val="0"/>
          <w:noProof/>
        </w:rPr>
      </w:pPr>
      <w:bookmarkStart w:id="59" w:name="_Ref493430394"/>
      <w:bookmarkStart w:id="60" w:name="_Ref495138380"/>
      <w:r>
        <w:rPr>
          <w:b w:val="0"/>
          <w:noProof/>
        </w:rPr>
        <w:t>Table 0</w:t>
      </w:r>
      <w:r>
        <w:rPr>
          <w:b w:val="0"/>
          <w:noProof/>
        </w:rPr>
        <w:noBreakHyphen/>
        <w:t>1</w:t>
      </w:r>
      <w:bookmarkEnd w:id="59"/>
      <w:bookmarkEnd w:id="60"/>
      <w:r>
        <w:rPr>
          <w:b w:val="0"/>
          <w:noProof/>
        </w:rPr>
        <w:t xml:space="preserve"> Estimated costs per km of carriageway</w:t>
      </w:r>
      <w:r>
        <w:rPr>
          <w:rStyle w:val="FootnoteReference"/>
          <w:b w:val="0"/>
          <w:noProof/>
        </w:rPr>
        <w:footnoteReference w:id="134"/>
      </w:r>
      <w:r>
        <w:rPr>
          <w:b w:val="0"/>
          <w:noProof/>
        </w:rPr>
        <w:t xml:space="preserve"> to address the identified safety defects using the EuroRAP methodology </w:t>
      </w:r>
    </w:p>
    <w:tbl>
      <w:tblPr>
        <w:tblStyle w:val="ListTable3-Accent31"/>
        <w:tblW w:w="5000" w:type="pct"/>
        <w:tblLook w:val="04A0" w:firstRow="1" w:lastRow="0" w:firstColumn="1" w:lastColumn="0" w:noHBand="0" w:noVBand="1"/>
      </w:tblPr>
      <w:tblGrid>
        <w:gridCol w:w="3108"/>
        <w:gridCol w:w="1851"/>
        <w:gridCol w:w="5177"/>
      </w:tblGrid>
      <w:tr w:rsidR="00B70DE0" w14:paraId="33A27A09" w14:textId="77777777" w:rsidTr="00B70DE0">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hideMark/>
          </w:tcPr>
          <w:p w14:paraId="11FB5C08" w14:textId="77777777" w:rsidR="00B70DE0" w:rsidRDefault="003010DC">
            <w:pPr>
              <w:pStyle w:val="TableTextNoSpace"/>
              <w:keepNext/>
              <w:keepLines/>
              <w:rPr>
                <w:rFonts w:ascii="Times New Roman" w:hAnsi="Times New Roman" w:cs="Times New Roman"/>
                <w:noProof/>
              </w:rPr>
            </w:pPr>
            <w:r>
              <w:rPr>
                <w:rFonts w:ascii="Times New Roman" w:hAnsi="Times New Roman" w:cs="Times New Roman"/>
                <w:noProof/>
              </w:rPr>
              <w:t>Country</w:t>
            </w:r>
          </w:p>
        </w:tc>
        <w:tc>
          <w:tcPr>
            <w:tcW w:w="913" w:type="pct"/>
            <w:tcBorders>
              <w:top w:val="single" w:sz="4" w:space="0" w:color="9BBB59" w:themeColor="accent3"/>
              <w:bottom w:val="single" w:sz="4" w:space="0" w:color="9BBB59" w:themeColor="accent3"/>
            </w:tcBorders>
            <w:shd w:val="clear" w:color="auto" w:fill="4F81BD" w:themeFill="accent1"/>
            <w:noWrap/>
            <w:hideMark/>
          </w:tcPr>
          <w:p w14:paraId="73065514" w14:textId="77777777" w:rsidR="00B70DE0" w:rsidRDefault="003010DC">
            <w:pPr>
              <w:pStyle w:val="TableTextNoSpace"/>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Country code</w:t>
            </w:r>
          </w:p>
        </w:tc>
        <w:tc>
          <w:tcPr>
            <w:tcW w:w="2554" w:type="pct"/>
            <w:tcBorders>
              <w:top w:val="single" w:sz="4" w:space="0" w:color="9BBB59" w:themeColor="accent3"/>
              <w:bottom w:val="single" w:sz="4" w:space="0" w:color="9BBB59" w:themeColor="accent3"/>
            </w:tcBorders>
            <w:shd w:val="clear" w:color="auto" w:fill="4F81BD" w:themeFill="accent1"/>
            <w:noWrap/>
            <w:hideMark/>
          </w:tcPr>
          <w:p w14:paraId="54FAC69E" w14:textId="77777777" w:rsidR="00B70DE0" w:rsidRDefault="003010DC">
            <w:pPr>
              <w:pStyle w:val="TableTextNoSpace"/>
              <w:keepNext/>
              <w:keepLine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lang w:val="en-GB"/>
              </w:rPr>
            </w:pPr>
            <w:r>
              <w:rPr>
                <w:rFonts w:ascii="Times New Roman" w:hAnsi="Times New Roman" w:cs="Times New Roman"/>
                <w:noProof/>
                <w:lang w:val="en-GB"/>
              </w:rPr>
              <w:t>Price adjusted million  euro/carriageway km</w:t>
            </w:r>
          </w:p>
        </w:tc>
      </w:tr>
      <w:tr w:rsidR="00B70DE0" w14:paraId="4B7A47FC" w14:textId="77777777" w:rsidTr="00B70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7B306E8D"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Bulgaria</w:t>
            </w:r>
          </w:p>
        </w:tc>
        <w:tc>
          <w:tcPr>
            <w:tcW w:w="913" w:type="pct"/>
            <w:noWrap/>
            <w:vAlign w:val="center"/>
            <w:hideMark/>
          </w:tcPr>
          <w:p w14:paraId="0C0E1BC6"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BG</w:t>
            </w:r>
          </w:p>
        </w:tc>
        <w:tc>
          <w:tcPr>
            <w:tcW w:w="2554" w:type="pct"/>
            <w:noWrap/>
            <w:vAlign w:val="center"/>
            <w:hideMark/>
          </w:tcPr>
          <w:p w14:paraId="144C3AD9"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0.3369</w:t>
            </w:r>
          </w:p>
        </w:tc>
      </w:tr>
      <w:tr w:rsidR="00B70DE0" w14:paraId="7EF6ADC1" w14:textId="77777777" w:rsidTr="00B70DE0">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2D286E62"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Croatia</w:t>
            </w:r>
          </w:p>
        </w:tc>
        <w:tc>
          <w:tcPr>
            <w:tcW w:w="913" w:type="pct"/>
            <w:noWrap/>
            <w:vAlign w:val="center"/>
            <w:hideMark/>
          </w:tcPr>
          <w:p w14:paraId="031F654B"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HR</w:t>
            </w:r>
          </w:p>
        </w:tc>
        <w:tc>
          <w:tcPr>
            <w:tcW w:w="2554" w:type="pct"/>
            <w:noWrap/>
            <w:vAlign w:val="center"/>
            <w:hideMark/>
          </w:tcPr>
          <w:p w14:paraId="667DB0DB"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0.1102</w:t>
            </w:r>
          </w:p>
        </w:tc>
      </w:tr>
      <w:tr w:rsidR="00B70DE0" w14:paraId="58EE5668" w14:textId="77777777" w:rsidTr="00B70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5874C10B"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Greece</w:t>
            </w:r>
          </w:p>
        </w:tc>
        <w:tc>
          <w:tcPr>
            <w:tcW w:w="913" w:type="pct"/>
            <w:noWrap/>
            <w:vAlign w:val="center"/>
            <w:hideMark/>
          </w:tcPr>
          <w:p w14:paraId="121EAD9F"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EL</w:t>
            </w:r>
          </w:p>
        </w:tc>
        <w:tc>
          <w:tcPr>
            <w:tcW w:w="2554" w:type="pct"/>
            <w:noWrap/>
            <w:vAlign w:val="center"/>
            <w:hideMark/>
          </w:tcPr>
          <w:p w14:paraId="3DF77272"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0.1556</w:t>
            </w:r>
          </w:p>
        </w:tc>
      </w:tr>
      <w:tr w:rsidR="00B70DE0" w14:paraId="05945BBF" w14:textId="77777777" w:rsidTr="00B70DE0">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4A75A933"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Hungary</w:t>
            </w:r>
          </w:p>
        </w:tc>
        <w:tc>
          <w:tcPr>
            <w:tcW w:w="913" w:type="pct"/>
            <w:noWrap/>
            <w:vAlign w:val="center"/>
            <w:hideMark/>
          </w:tcPr>
          <w:p w14:paraId="1EE8E611"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HU</w:t>
            </w:r>
          </w:p>
        </w:tc>
        <w:tc>
          <w:tcPr>
            <w:tcW w:w="2554" w:type="pct"/>
            <w:noWrap/>
            <w:vAlign w:val="center"/>
            <w:hideMark/>
          </w:tcPr>
          <w:p w14:paraId="67CEDA2A"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0.0852</w:t>
            </w:r>
          </w:p>
        </w:tc>
      </w:tr>
      <w:tr w:rsidR="00B70DE0" w14:paraId="400EA1FC" w14:textId="77777777" w:rsidTr="00B70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279063BD"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Romania</w:t>
            </w:r>
          </w:p>
        </w:tc>
        <w:tc>
          <w:tcPr>
            <w:tcW w:w="913" w:type="pct"/>
            <w:noWrap/>
            <w:vAlign w:val="center"/>
            <w:hideMark/>
          </w:tcPr>
          <w:p w14:paraId="694F09B9"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RO</w:t>
            </w:r>
          </w:p>
        </w:tc>
        <w:tc>
          <w:tcPr>
            <w:tcW w:w="2554" w:type="pct"/>
            <w:noWrap/>
            <w:vAlign w:val="center"/>
            <w:hideMark/>
          </w:tcPr>
          <w:p w14:paraId="1834E3AA"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0.2201</w:t>
            </w:r>
          </w:p>
        </w:tc>
      </w:tr>
      <w:tr w:rsidR="00B70DE0" w14:paraId="4F034A9D" w14:textId="77777777" w:rsidTr="00B70DE0">
        <w:trPr>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0C69275A"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Slovakia</w:t>
            </w:r>
          </w:p>
        </w:tc>
        <w:tc>
          <w:tcPr>
            <w:tcW w:w="913" w:type="pct"/>
            <w:noWrap/>
            <w:vAlign w:val="center"/>
            <w:hideMark/>
          </w:tcPr>
          <w:p w14:paraId="39176344"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SK</w:t>
            </w:r>
          </w:p>
        </w:tc>
        <w:tc>
          <w:tcPr>
            <w:tcW w:w="2554" w:type="pct"/>
            <w:noWrap/>
            <w:vAlign w:val="center"/>
            <w:hideMark/>
          </w:tcPr>
          <w:p w14:paraId="5147EAB0"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0.1052</w:t>
            </w:r>
          </w:p>
        </w:tc>
      </w:tr>
      <w:tr w:rsidR="00B70DE0" w14:paraId="13CBC03A" w14:textId="77777777" w:rsidTr="00B70D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3" w:type="pct"/>
            <w:noWrap/>
            <w:vAlign w:val="center"/>
            <w:hideMark/>
          </w:tcPr>
          <w:p w14:paraId="4C52395C" w14:textId="77777777" w:rsidR="00B70DE0" w:rsidRDefault="003010DC">
            <w:pPr>
              <w:pStyle w:val="TableTextNoSpace"/>
              <w:keepNext/>
              <w:keepLines/>
              <w:rPr>
                <w:rFonts w:ascii="Times New Roman" w:hAnsi="Times New Roman" w:cs="Times New Roman"/>
                <w:noProof/>
                <w:color w:val="1F1F1F"/>
              </w:rPr>
            </w:pPr>
            <w:r>
              <w:rPr>
                <w:rFonts w:ascii="Times New Roman" w:hAnsi="Times New Roman" w:cs="Times New Roman"/>
                <w:noProof/>
                <w:color w:val="1F1F1F"/>
              </w:rPr>
              <w:t>Slovenia</w:t>
            </w:r>
          </w:p>
        </w:tc>
        <w:tc>
          <w:tcPr>
            <w:tcW w:w="913" w:type="pct"/>
            <w:noWrap/>
            <w:vAlign w:val="center"/>
            <w:hideMark/>
          </w:tcPr>
          <w:p w14:paraId="096F4D7A"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1F1F1F"/>
              </w:rPr>
            </w:pPr>
            <w:r>
              <w:rPr>
                <w:rFonts w:ascii="Times New Roman" w:hAnsi="Times New Roman" w:cs="Times New Roman"/>
                <w:noProof/>
                <w:color w:val="1F1F1F"/>
              </w:rPr>
              <w:t>SI</w:t>
            </w:r>
          </w:p>
        </w:tc>
        <w:tc>
          <w:tcPr>
            <w:tcW w:w="2554" w:type="pct"/>
            <w:noWrap/>
            <w:vAlign w:val="center"/>
            <w:hideMark/>
          </w:tcPr>
          <w:p w14:paraId="0DFBE6A3" w14:textId="77777777" w:rsidR="00B70DE0" w:rsidRDefault="003010DC">
            <w:pPr>
              <w:pStyle w:val="TableTextNoSpace"/>
              <w:keepNext/>
              <w:keepLine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0.0624</w:t>
            </w:r>
          </w:p>
        </w:tc>
      </w:tr>
      <w:tr w:rsidR="00B70DE0" w14:paraId="128C008D" w14:textId="77777777" w:rsidTr="00B70DE0">
        <w:trPr>
          <w:trHeight w:val="288"/>
        </w:trPr>
        <w:tc>
          <w:tcPr>
            <w:cnfStyle w:val="001000000000" w:firstRow="0" w:lastRow="0" w:firstColumn="1" w:lastColumn="0" w:oddVBand="0" w:evenVBand="0" w:oddHBand="0" w:evenHBand="0" w:firstRowFirstColumn="0" w:firstRowLastColumn="0" w:lastRowFirstColumn="0" w:lastRowLastColumn="0"/>
            <w:tcW w:w="1533" w:type="pct"/>
            <w:tcBorders>
              <w:top w:val="single" w:sz="4" w:space="0" w:color="9BBB59" w:themeColor="accent3"/>
              <w:bottom w:val="single" w:sz="4" w:space="0" w:color="9BBB59" w:themeColor="accent3"/>
            </w:tcBorders>
            <w:shd w:val="clear" w:color="auto" w:fill="4F81BD" w:themeFill="accent1"/>
            <w:noWrap/>
            <w:vAlign w:val="center"/>
            <w:hideMark/>
          </w:tcPr>
          <w:p w14:paraId="0A9A2FB7" w14:textId="77777777" w:rsidR="00B70DE0" w:rsidRDefault="003010DC">
            <w:pPr>
              <w:pStyle w:val="TableTextNoSpace"/>
              <w:keepNext/>
              <w:keepLines/>
              <w:rPr>
                <w:rFonts w:ascii="Times New Roman" w:hAnsi="Times New Roman" w:cs="Times New Roman"/>
                <w:noProof/>
                <w:color w:val="FFFFFF" w:themeColor="background1"/>
              </w:rPr>
            </w:pPr>
            <w:r>
              <w:rPr>
                <w:rFonts w:ascii="Times New Roman" w:hAnsi="Times New Roman" w:cs="Times New Roman"/>
                <w:noProof/>
                <w:color w:val="FFFFFF" w:themeColor="background1"/>
              </w:rPr>
              <w:t>Average</w:t>
            </w:r>
          </w:p>
        </w:tc>
        <w:tc>
          <w:tcPr>
            <w:tcW w:w="913" w:type="pct"/>
            <w:tcBorders>
              <w:top w:val="single" w:sz="4" w:space="0" w:color="9BBB59" w:themeColor="accent3"/>
              <w:bottom w:val="single" w:sz="4" w:space="0" w:color="9BBB59" w:themeColor="accent3"/>
            </w:tcBorders>
            <w:shd w:val="clear" w:color="auto" w:fill="4F81BD" w:themeFill="accent1"/>
            <w:noWrap/>
            <w:hideMark/>
          </w:tcPr>
          <w:p w14:paraId="58252D43" w14:textId="77777777" w:rsidR="00B70DE0" w:rsidRDefault="003010DC">
            <w:pPr>
              <w:pStyle w:val="TableTextNoSpace"/>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 </w:t>
            </w:r>
          </w:p>
        </w:tc>
        <w:tc>
          <w:tcPr>
            <w:tcW w:w="2554" w:type="pct"/>
            <w:tcBorders>
              <w:top w:val="single" w:sz="4" w:space="0" w:color="9BBB59" w:themeColor="accent3"/>
              <w:bottom w:val="single" w:sz="4" w:space="0" w:color="9BBB59" w:themeColor="accent3"/>
            </w:tcBorders>
            <w:shd w:val="clear" w:color="auto" w:fill="4F81BD" w:themeFill="accent1"/>
            <w:noWrap/>
            <w:vAlign w:val="center"/>
            <w:hideMark/>
          </w:tcPr>
          <w:p w14:paraId="25463C82" w14:textId="77777777" w:rsidR="00B70DE0" w:rsidRDefault="003010DC">
            <w:pPr>
              <w:pStyle w:val="TableTextNoSpace"/>
              <w:keepNext/>
              <w:keepLine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FFFFFF" w:themeColor="background1"/>
              </w:rPr>
            </w:pPr>
            <w:r>
              <w:rPr>
                <w:rFonts w:ascii="Times New Roman" w:hAnsi="Times New Roman" w:cs="Times New Roman"/>
                <w:noProof/>
                <w:color w:val="FFFFFF" w:themeColor="background1"/>
              </w:rPr>
              <w:t>0.1537</w:t>
            </w:r>
          </w:p>
        </w:tc>
      </w:tr>
    </w:tbl>
    <w:p w14:paraId="1FFDD2FA" w14:textId="77777777" w:rsidR="00B70DE0" w:rsidRDefault="003010DC">
      <w:pPr>
        <w:spacing w:before="120"/>
        <w:rPr>
          <w:b/>
          <w:noProof/>
          <w:lang w:val="x-none"/>
        </w:rPr>
      </w:pPr>
      <w:r>
        <w:rPr>
          <w:i/>
          <w:noProof/>
          <w:sz w:val="18"/>
          <w:szCs w:val="18"/>
        </w:rPr>
        <w:t>Source: SENSOR case study. Note: Prices are adjusted according to price level indexes</w:t>
      </w:r>
      <w:r>
        <w:rPr>
          <w:b/>
          <w:noProof/>
        </w:rPr>
        <w:t>.</w:t>
      </w:r>
      <w:r>
        <w:rPr>
          <w:b/>
          <w:noProof/>
          <w:lang w:val="x-none"/>
        </w:rPr>
        <w:t xml:space="preserve"> </w:t>
      </w:r>
    </w:p>
    <w:p w14:paraId="67938BAC" w14:textId="77777777" w:rsidR="00B70DE0" w:rsidRDefault="003010DC">
      <w:pPr>
        <w:pStyle w:val="BodyText"/>
        <w:rPr>
          <w:rFonts w:ascii="Times New Roman" w:hAnsi="Times New Roman" w:cs="Times New Roman"/>
          <w:noProof/>
          <w:sz w:val="24"/>
        </w:rPr>
      </w:pPr>
      <w:bookmarkStart w:id="61" w:name="_Ref492985449"/>
      <w:bookmarkStart w:id="62" w:name="_Ref493081488"/>
      <w:bookmarkStart w:id="63" w:name="_Ref493145364"/>
      <w:r>
        <w:rPr>
          <w:rFonts w:ascii="Times New Roman" w:hAnsi="Times New Roman" w:cs="Times New Roman"/>
          <w:noProof/>
          <w:sz w:val="24"/>
        </w:rPr>
        <w:t xml:space="preserve">The assessment of administrative costs is based on the EU Standard Cost Model, covering the costs of reporting obligations. </w:t>
      </w:r>
    </w:p>
    <w:bookmarkEnd w:id="61"/>
    <w:p w14:paraId="226230EF" w14:textId="77777777" w:rsidR="00B70DE0" w:rsidRDefault="003010DC">
      <w:pPr>
        <w:pStyle w:val="BodyText"/>
        <w:rPr>
          <w:rFonts w:ascii="Times New Roman" w:hAnsi="Times New Roman" w:cs="Times New Roman"/>
          <w:noProof/>
          <w:sz w:val="24"/>
        </w:rPr>
      </w:pPr>
      <w:r>
        <w:rPr>
          <w:rFonts w:ascii="Times New Roman" w:hAnsi="Times New Roman" w:cs="Times New Roman"/>
          <w:noProof/>
          <w:sz w:val="24"/>
        </w:rPr>
        <w:t>To calculate the present values of the benefits (and the costs), the following set of assumptions has been applied.</w:t>
      </w:r>
    </w:p>
    <w:p w14:paraId="2BFC066F" w14:textId="77777777" w:rsidR="00B70DE0" w:rsidRDefault="003010DC">
      <w:pPr>
        <w:pStyle w:val="Caption"/>
        <w:keepNext/>
        <w:keepLines/>
        <w:rPr>
          <w:b w:val="0"/>
          <w:noProof/>
        </w:rPr>
      </w:pPr>
      <w:r>
        <w:rPr>
          <w:b w:val="0"/>
          <w:noProof/>
        </w:rPr>
        <w:t>Table 0</w:t>
      </w:r>
      <w:r>
        <w:rPr>
          <w:b w:val="0"/>
          <w:noProof/>
        </w:rPr>
        <w:noBreakHyphen/>
        <w:t>2 Cost benefit analysis - assumptions</w:t>
      </w:r>
    </w:p>
    <w:tbl>
      <w:tblPr>
        <w:tblStyle w:val="ListTable3-Accent31"/>
        <w:tblW w:w="5000" w:type="pct"/>
        <w:tblBorders>
          <w:insideH w:val="single" w:sz="4" w:space="0" w:color="9BBB59" w:themeColor="accent3"/>
          <w:insideV w:val="single" w:sz="4" w:space="0" w:color="9BBB59" w:themeColor="accent3"/>
        </w:tblBorders>
        <w:tblLook w:val="04A0" w:firstRow="1" w:lastRow="0" w:firstColumn="1" w:lastColumn="0" w:noHBand="0" w:noVBand="1"/>
      </w:tblPr>
      <w:tblGrid>
        <w:gridCol w:w="2627"/>
        <w:gridCol w:w="1316"/>
        <w:gridCol w:w="2066"/>
        <w:gridCol w:w="4127"/>
      </w:tblGrid>
      <w:tr w:rsidR="00B70DE0" w14:paraId="154D558B" w14:textId="77777777" w:rsidTr="00B70DE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 w:type="pct"/>
            <w:tcBorders>
              <w:bottom w:val="single" w:sz="4" w:space="0" w:color="9BBB59" w:themeColor="accent3"/>
            </w:tcBorders>
            <w:shd w:val="clear" w:color="auto" w:fill="4F81BD" w:themeFill="accent1"/>
          </w:tcPr>
          <w:p w14:paraId="7E8FA058" w14:textId="77777777" w:rsidR="00B70DE0" w:rsidRDefault="003010DC">
            <w:pPr>
              <w:keepNext/>
              <w:keepLines/>
              <w:rPr>
                <w:noProof/>
                <w:sz w:val="20"/>
              </w:rPr>
            </w:pPr>
            <w:r>
              <w:rPr>
                <w:noProof/>
                <w:sz w:val="20"/>
              </w:rPr>
              <w:t>Parameter</w:t>
            </w:r>
          </w:p>
        </w:tc>
        <w:tc>
          <w:tcPr>
            <w:tcW w:w="649" w:type="pct"/>
            <w:tcBorders>
              <w:bottom w:val="single" w:sz="4" w:space="0" w:color="9BBB59" w:themeColor="accent3"/>
            </w:tcBorders>
            <w:shd w:val="clear" w:color="auto" w:fill="4F81BD" w:themeFill="accent1"/>
          </w:tcPr>
          <w:p w14:paraId="67074FDF" w14:textId="77777777" w:rsidR="00B70DE0" w:rsidRDefault="003010DC">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 xml:space="preserve">Unit </w:t>
            </w:r>
          </w:p>
        </w:tc>
        <w:tc>
          <w:tcPr>
            <w:tcW w:w="1019" w:type="pct"/>
            <w:tcBorders>
              <w:bottom w:val="single" w:sz="4" w:space="0" w:color="9BBB59" w:themeColor="accent3"/>
            </w:tcBorders>
            <w:shd w:val="clear" w:color="auto" w:fill="4F81BD" w:themeFill="accent1"/>
          </w:tcPr>
          <w:p w14:paraId="1E8FFA40" w14:textId="77777777" w:rsidR="00B70DE0" w:rsidRDefault="003010DC">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Assumption</w:t>
            </w:r>
          </w:p>
        </w:tc>
        <w:tc>
          <w:tcPr>
            <w:tcW w:w="2036" w:type="pct"/>
            <w:tcBorders>
              <w:bottom w:val="single" w:sz="4" w:space="0" w:color="9BBB59" w:themeColor="accent3"/>
            </w:tcBorders>
            <w:shd w:val="clear" w:color="auto" w:fill="4F81BD" w:themeFill="accent1"/>
          </w:tcPr>
          <w:p w14:paraId="148033BB" w14:textId="77777777" w:rsidR="00B70DE0" w:rsidRDefault="003010DC">
            <w:pPr>
              <w:keepNext/>
              <w:keepLines/>
              <w:cnfStyle w:val="100000000000" w:firstRow="1" w:lastRow="0" w:firstColumn="0" w:lastColumn="0" w:oddVBand="0" w:evenVBand="0" w:oddHBand="0" w:evenHBand="0" w:firstRowFirstColumn="0" w:firstRowLastColumn="0" w:lastRowFirstColumn="0" w:lastRowLastColumn="0"/>
              <w:rPr>
                <w:noProof/>
                <w:sz w:val="20"/>
              </w:rPr>
            </w:pPr>
            <w:r>
              <w:rPr>
                <w:noProof/>
                <w:sz w:val="20"/>
              </w:rPr>
              <w:t>Comment</w:t>
            </w:r>
          </w:p>
        </w:tc>
      </w:tr>
      <w:tr w:rsidR="00B70DE0" w14:paraId="023165D5" w14:textId="77777777" w:rsidTr="00B70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14:paraId="52D76958" w14:textId="77777777" w:rsidR="00B70DE0" w:rsidRDefault="003010DC">
            <w:pPr>
              <w:keepNext/>
              <w:keepLines/>
              <w:rPr>
                <w:noProof/>
                <w:sz w:val="20"/>
              </w:rPr>
            </w:pPr>
            <w:r>
              <w:rPr>
                <w:noProof/>
                <w:sz w:val="20"/>
              </w:rPr>
              <w:t>Time horizon</w:t>
            </w:r>
          </w:p>
        </w:tc>
        <w:tc>
          <w:tcPr>
            <w:tcW w:w="649" w:type="pct"/>
          </w:tcPr>
          <w:p w14:paraId="2CF1497C" w14:textId="77777777" w:rsidR="00B70DE0" w:rsidRDefault="003010DC">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14:paraId="3F9CDED5" w14:textId="77777777" w:rsidR="00B70DE0" w:rsidRDefault="003010DC">
            <w:pPr>
              <w:keepNext/>
              <w:keepLines/>
              <w:cnfStyle w:val="000000100000" w:firstRow="0" w:lastRow="0" w:firstColumn="0" w:lastColumn="0" w:oddVBand="0" w:evenVBand="0" w:oddHBand="1" w:evenHBand="0" w:firstRowFirstColumn="0" w:firstRowLastColumn="0" w:lastRowFirstColumn="0" w:lastRowLastColumn="0"/>
              <w:rPr>
                <w:noProof/>
                <w:sz w:val="20"/>
              </w:rPr>
            </w:pPr>
            <w:r>
              <w:rPr>
                <w:noProof/>
                <w:sz w:val="20"/>
              </w:rPr>
              <w:t>2020-2050</w:t>
            </w:r>
          </w:p>
        </w:tc>
        <w:tc>
          <w:tcPr>
            <w:tcW w:w="2036" w:type="pct"/>
          </w:tcPr>
          <w:p w14:paraId="001D617B" w14:textId="77777777" w:rsidR="00B70DE0" w:rsidRDefault="003010DC">
            <w:pPr>
              <w:keepNext/>
              <w:keepLines/>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 sensitivity analysis is carried out, where only a ten year period is analysed (2020-2030)</w:t>
            </w:r>
          </w:p>
        </w:tc>
      </w:tr>
      <w:tr w:rsidR="00B70DE0" w14:paraId="2A65A57A" w14:textId="77777777" w:rsidTr="00B70DE0">
        <w:tc>
          <w:tcPr>
            <w:cnfStyle w:val="001000000000" w:firstRow="0" w:lastRow="0" w:firstColumn="1" w:lastColumn="0" w:oddVBand="0" w:evenVBand="0" w:oddHBand="0" w:evenHBand="0" w:firstRowFirstColumn="0" w:firstRowLastColumn="0" w:lastRowFirstColumn="0" w:lastRowLastColumn="0"/>
            <w:tcW w:w="1296" w:type="pct"/>
          </w:tcPr>
          <w:p w14:paraId="3C1C4E0F" w14:textId="77777777" w:rsidR="00B70DE0" w:rsidRDefault="003010DC">
            <w:pPr>
              <w:keepNext/>
              <w:keepLines/>
              <w:rPr>
                <w:noProof/>
                <w:sz w:val="20"/>
                <w:lang w:val="en-GB"/>
              </w:rPr>
            </w:pPr>
            <w:r>
              <w:rPr>
                <w:noProof/>
                <w:sz w:val="20"/>
                <w:lang w:val="en-GB"/>
              </w:rPr>
              <w:t>First year of effect from measures</w:t>
            </w:r>
          </w:p>
        </w:tc>
        <w:tc>
          <w:tcPr>
            <w:tcW w:w="649" w:type="pct"/>
          </w:tcPr>
          <w:p w14:paraId="24EB67B6" w14:textId="77777777" w:rsidR="00B70DE0" w:rsidRDefault="003010DC">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year</w:t>
            </w:r>
          </w:p>
        </w:tc>
        <w:tc>
          <w:tcPr>
            <w:tcW w:w="1019" w:type="pct"/>
          </w:tcPr>
          <w:p w14:paraId="75F67599" w14:textId="77777777" w:rsidR="00B70DE0" w:rsidRDefault="003010DC">
            <w:pPr>
              <w:keepNext/>
              <w:keepLines/>
              <w:cnfStyle w:val="000000000000" w:firstRow="0" w:lastRow="0" w:firstColumn="0" w:lastColumn="0" w:oddVBand="0" w:evenVBand="0" w:oddHBand="0" w:evenHBand="0" w:firstRowFirstColumn="0" w:firstRowLastColumn="0" w:lastRowFirstColumn="0" w:lastRowLastColumn="0"/>
              <w:rPr>
                <w:noProof/>
                <w:sz w:val="20"/>
              </w:rPr>
            </w:pPr>
            <w:r>
              <w:rPr>
                <w:noProof/>
                <w:sz w:val="20"/>
              </w:rPr>
              <w:t>2020</w:t>
            </w:r>
          </w:p>
        </w:tc>
        <w:tc>
          <w:tcPr>
            <w:tcW w:w="2036" w:type="pct"/>
          </w:tcPr>
          <w:p w14:paraId="0B0A6F8A" w14:textId="77777777" w:rsidR="00B70DE0" w:rsidRDefault="003010DC">
            <w:pPr>
              <w:keepNext/>
              <w:keepLines/>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It is assumed that the measures will have an effect on the number of fatalities and injuries from 2020 onwards</w:t>
            </w:r>
          </w:p>
        </w:tc>
      </w:tr>
      <w:tr w:rsidR="00B70DE0" w14:paraId="0B83AE12" w14:textId="77777777" w:rsidTr="00B70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14:paraId="1889F078" w14:textId="77777777" w:rsidR="00B70DE0" w:rsidRDefault="003010DC">
            <w:pPr>
              <w:rPr>
                <w:noProof/>
                <w:sz w:val="20"/>
              </w:rPr>
            </w:pPr>
            <w:r>
              <w:rPr>
                <w:noProof/>
                <w:sz w:val="20"/>
              </w:rPr>
              <w:t>Implementation period</w:t>
            </w:r>
          </w:p>
        </w:tc>
        <w:tc>
          <w:tcPr>
            <w:tcW w:w="649" w:type="pct"/>
          </w:tcPr>
          <w:p w14:paraId="7EDAF971"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years</w:t>
            </w:r>
          </w:p>
        </w:tc>
        <w:tc>
          <w:tcPr>
            <w:tcW w:w="1019" w:type="pct"/>
          </w:tcPr>
          <w:p w14:paraId="31A059B0"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10</w:t>
            </w:r>
          </w:p>
        </w:tc>
        <w:tc>
          <w:tcPr>
            <w:tcW w:w="2036" w:type="pct"/>
          </w:tcPr>
          <w:p w14:paraId="6F9D95AB"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 xml:space="preserve">It is assumed that all measures are implemented gradually over ten years and the effects follow the implementation. </w:t>
            </w:r>
          </w:p>
        </w:tc>
      </w:tr>
      <w:tr w:rsidR="00B70DE0" w14:paraId="205166A1" w14:textId="77777777" w:rsidTr="00B70DE0">
        <w:tc>
          <w:tcPr>
            <w:cnfStyle w:val="001000000000" w:firstRow="0" w:lastRow="0" w:firstColumn="1" w:lastColumn="0" w:oddVBand="0" w:evenVBand="0" w:oddHBand="0" w:evenHBand="0" w:firstRowFirstColumn="0" w:firstRowLastColumn="0" w:lastRowFirstColumn="0" w:lastRowLastColumn="0"/>
            <w:tcW w:w="1296" w:type="pct"/>
          </w:tcPr>
          <w:p w14:paraId="55B9A036" w14:textId="77777777" w:rsidR="00B70DE0" w:rsidRDefault="003010DC">
            <w:pPr>
              <w:rPr>
                <w:noProof/>
                <w:sz w:val="20"/>
              </w:rPr>
            </w:pPr>
            <w:r>
              <w:rPr>
                <w:noProof/>
                <w:sz w:val="20"/>
              </w:rPr>
              <w:t>Social discount rate (SDR)</w:t>
            </w:r>
          </w:p>
        </w:tc>
        <w:tc>
          <w:tcPr>
            <w:tcW w:w="649" w:type="pct"/>
          </w:tcPr>
          <w:p w14:paraId="4D440FE2"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w:t>
            </w:r>
          </w:p>
        </w:tc>
        <w:tc>
          <w:tcPr>
            <w:tcW w:w="1019" w:type="pct"/>
          </w:tcPr>
          <w:p w14:paraId="472229E4"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4%</w:t>
            </w:r>
          </w:p>
        </w:tc>
        <w:tc>
          <w:tcPr>
            <w:tcW w:w="2036" w:type="pct"/>
          </w:tcPr>
          <w:p w14:paraId="04ADF30A"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 xml:space="preserve">The Better Regulation Guidelines suggest the use of 4% as the social discount rate for impact assessments. It is mentioned that when considering road infrastructure with long life times, a lower or a declining rate could be used. </w:t>
            </w:r>
          </w:p>
        </w:tc>
      </w:tr>
      <w:tr w:rsidR="00B70DE0" w14:paraId="1FE90725" w14:textId="77777777" w:rsidTr="00B70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Pr>
          <w:p w14:paraId="6DDAF777" w14:textId="77777777" w:rsidR="00B70DE0" w:rsidRDefault="003010DC">
            <w:pPr>
              <w:rPr>
                <w:noProof/>
                <w:sz w:val="20"/>
              </w:rPr>
            </w:pPr>
            <w:r>
              <w:rPr>
                <w:noProof/>
                <w:sz w:val="20"/>
              </w:rPr>
              <w:t>Inflation</w:t>
            </w:r>
          </w:p>
        </w:tc>
        <w:tc>
          <w:tcPr>
            <w:tcW w:w="649" w:type="pct"/>
          </w:tcPr>
          <w:p w14:paraId="04548D4A"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rPr>
            </w:pPr>
            <w:r>
              <w:rPr>
                <w:noProof/>
                <w:sz w:val="20"/>
              </w:rPr>
              <w:t>% per year</w:t>
            </w:r>
          </w:p>
        </w:tc>
        <w:tc>
          <w:tcPr>
            <w:tcW w:w="1019" w:type="pct"/>
          </w:tcPr>
          <w:p w14:paraId="3ABD0981"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Harmonized Index of Consumer Prices (HICP)</w:t>
            </w:r>
          </w:p>
        </w:tc>
        <w:tc>
          <w:tcPr>
            <w:tcW w:w="2036" w:type="pct"/>
          </w:tcPr>
          <w:p w14:paraId="0122677E" w14:textId="77777777" w:rsidR="00B70DE0" w:rsidRDefault="003010DC">
            <w:pPr>
              <w:cnfStyle w:val="000000100000" w:firstRow="0" w:lastRow="0" w:firstColumn="0" w:lastColumn="0" w:oddVBand="0" w:evenVBand="0" w:oddHBand="1" w:evenHBand="0" w:firstRowFirstColumn="0" w:firstRowLastColumn="0" w:lastRowFirstColumn="0" w:lastRowLastColumn="0"/>
              <w:rPr>
                <w:noProof/>
                <w:sz w:val="20"/>
                <w:lang w:val="en-GB"/>
              </w:rPr>
            </w:pPr>
            <w:r>
              <w:rPr>
                <w:noProof/>
                <w:sz w:val="20"/>
                <w:lang w:val="en-GB"/>
              </w:rPr>
              <w:t>All costs and benefits have been expressed in 2016 prices based on the HICP from Eurostat.</w:t>
            </w:r>
          </w:p>
        </w:tc>
      </w:tr>
      <w:tr w:rsidR="00B70DE0" w14:paraId="65E587B7" w14:textId="77777777" w:rsidTr="00B70DE0">
        <w:tc>
          <w:tcPr>
            <w:cnfStyle w:val="001000000000" w:firstRow="0" w:lastRow="0" w:firstColumn="1" w:lastColumn="0" w:oddVBand="0" w:evenVBand="0" w:oddHBand="0" w:evenHBand="0" w:firstRowFirstColumn="0" w:firstRowLastColumn="0" w:lastRowFirstColumn="0" w:lastRowLastColumn="0"/>
            <w:tcW w:w="1296" w:type="pct"/>
          </w:tcPr>
          <w:p w14:paraId="49C3DD06" w14:textId="77777777" w:rsidR="00B70DE0" w:rsidRDefault="003010DC">
            <w:pPr>
              <w:rPr>
                <w:noProof/>
                <w:sz w:val="20"/>
              </w:rPr>
            </w:pPr>
            <w:r>
              <w:rPr>
                <w:noProof/>
                <w:sz w:val="20"/>
              </w:rPr>
              <w:t xml:space="preserve">Price Level Index </w:t>
            </w:r>
          </w:p>
        </w:tc>
        <w:tc>
          <w:tcPr>
            <w:tcW w:w="649" w:type="pct"/>
          </w:tcPr>
          <w:p w14:paraId="7A031890"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Index</w:t>
            </w:r>
          </w:p>
        </w:tc>
        <w:tc>
          <w:tcPr>
            <w:tcW w:w="1019" w:type="pct"/>
          </w:tcPr>
          <w:p w14:paraId="63D24BB0"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rPr>
            </w:pPr>
            <w:r>
              <w:rPr>
                <w:noProof/>
                <w:sz w:val="20"/>
              </w:rPr>
              <w:t>Calculated for all countries</w:t>
            </w:r>
          </w:p>
        </w:tc>
        <w:tc>
          <w:tcPr>
            <w:tcW w:w="2036" w:type="pct"/>
          </w:tcPr>
          <w:p w14:paraId="15AE970D" w14:textId="77777777" w:rsidR="00B70DE0" w:rsidRDefault="003010DC">
            <w:pPr>
              <w:cnfStyle w:val="000000000000" w:firstRow="0" w:lastRow="0" w:firstColumn="0" w:lastColumn="0" w:oddVBand="0" w:evenVBand="0" w:oddHBand="0" w:evenHBand="0" w:firstRowFirstColumn="0" w:firstRowLastColumn="0" w:lastRowFirstColumn="0" w:lastRowLastColumn="0"/>
              <w:rPr>
                <w:noProof/>
                <w:sz w:val="20"/>
                <w:lang w:val="en-GB"/>
              </w:rPr>
            </w:pPr>
            <w:r>
              <w:rPr>
                <w:noProof/>
                <w:sz w:val="20"/>
                <w:lang w:val="en-GB"/>
              </w:rPr>
              <w:t>The price level index, drawing on Eurostat and European Central Bank, is used to account for the different price levels in each country.</w:t>
            </w:r>
          </w:p>
        </w:tc>
      </w:tr>
    </w:tbl>
    <w:p w14:paraId="319467F3" w14:textId="77777777" w:rsidR="00B70DE0" w:rsidRDefault="00B70DE0">
      <w:pPr>
        <w:pStyle w:val="Caption"/>
        <w:keepNext/>
        <w:rPr>
          <w:noProof/>
        </w:rPr>
      </w:pPr>
    </w:p>
    <w:bookmarkEnd w:id="62"/>
    <w:bookmarkEnd w:id="63"/>
    <w:p w14:paraId="2564A168" w14:textId="77777777" w:rsidR="00B70DE0" w:rsidRDefault="003010DC">
      <w:pPr>
        <w:pStyle w:val="Heading3"/>
        <w:numPr>
          <w:ilvl w:val="0"/>
          <w:numId w:val="0"/>
        </w:numPr>
        <w:ind w:left="851"/>
        <w:rPr>
          <w:noProof/>
        </w:rPr>
      </w:pPr>
      <w:r>
        <w:rPr>
          <w:noProof/>
        </w:rPr>
        <w:t>4.1.4. PRIMES-TREMOVE, TRL and COWI models role in the impact assessment</w:t>
      </w:r>
    </w:p>
    <w:p w14:paraId="2090DB3D" w14:textId="77777777" w:rsidR="00B70DE0" w:rsidRDefault="003010DC">
      <w:pPr>
        <w:jc w:val="both"/>
        <w:rPr>
          <w:noProof/>
        </w:rPr>
      </w:pPr>
      <w:r>
        <w:rPr>
          <w:noProof/>
        </w:rPr>
        <w:t>The</w:t>
      </w:r>
      <w:r>
        <w:rPr>
          <w:i/>
          <w:noProof/>
        </w:rPr>
        <w:t xml:space="preserve"> PRIMES-TREMOVE</w:t>
      </w:r>
      <w:r>
        <w:rPr>
          <w:noProof/>
        </w:rPr>
        <w:t xml:space="preserve"> </w:t>
      </w:r>
      <w:r>
        <w:rPr>
          <w:i/>
          <w:noProof/>
        </w:rPr>
        <w:t>transport model</w:t>
      </w:r>
      <w:r>
        <w:rPr>
          <w:noProof/>
        </w:rPr>
        <w:t xml:space="preserve"> is a building block of the modelling framework used for developing the EU Reference scenario 2016, and has a successful record of use in the Commission's transport, climate and energy policy analytical work – it is the same model as used for the 2011 White Paper on Transport and the 2016 European strategy on low-emission mobility.   </w:t>
      </w:r>
    </w:p>
    <w:p w14:paraId="70377F6F" w14:textId="77777777" w:rsidR="00B70DE0" w:rsidRDefault="003010DC">
      <w:pPr>
        <w:jc w:val="both"/>
        <w:rPr>
          <w:noProof/>
        </w:rPr>
      </w:pPr>
      <w:r>
        <w:rPr>
          <w:noProof/>
        </w:rPr>
        <w:t>The</w:t>
      </w:r>
      <w:r>
        <w:rPr>
          <w:i/>
          <w:noProof/>
        </w:rPr>
        <w:t xml:space="preserve"> TRL model</w:t>
      </w:r>
      <w:r>
        <w:rPr>
          <w:noProof/>
        </w:rPr>
        <w:t xml:space="preserve"> is a simulation tool assessing the impact of vehicle technologies on road safety in the context of the revision of the General Safety Regulation and Pedestrian Safety Regulation. </w:t>
      </w:r>
    </w:p>
    <w:p w14:paraId="1C20C215" w14:textId="77777777" w:rsidR="00B70DE0" w:rsidRDefault="003010DC">
      <w:pPr>
        <w:jc w:val="both"/>
        <w:rPr>
          <w:noProof/>
        </w:rPr>
      </w:pPr>
      <w:r>
        <w:rPr>
          <w:noProof/>
        </w:rPr>
        <w:t xml:space="preserve">In this impact assessment, building on an update of the EU Reference scenario 2016 (including few policy measures that have been adopted after its cut-off date i.e. end of 2014), the PRIMES-TREMOVE model together with the TRL model have been used to define the common Baseline scenario used for the purpose of the present impact assessment report and for the impact assessment accompanying the revision of the General Safety Regulation and Pedestrian Safety Regulation. In the first step, the TRL model has been calibrated on the projected evolution of the vehicle stock from the update of the EU Reference scenario 2016. In the second step, the impact of mandatory and voluntary vehicle technology measures on the number of fatalities, serious and slight injuries has been assessed at EU28 and Member State levels with the TRL and PRIMES-TREMOVE models drawing on input from TRL.  </w:t>
      </w:r>
    </w:p>
    <w:p w14:paraId="2FC263BD" w14:textId="77777777" w:rsidR="00B70DE0" w:rsidRDefault="003010DC">
      <w:pPr>
        <w:jc w:val="both"/>
        <w:rPr>
          <w:noProof/>
        </w:rPr>
      </w:pPr>
      <w:r>
        <w:rPr>
          <w:noProof/>
        </w:rPr>
        <w:t>The COWI tool has been calibrated on the Baseline scenario developed with the PRIMES-TREMOVE and TRL model and has been subsequently used for assessing the impacts of infastructure measures on road safety and performing cost-benefit analysis in the context of this impact assessment. The TRL model has been used for assessing the impacts of vehicle tehchnologies on road safety and performing cost-benefit analysis in the context of the impact assessment accompaying the revision of the General Safety Regulation and Pedestrian Safety Regulation.</w:t>
      </w:r>
    </w:p>
    <w:p w14:paraId="4F7927C5" w14:textId="77777777" w:rsidR="00B70DE0" w:rsidRDefault="003010DC">
      <w:pPr>
        <w:pStyle w:val="Heading2"/>
        <w:numPr>
          <w:ilvl w:val="0"/>
          <w:numId w:val="0"/>
        </w:numPr>
        <w:ind w:left="792"/>
        <w:rPr>
          <w:rFonts w:eastAsia="Times New Roman"/>
          <w:noProof/>
          <w:sz w:val="24"/>
          <w:lang w:val="it-IT"/>
        </w:rPr>
      </w:pPr>
      <w:bookmarkStart w:id="64" w:name="_Ref475177619"/>
      <w:r>
        <w:rPr>
          <w:smallCaps/>
          <w:noProof/>
          <w:lang w:val="it-IT"/>
        </w:rPr>
        <w:t xml:space="preserve">4.2. </w:t>
      </w:r>
      <w:r>
        <w:rPr>
          <w:noProof/>
          <w:lang w:val="it-IT"/>
        </w:rPr>
        <w:t>Baseline scenario</w:t>
      </w:r>
      <w:bookmarkEnd w:id="64"/>
      <w:r>
        <w:rPr>
          <w:noProof/>
          <w:lang w:val="it-IT"/>
        </w:rPr>
        <w:t xml:space="preserve"> </w:t>
      </w:r>
    </w:p>
    <w:p w14:paraId="75F78FCC" w14:textId="77777777" w:rsidR="00B70DE0" w:rsidRDefault="003010DC">
      <w:pPr>
        <w:pStyle w:val="Heading3"/>
        <w:numPr>
          <w:ilvl w:val="0"/>
          <w:numId w:val="0"/>
        </w:numPr>
        <w:ind w:left="1985"/>
        <w:rPr>
          <w:noProof/>
          <w:lang w:val="it-IT"/>
        </w:rPr>
      </w:pPr>
      <w:r>
        <w:rPr>
          <w:noProof/>
          <w:lang w:val="it-IT"/>
        </w:rPr>
        <w:t>4.2.1. Scenario design, consultation process and quality assurance</w:t>
      </w:r>
    </w:p>
    <w:p w14:paraId="35548025" w14:textId="77777777" w:rsidR="00B70DE0" w:rsidRDefault="003010DC">
      <w:pPr>
        <w:jc w:val="both"/>
        <w:rPr>
          <w:noProof/>
        </w:rPr>
      </w:pPr>
      <w:r>
        <w:rPr>
          <w:noProof/>
        </w:rPr>
        <w:t>The Baseline scenario used in this impact assessment builds on the EU Reference scenario 2016 but additionally includes few policy measures adopted after its cut-off date (end of 2014) and some updates in the technology costs assumptions.</w:t>
      </w:r>
    </w:p>
    <w:p w14:paraId="05C4C8D0" w14:textId="77777777" w:rsidR="00B70DE0" w:rsidRDefault="003010DC">
      <w:pPr>
        <w:jc w:val="both"/>
        <w:rPr>
          <w:noProof/>
        </w:rPr>
      </w:pPr>
      <w:r>
        <w:rPr>
          <w:noProof/>
        </w:rPr>
        <w:t xml:space="preserve">Building an the EU Reference scenario is a regular exercise by the Commission. It is coordinated by DGs ENER, CLIMA and MOVE in association with the JRC, and the involvement of other services via a specific inter-service group. </w:t>
      </w:r>
    </w:p>
    <w:p w14:paraId="69587DF8" w14:textId="77777777" w:rsidR="00B70DE0" w:rsidRDefault="003010DC">
      <w:pPr>
        <w:jc w:val="both"/>
        <w:rPr>
          <w:noProof/>
        </w:rPr>
      </w:pPr>
      <w:r>
        <w:rPr>
          <w:rFonts w:eastAsia="Calibri"/>
          <w:noProof/>
          <w:lang w:eastAsia="en-GB"/>
        </w:rPr>
        <w:t xml:space="preserve">For the EU Reference scenario 2016, </w:t>
      </w:r>
      <w:r>
        <w:rPr>
          <w:noProof/>
        </w:rPr>
        <w:t>Member States were consulted throughout the development process through a specific Reference scenario expert group which met three times during its development. Member States provided information about adopted national policies via a specific questionnaire, key assumptions have been discussed and in each modelling step, draft Member State specific results were sent for consultation. Comments of Member States were addressed to the extent possible, keeping in mind the need for overall comparability and consistency of the results.</w:t>
      </w:r>
    </w:p>
    <w:p w14:paraId="02E58BF5" w14:textId="77777777" w:rsidR="00B70DE0" w:rsidRDefault="003010DC">
      <w:pPr>
        <w:keepNext/>
        <w:jc w:val="both"/>
        <w:rPr>
          <w:b/>
          <w:noProof/>
        </w:rPr>
      </w:pPr>
      <w:r>
        <w:rPr>
          <w:noProof/>
        </w:rPr>
        <w:t>Quality of modelling results was assured by using state of the art modelling tools, detailed checks of assumptions and results by the coordinating Commission services as well as by the country specific comments by Member States.</w:t>
      </w:r>
    </w:p>
    <w:p w14:paraId="3B36E8F5" w14:textId="77777777" w:rsidR="00B70DE0" w:rsidRDefault="003010DC">
      <w:pPr>
        <w:jc w:val="both"/>
        <w:rPr>
          <w:noProof/>
        </w:rPr>
      </w:pPr>
      <w:r>
        <w:rPr>
          <w:noProof/>
        </w:rPr>
        <w:t>The EU Reference scenario 2016</w:t>
      </w:r>
      <w:r>
        <w:rPr>
          <w:rFonts w:eastAsia="Calibri"/>
          <w:noProof/>
          <w:lang w:eastAsia="en-GB"/>
        </w:rPr>
        <w:t xml:space="preserve"> </w:t>
      </w:r>
      <w:r>
        <w:rPr>
          <w:noProof/>
        </w:rPr>
        <w:t>projects EU and Member States energy, transport and GHG emission-related developments up to 2050, given current global and EU market trends and adopted EU and Member States' energy, transport, climate and related relevant policies. "Adopted policies" refer to those that have been cast in legislation in the EU or in MS (with a cut-off date end of 2014</w:t>
      </w:r>
      <w:r>
        <w:rPr>
          <w:rStyle w:val="FootnoteReference"/>
          <w:noProof/>
        </w:rPr>
        <w:footnoteReference w:id="135"/>
      </w:r>
      <w:r>
        <w:rPr>
          <w:noProof/>
        </w:rPr>
        <w:t xml:space="preserve">). Therefore, the binding 2020 targets are assumed to be reached in the projection. This concerns greenhouse gas emission reduction targets as well as renewables targets, including renewables energy in transport. The EU Reference scenario 2016 provides projections, not forecasts. Unlike forecasts, projections do not make predictions about what the future will be. They rather indicate what would happen if the assumptions which underpin the projection actually occur. Still, the scenario allows for a consistent approach in the assessment of energy and climate trends across the EU and its Member States.  </w:t>
      </w:r>
    </w:p>
    <w:p w14:paraId="4493C643" w14:textId="77777777" w:rsidR="00B70DE0" w:rsidRDefault="003010DC">
      <w:pPr>
        <w:jc w:val="both"/>
        <w:rPr>
          <w:noProof/>
        </w:rPr>
      </w:pPr>
      <w:r>
        <w:rPr>
          <w:noProof/>
        </w:rPr>
        <w:t>The report "EU Reference Scenario 2016: Energy, transport and GHG emissions - Trends to 2050"</w:t>
      </w:r>
      <w:r>
        <w:rPr>
          <w:rStyle w:val="FootnoteReference"/>
          <w:noProof/>
        </w:rPr>
        <w:footnoteReference w:id="136"/>
      </w:r>
      <w:r>
        <w:rPr>
          <w:noProof/>
        </w:rPr>
        <w:t xml:space="preserve"> describes the inputs and results in detail. In addition, its main messages are summarised in the impact assessments accompanying the Effort Sharing Regulation</w:t>
      </w:r>
      <w:r>
        <w:rPr>
          <w:rStyle w:val="FootnoteReference"/>
          <w:noProof/>
        </w:rPr>
        <w:footnoteReference w:id="137"/>
      </w:r>
      <w:r>
        <w:rPr>
          <w:noProof/>
        </w:rPr>
        <w:t xml:space="preserve"> and the revision of the Energy Efficiency Directive</w:t>
      </w:r>
      <w:r>
        <w:rPr>
          <w:rStyle w:val="FootnoteReference"/>
          <w:noProof/>
        </w:rPr>
        <w:footnoteReference w:id="138"/>
      </w:r>
      <w:r>
        <w:rPr>
          <w:noProof/>
        </w:rPr>
        <w:t>, and the analytical work accompanying the European strategy on low-emission mobility</w:t>
      </w:r>
      <w:r>
        <w:rPr>
          <w:rStyle w:val="FootnoteReference"/>
          <w:noProof/>
        </w:rPr>
        <w:footnoteReference w:id="139"/>
      </w:r>
      <w:r>
        <w:rPr>
          <w:noProof/>
        </w:rPr>
        <w:t xml:space="preserve">.  </w:t>
      </w:r>
    </w:p>
    <w:p w14:paraId="7429DF37" w14:textId="77777777" w:rsidR="00B70DE0" w:rsidRDefault="003010DC">
      <w:pPr>
        <w:jc w:val="both"/>
        <w:rPr>
          <w:noProof/>
        </w:rPr>
      </w:pPr>
      <w:r>
        <w:rPr>
          <w:noProof/>
        </w:rPr>
        <w:t xml:space="preserve">PRIMES-TREMOVE is one of the core models of the modelling framework used for developing the EU Reference scenario 2016 and has also been used for developing the Baseline scenario of this impact assessment in connection with the TRL model. </w:t>
      </w:r>
      <w:r>
        <w:rPr>
          <w:rFonts w:eastAsia="Calibri"/>
          <w:noProof/>
          <w:lang w:eastAsia="en-GB"/>
        </w:rPr>
        <w:t>The model was calibrated on transport and energy data up to year 2013 from Eurostat and other sources.</w:t>
      </w:r>
    </w:p>
    <w:p w14:paraId="056529E2" w14:textId="77777777" w:rsidR="00B70DE0" w:rsidRDefault="003010DC">
      <w:pPr>
        <w:pStyle w:val="Heading3"/>
        <w:numPr>
          <w:ilvl w:val="0"/>
          <w:numId w:val="0"/>
        </w:numPr>
        <w:ind w:left="1985"/>
        <w:rPr>
          <w:noProof/>
        </w:rPr>
      </w:pPr>
      <w:bookmarkStart w:id="65" w:name="_Ref500321890"/>
      <w:r>
        <w:rPr>
          <w:noProof/>
        </w:rPr>
        <w:t>4.2.2. Main assumptions of the Baseline scenario</w:t>
      </w:r>
      <w:bookmarkEnd w:id="65"/>
    </w:p>
    <w:p w14:paraId="150481F8" w14:textId="77777777" w:rsidR="00B70DE0" w:rsidRDefault="003010DC">
      <w:pPr>
        <w:keepNext/>
        <w:keepLines/>
        <w:spacing w:before="120" w:after="120"/>
        <w:jc w:val="both"/>
        <w:rPr>
          <w:noProof/>
        </w:rPr>
      </w:pPr>
      <w:r>
        <w:rPr>
          <w:noProof/>
        </w:rPr>
        <w:t xml:space="preserve">The projections are based on a set of assumptions, including on population growth, macroeconomic and oil price developments, technology improvements, and policies. </w:t>
      </w:r>
    </w:p>
    <w:p w14:paraId="68FAC9C7" w14:textId="77777777" w:rsidR="00B70DE0" w:rsidRDefault="003010DC">
      <w:pPr>
        <w:keepNext/>
        <w:keepLines/>
        <w:spacing w:before="120" w:after="120"/>
        <w:jc w:val="both"/>
        <w:rPr>
          <w:i/>
          <w:noProof/>
        </w:rPr>
      </w:pPr>
      <w:r>
        <w:rPr>
          <w:i/>
          <w:noProof/>
        </w:rPr>
        <w:t>Macroeconomic assumptions</w:t>
      </w:r>
    </w:p>
    <w:p w14:paraId="781BCA74" w14:textId="77777777" w:rsidR="00B70DE0" w:rsidRDefault="003010DC">
      <w:pPr>
        <w:keepNext/>
        <w:keepLines/>
        <w:spacing w:before="120" w:after="120"/>
        <w:jc w:val="both"/>
        <w:rPr>
          <w:noProof/>
        </w:rPr>
      </w:pPr>
      <w:r>
        <w:rPr>
          <w:noProof/>
        </w:rPr>
        <w:t xml:space="preserve">The Baseline scenario uses the same macroeconomic assumptions as the EU Reference scenario 2016. The population projections draw on the European Population Projections (EUROPOP 2013) by Eurostat. The key drivers for demographic change are: higher life expectancy, convergence in the fertility rates across Member States in the long term, and inward migration. The EU28 population is expected to grow by 0.2% per year during 2010-2030 (0.1% for 2010-2050), to 516 million in 2030 (522 million by 2050). Elderly people, aged 65 or more, would account for 24% of the total population by 2030 (28% by 2050) as opposed to 18% today. </w:t>
      </w:r>
    </w:p>
    <w:p w14:paraId="5D32CB4F" w14:textId="77777777" w:rsidR="00B70DE0" w:rsidRDefault="003010DC">
      <w:pPr>
        <w:spacing w:before="120" w:after="120"/>
        <w:jc w:val="both"/>
        <w:rPr>
          <w:noProof/>
        </w:rPr>
      </w:pPr>
      <w:r>
        <w:rPr>
          <w:noProof/>
        </w:rPr>
        <w:t>GDP projections mirror the joint work of DG ECFIN and the Economic Policy Committee, presented in the 2015 Ageing Report</w:t>
      </w:r>
      <w:r>
        <w:rPr>
          <w:rStyle w:val="FootnoteReference"/>
          <w:noProof/>
        </w:rPr>
        <w:footnoteReference w:id="140"/>
      </w:r>
      <w:r>
        <w:rPr>
          <w:noProof/>
        </w:rPr>
        <w:t xml:space="preserve">. The average EU GDP growth rate is projected to remain relatively low at 1.2% per year for 2010-2020, down from 1.9% per year during 1995-2010. In the medium to long term, higher expected growth rates (1.4% per year for 2020-2030 and 1.5% per year for 2030-2050) are taking account of the catching up potential of countries with relatively low GDP per capita, assuming convergence to a total factor productivity growth rate of 1% in the long run. </w:t>
      </w:r>
    </w:p>
    <w:p w14:paraId="00AE899E" w14:textId="77777777" w:rsidR="00B70DE0" w:rsidRDefault="003010DC">
      <w:pPr>
        <w:spacing w:before="120" w:after="120"/>
        <w:jc w:val="both"/>
        <w:rPr>
          <w:i/>
          <w:noProof/>
        </w:rPr>
      </w:pPr>
      <w:r>
        <w:rPr>
          <w:i/>
          <w:noProof/>
        </w:rPr>
        <w:t>Fossil fuel price assumptions</w:t>
      </w:r>
    </w:p>
    <w:p w14:paraId="42E225CD" w14:textId="77777777" w:rsidR="00B70DE0" w:rsidRDefault="003010DC">
      <w:pPr>
        <w:spacing w:before="120" w:after="120"/>
        <w:jc w:val="both"/>
        <w:rPr>
          <w:noProof/>
        </w:rPr>
      </w:pPr>
      <w:r>
        <w:rPr>
          <w:noProof/>
        </w:rPr>
        <w:t>Oil prices used in the Baseline scenario are the same with those of the EU Reference scenario 2016. Following a gradual adjustment process with reduced investments in upstream productive capacities by non-OPEC</w:t>
      </w:r>
      <w:r>
        <w:rPr>
          <w:rStyle w:val="FootnoteReference"/>
          <w:noProof/>
        </w:rPr>
        <w:footnoteReference w:id="141"/>
      </w:r>
      <w:r>
        <w:rPr>
          <w:noProof/>
        </w:rPr>
        <w:t xml:space="preserve"> countries, the quota discipline is assumed to gradually improve among OPEC members and thus the oil price is projected to reach 87 $/barrel in 2020 (in year 2013-prices). Beyond 2020, as a result of persistent demand growth in non-OECD countries driven by economic growth and the increasing number of passenger cars, oil price would rise to 113 $/barrel by 2030 and 130 $/barrel by 2050. </w:t>
      </w:r>
    </w:p>
    <w:p w14:paraId="78D0F42D" w14:textId="77777777" w:rsidR="00B70DE0" w:rsidRDefault="003010DC">
      <w:pPr>
        <w:keepNext/>
        <w:keepLines/>
        <w:spacing w:before="120" w:after="120"/>
        <w:jc w:val="both"/>
        <w:rPr>
          <w:i/>
          <w:noProof/>
        </w:rPr>
      </w:pPr>
      <w:r>
        <w:rPr>
          <w:i/>
          <w:noProof/>
        </w:rPr>
        <w:t>Techno-economic assumptions</w:t>
      </w:r>
    </w:p>
    <w:p w14:paraId="03344B54" w14:textId="77777777" w:rsidR="00B70DE0" w:rsidRDefault="003010DC">
      <w:pPr>
        <w:keepNext/>
        <w:keepLines/>
        <w:spacing w:before="120" w:after="120"/>
        <w:jc w:val="both"/>
        <w:rPr>
          <w:noProof/>
        </w:rPr>
      </w:pPr>
      <w:r>
        <w:rPr>
          <w:noProof/>
        </w:rPr>
        <w:t xml:space="preserve">For all transport means, except for light duty vehicles (i.e. passenger cars and light commercial vehicles), the Baseline scenario uses the same technology costs assumptions as the EU Reference scenario 2016. </w:t>
      </w:r>
    </w:p>
    <w:p w14:paraId="083A7510" w14:textId="77777777" w:rsidR="00B70DE0" w:rsidRDefault="003010DC">
      <w:pPr>
        <w:keepNext/>
        <w:keepLines/>
        <w:spacing w:before="120" w:after="120"/>
        <w:jc w:val="both"/>
        <w:rPr>
          <w:noProof/>
        </w:rPr>
      </w:pPr>
      <w:r>
        <w:rPr>
          <w:noProof/>
        </w:rPr>
        <w:t>For light duty vehicles, the data for technology costs and emissions savings has been updated based on a recent study commissioned by DG CLIMA</w:t>
      </w:r>
      <w:r>
        <w:rPr>
          <w:rStyle w:val="FootnoteReference"/>
          <w:noProof/>
        </w:rPr>
        <w:footnoteReference w:id="142"/>
      </w:r>
      <w:r>
        <w:rPr>
          <w:noProof/>
        </w:rPr>
        <w:t>. Battery costs for electric vehicles are assumed to go down to 205 euro/kWh by 2030 and 160 euro/kWh by 2050; further reductions in the cost of both spark ignition gasoline and compression ignition diesel are assumed to take place. Technology cost assumptions are based on extensive literature review, modelling and simulation, consultation with relevant stakeholders, and further assessment by the Joint Research Centre (JRC) of the European Commission.</w:t>
      </w:r>
    </w:p>
    <w:p w14:paraId="45A9AC59" w14:textId="77777777" w:rsidR="00B70DE0" w:rsidRDefault="003010DC">
      <w:pPr>
        <w:keepNext/>
        <w:keepLines/>
        <w:spacing w:before="120" w:after="120"/>
        <w:jc w:val="both"/>
        <w:rPr>
          <w:i/>
          <w:noProof/>
        </w:rPr>
      </w:pPr>
      <w:r>
        <w:rPr>
          <w:i/>
          <w:noProof/>
        </w:rPr>
        <w:t>Specific policy assumptions</w:t>
      </w:r>
    </w:p>
    <w:p w14:paraId="1945B262" w14:textId="77777777" w:rsidR="00B70DE0" w:rsidRDefault="003010DC">
      <w:pPr>
        <w:keepNext/>
        <w:keepLines/>
        <w:jc w:val="both"/>
        <w:rPr>
          <w:noProof/>
          <w:szCs w:val="24"/>
        </w:rPr>
      </w:pPr>
      <w:r>
        <w:rPr>
          <w:noProof/>
          <w:szCs w:val="24"/>
        </w:rPr>
        <w:t>The key policies included in the Baseline scenario, similarly to the EU Reference scenario 2016, are</w:t>
      </w:r>
      <w:r>
        <w:rPr>
          <w:rStyle w:val="FootnoteReference"/>
          <w:noProof/>
          <w:szCs w:val="24"/>
        </w:rPr>
        <w:footnoteReference w:id="143"/>
      </w:r>
      <w:r>
        <w:rPr>
          <w:noProof/>
          <w:szCs w:val="24"/>
        </w:rPr>
        <w:t xml:space="preserve">:  </w:t>
      </w:r>
    </w:p>
    <w:p w14:paraId="21D91EEA" w14:textId="77777777" w:rsidR="00B70DE0" w:rsidRDefault="003010DC">
      <w:pPr>
        <w:pStyle w:val="ListBullet"/>
        <w:keepNext/>
        <w:keepLines/>
        <w:numPr>
          <w:ilvl w:val="0"/>
          <w:numId w:val="30"/>
        </w:numPr>
        <w:spacing w:after="120" w:line="276" w:lineRule="auto"/>
        <w:ind w:left="284" w:hanging="284"/>
        <w:rPr>
          <w:noProof/>
          <w:szCs w:val="24"/>
        </w:rPr>
      </w:pPr>
      <w:r>
        <w:rPr>
          <w:noProof/>
          <w:szCs w:val="24"/>
        </w:rPr>
        <w:t>CO</w:t>
      </w:r>
      <w:r>
        <w:rPr>
          <w:noProof/>
          <w:szCs w:val="24"/>
          <w:vertAlign w:val="subscript"/>
        </w:rPr>
        <w:t>2</w:t>
      </w:r>
      <w:r>
        <w:rPr>
          <w:noProof/>
          <w:szCs w:val="24"/>
        </w:rPr>
        <w:t xml:space="preserve"> standards for cars and vans regulations (Regulation (EC) No 443/2009, amended by Regulation (EU) No 333/2014 and Regulation (EU) No 510/2011, amended by Regulation (EU) No 253/2014); CO</w:t>
      </w:r>
      <w:r>
        <w:rPr>
          <w:noProof/>
          <w:szCs w:val="24"/>
          <w:vertAlign w:val="subscript"/>
        </w:rPr>
        <w:t>2</w:t>
      </w:r>
      <w:r>
        <w:rPr>
          <w:noProof/>
          <w:szCs w:val="24"/>
        </w:rPr>
        <w:t xml:space="preserve"> standards for cars are assumed to be 95gCO</w:t>
      </w:r>
      <w:r>
        <w:rPr>
          <w:noProof/>
          <w:szCs w:val="24"/>
          <w:vertAlign w:val="subscript"/>
        </w:rPr>
        <w:t>2</w:t>
      </w:r>
      <w:r>
        <w:rPr>
          <w:noProof/>
          <w:szCs w:val="24"/>
        </w:rPr>
        <w:t>/km as of 2021 and for vans 147gCO</w:t>
      </w:r>
      <w:r>
        <w:rPr>
          <w:noProof/>
          <w:szCs w:val="24"/>
          <w:vertAlign w:val="subscript"/>
        </w:rPr>
        <w:t>2</w:t>
      </w:r>
      <w:r>
        <w:rPr>
          <w:noProof/>
          <w:szCs w:val="24"/>
        </w:rPr>
        <w:t>/km as of 2020, based on the NEDC test cycle, in line with current legislation. No policy action to strengthen the stringency of the target is assumed after 2020/2021.</w:t>
      </w:r>
    </w:p>
    <w:p w14:paraId="2183AB29" w14:textId="77777777" w:rsidR="00B70DE0" w:rsidRDefault="003010DC">
      <w:pPr>
        <w:pStyle w:val="ListBullet"/>
        <w:numPr>
          <w:ilvl w:val="0"/>
          <w:numId w:val="30"/>
        </w:numPr>
        <w:spacing w:after="120" w:line="276" w:lineRule="auto"/>
        <w:ind w:left="284" w:hanging="284"/>
        <w:rPr>
          <w:noProof/>
          <w:szCs w:val="24"/>
        </w:rPr>
      </w:pPr>
      <w:r>
        <w:rPr>
          <w:noProof/>
          <w:szCs w:val="24"/>
        </w:rPr>
        <w:t>The Renewable Energy Directive (Directive 2009/28/EC) and Fuel Quality Directive (Directive 2009/30/EC) including ILUC amendment (Directive 2015/1513/EU): achievement of the legally binding RES target for 2020 (10% RES in transport target) for each Member State, taking into account the use of flexibility mechanisms when relevant as well as of the cap on the amount of food or feed based biofuels (7%). Member States' specific renewable energy policies for the heating and cooling sector are also reflected where relevant.</w:t>
      </w:r>
    </w:p>
    <w:p w14:paraId="534A078E" w14:textId="77777777" w:rsidR="00B70DE0" w:rsidRDefault="003010DC">
      <w:pPr>
        <w:pStyle w:val="ListBullet"/>
        <w:numPr>
          <w:ilvl w:val="0"/>
          <w:numId w:val="30"/>
        </w:numPr>
        <w:rPr>
          <w:noProof/>
          <w:szCs w:val="24"/>
        </w:rPr>
      </w:pPr>
      <w:r>
        <w:rPr>
          <w:rStyle w:val="message"/>
          <w:noProof/>
          <w:szCs w:val="24"/>
        </w:rPr>
        <w:t>Directive on the deployment of alternative fuels infrastructure (</w:t>
      </w:r>
      <w:r>
        <w:rPr>
          <w:noProof/>
          <w:szCs w:val="24"/>
          <w:lang w:eastAsia="en-GB"/>
        </w:rPr>
        <w:t>Directive 2014/94/EU).</w:t>
      </w:r>
    </w:p>
    <w:p w14:paraId="5A10AD3F" w14:textId="77777777" w:rsidR="00B70DE0" w:rsidRDefault="003010DC">
      <w:pPr>
        <w:pStyle w:val="ListBullet"/>
        <w:numPr>
          <w:ilvl w:val="0"/>
          <w:numId w:val="30"/>
        </w:numPr>
        <w:spacing w:after="120"/>
        <w:rPr>
          <w:noProof/>
          <w:szCs w:val="24"/>
        </w:rPr>
      </w:pPr>
      <w:r>
        <w:rPr>
          <w:noProof/>
          <w:szCs w:val="24"/>
        </w:rPr>
        <w:t xml:space="preserve">Directive on the charging of heavy goods vehicles for the use of certain infrastructures (Directive 2011/76/EU amending Directive 1999/62/EC). </w:t>
      </w:r>
    </w:p>
    <w:p w14:paraId="4CD341D9" w14:textId="77777777" w:rsidR="00B70DE0" w:rsidRDefault="003010DC">
      <w:pPr>
        <w:pStyle w:val="ListBullet"/>
        <w:numPr>
          <w:ilvl w:val="0"/>
          <w:numId w:val="30"/>
        </w:numPr>
        <w:rPr>
          <w:noProof/>
          <w:szCs w:val="24"/>
        </w:rPr>
      </w:pPr>
      <w:r>
        <w:rPr>
          <w:rStyle w:val="message"/>
          <w:noProof/>
          <w:szCs w:val="24"/>
        </w:rPr>
        <w:t xml:space="preserve">Relevant national policies, </w:t>
      </w:r>
      <w:r>
        <w:rPr>
          <w:noProof/>
          <w:szCs w:val="24"/>
        </w:rPr>
        <w:t xml:space="preserve">for instance on the promotion of renewable energy, on fuel and vehicle taxation, are taken into account. </w:t>
      </w:r>
    </w:p>
    <w:p w14:paraId="5F91F440" w14:textId="77777777" w:rsidR="00B70DE0" w:rsidRDefault="003010DC">
      <w:pPr>
        <w:jc w:val="both"/>
        <w:rPr>
          <w:noProof/>
        </w:rPr>
      </w:pPr>
      <w:r>
        <w:rPr>
          <w:noProof/>
        </w:rPr>
        <w:t>In addition, a few policy measures adopted after the cut-off date of the EU Reference scenario 2016 at both EU and Member State level, have been included in the Baseline scenario:</w:t>
      </w:r>
    </w:p>
    <w:p w14:paraId="7D5433F5" w14:textId="77777777" w:rsidR="00B70DE0" w:rsidRDefault="003010DC">
      <w:pPr>
        <w:pStyle w:val="ListBullet"/>
        <w:numPr>
          <w:ilvl w:val="0"/>
          <w:numId w:val="30"/>
        </w:numPr>
        <w:spacing w:after="120" w:line="276" w:lineRule="auto"/>
        <w:ind w:left="284" w:hanging="284"/>
        <w:rPr>
          <w:rStyle w:val="message"/>
          <w:rFonts w:eastAsiaTheme="minorHAnsi" w:cstheme="minorBidi"/>
          <w:noProof/>
          <w:szCs w:val="24"/>
        </w:rPr>
      </w:pPr>
      <w:r>
        <w:rPr>
          <w:rStyle w:val="message"/>
          <w:noProof/>
          <w:szCs w:val="24"/>
        </w:rPr>
        <w:t>Directive on weights &amp; dimensions (Directive 2015/719/EU);</w:t>
      </w:r>
    </w:p>
    <w:p w14:paraId="225A2FBF" w14:textId="77777777" w:rsidR="00B70DE0" w:rsidRDefault="003010DC">
      <w:pPr>
        <w:pStyle w:val="ListBullet"/>
        <w:numPr>
          <w:ilvl w:val="0"/>
          <w:numId w:val="30"/>
        </w:numPr>
        <w:spacing w:after="120"/>
        <w:ind w:left="284" w:hanging="284"/>
        <w:rPr>
          <w:rStyle w:val="message"/>
          <w:noProof/>
          <w:szCs w:val="24"/>
        </w:rPr>
      </w:pPr>
      <w:r>
        <w:rPr>
          <w:rStyle w:val="message"/>
          <w:noProof/>
          <w:szCs w:val="24"/>
        </w:rPr>
        <w:t>Directive as regards the opening of the market for domestic passenger transport services by rail and the governance of the railway infrastructure (Directive 2016/2370/EU);</w:t>
      </w:r>
    </w:p>
    <w:p w14:paraId="78E68208" w14:textId="77777777" w:rsidR="00B70DE0" w:rsidRDefault="003010DC">
      <w:pPr>
        <w:pStyle w:val="ListBullet"/>
        <w:numPr>
          <w:ilvl w:val="0"/>
          <w:numId w:val="30"/>
        </w:numPr>
        <w:spacing w:after="120" w:line="276" w:lineRule="auto"/>
        <w:ind w:left="284" w:hanging="284"/>
        <w:rPr>
          <w:rStyle w:val="message"/>
          <w:noProof/>
          <w:szCs w:val="24"/>
        </w:rPr>
      </w:pPr>
      <w:r>
        <w:rPr>
          <w:rStyle w:val="message"/>
          <w:noProof/>
          <w:szCs w:val="24"/>
        </w:rPr>
        <w:t>Directive on technical requirements for inland waterway vessels (Directive 2016/1629/EU), part of the Naiades II package;</w:t>
      </w:r>
    </w:p>
    <w:p w14:paraId="3E177055" w14:textId="77777777" w:rsidR="00B70DE0" w:rsidRDefault="003010DC">
      <w:pPr>
        <w:pStyle w:val="ListBullet"/>
        <w:numPr>
          <w:ilvl w:val="0"/>
          <w:numId w:val="30"/>
        </w:numPr>
        <w:spacing w:after="120"/>
        <w:ind w:left="284" w:hanging="284"/>
        <w:rPr>
          <w:rStyle w:val="message"/>
          <w:noProof/>
          <w:szCs w:val="24"/>
        </w:rPr>
      </w:pPr>
      <w:r>
        <w:rPr>
          <w:rStyle w:val="message"/>
          <w:noProof/>
          <w:szCs w:val="24"/>
        </w:rPr>
        <w:t>Regulation establishing a framework on market access to port services and financial transparency of ports</w:t>
      </w:r>
      <w:r>
        <w:rPr>
          <w:rStyle w:val="FootnoteReference"/>
          <w:noProof/>
          <w:szCs w:val="24"/>
        </w:rPr>
        <w:footnoteReference w:id="144"/>
      </w:r>
      <w:r>
        <w:rPr>
          <w:rStyle w:val="message"/>
          <w:noProof/>
          <w:szCs w:val="24"/>
        </w:rPr>
        <w:t>;</w:t>
      </w:r>
    </w:p>
    <w:p w14:paraId="243D376F" w14:textId="77777777" w:rsidR="00B70DE0" w:rsidRDefault="003010DC">
      <w:pPr>
        <w:numPr>
          <w:ilvl w:val="0"/>
          <w:numId w:val="40"/>
        </w:numPr>
        <w:spacing w:before="120" w:after="120" w:line="240" w:lineRule="auto"/>
        <w:ind w:left="284" w:hanging="284"/>
        <w:jc w:val="both"/>
        <w:rPr>
          <w:noProof/>
        </w:rPr>
      </w:pPr>
      <w:r>
        <w:rPr>
          <w:rStyle w:val="message"/>
          <w:noProof/>
          <w:szCs w:val="24"/>
        </w:rPr>
        <w:t xml:space="preserve">The replacement of the New European Driving Cycle (NEDC) test cycle by the new Worldwide harmonized Light-vehicles Test Procedure (WLTP) </w:t>
      </w:r>
      <w:r>
        <w:rPr>
          <w:noProof/>
        </w:rPr>
        <w:t>has been implemented in the Baseline scenario, drawing on work by JRC. Estimates by JRC show a WLTP to NEDC CO</w:t>
      </w:r>
      <w:r>
        <w:rPr>
          <w:noProof/>
          <w:vertAlign w:val="subscript"/>
        </w:rPr>
        <w:t>2</w:t>
      </w:r>
      <w:r>
        <w:rPr>
          <w:noProof/>
        </w:rPr>
        <w:t xml:space="preserve"> emissions ratio of approximately 1.21 when comparing the sales-weighted fleet-wide average CO</w:t>
      </w:r>
      <w:r>
        <w:rPr>
          <w:noProof/>
          <w:vertAlign w:val="subscript"/>
        </w:rPr>
        <w:t>2</w:t>
      </w:r>
      <w:r>
        <w:rPr>
          <w:noProof/>
        </w:rPr>
        <w:t xml:space="preserve"> emissions. WLTP to NEDC conversion factors are considered by individual vehicle segments, representing different vehicle and technology categories</w:t>
      </w:r>
      <w:r>
        <w:rPr>
          <w:rStyle w:val="FootnoteReference"/>
          <w:noProof/>
        </w:rPr>
        <w:footnoteReference w:id="145"/>
      </w:r>
      <w:r>
        <w:rPr>
          <w:noProof/>
        </w:rPr>
        <w:t xml:space="preserve">. </w:t>
      </w:r>
    </w:p>
    <w:p w14:paraId="5B846CE6" w14:textId="77777777" w:rsidR="00B70DE0" w:rsidRDefault="003010DC">
      <w:pPr>
        <w:pStyle w:val="ListBullet"/>
        <w:numPr>
          <w:ilvl w:val="0"/>
          <w:numId w:val="30"/>
        </w:numPr>
        <w:spacing w:after="120"/>
        <w:ind w:left="284" w:hanging="284"/>
        <w:rPr>
          <w:noProof/>
        </w:rPr>
      </w:pPr>
      <w:r>
        <w:rPr>
          <w:noProof/>
        </w:rPr>
        <w:t xml:space="preserve">Changes in road charges in Germany, Austria, Belgium and Latvia. </w:t>
      </w:r>
    </w:p>
    <w:p w14:paraId="025289A7" w14:textId="77777777" w:rsidR="00B70DE0" w:rsidRDefault="003010DC">
      <w:pPr>
        <w:keepNext/>
        <w:keepLines/>
        <w:spacing w:before="240" w:after="120"/>
        <w:jc w:val="both"/>
        <w:rPr>
          <w:i/>
          <w:noProof/>
        </w:rPr>
      </w:pPr>
      <w:r>
        <w:rPr>
          <w:i/>
          <w:noProof/>
        </w:rPr>
        <w:t>Safety measures assumptions</w:t>
      </w:r>
    </w:p>
    <w:p w14:paraId="337773D5" w14:textId="77777777" w:rsidR="00B70DE0" w:rsidRDefault="003010DC">
      <w:pPr>
        <w:pStyle w:val="ListBullet"/>
        <w:numPr>
          <w:ilvl w:val="0"/>
          <w:numId w:val="0"/>
        </w:numPr>
        <w:spacing w:after="120"/>
        <w:rPr>
          <w:noProof/>
        </w:rPr>
      </w:pPr>
      <w:r>
        <w:rPr>
          <w:noProof/>
        </w:rPr>
        <w:t>Reflecting the plateauing in the number of fatalities and injuries in the recent years, in the Baseline scenario it has been assumed that post-2016 vehicle technologies would be the main source of reduction in fatalities, serious and slight injuries while measures addressing infrastructure safety (such as the existing RISM and Tunnel Directives), and driver behaviour (such as legislation improving enforcement across borders, namely Directive 2015/413/EU facilitating cross-border exchange of information on road safety related traffic offences) would compensate for the increase in traffic over time. The following vehicle technologies safety measures are covered by the Baseline scenario:</w:t>
      </w:r>
    </w:p>
    <w:p w14:paraId="08A373A6" w14:textId="77777777" w:rsidR="00B70DE0" w:rsidRDefault="003010DC">
      <w:pPr>
        <w:pStyle w:val="ListBullet"/>
        <w:numPr>
          <w:ilvl w:val="0"/>
          <w:numId w:val="30"/>
        </w:numPr>
        <w:spacing w:after="120"/>
        <w:rPr>
          <w:noProof/>
        </w:rPr>
      </w:pPr>
      <w:r>
        <w:rPr>
          <w:noProof/>
        </w:rPr>
        <w:t xml:space="preserve">The impact of highly effective existing vehicle technologies safety measures, which have been mandatory for a few years, but are still dispersing into the vehicle fleet (standard </w:t>
      </w:r>
      <w:r>
        <w:rPr>
          <w:noProof/>
          <w:color w:val="000000" w:themeColor="text1"/>
        </w:rPr>
        <w:t>electronic stability control systems</w:t>
      </w:r>
      <w:r>
        <w:rPr>
          <w:noProof/>
        </w:rPr>
        <w:t xml:space="preserve"> for all vehicle categories, and advanced emergency braking systems and lane departure warning systems for all new heavy goods vehicles and buses), are modelled to reduce the remaining target populations for the proposed measures.</w:t>
      </w:r>
      <w:r>
        <w:rPr>
          <w:rStyle w:val="FootnoteReference"/>
          <w:noProof/>
        </w:rPr>
        <w:footnoteReference w:id="146"/>
      </w:r>
    </w:p>
    <w:p w14:paraId="01985371" w14:textId="77777777" w:rsidR="00B70DE0" w:rsidRDefault="003010DC">
      <w:pPr>
        <w:pStyle w:val="ListBullet"/>
        <w:numPr>
          <w:ilvl w:val="0"/>
          <w:numId w:val="30"/>
        </w:numPr>
        <w:rPr>
          <w:noProof/>
        </w:rPr>
      </w:pPr>
      <w:r>
        <w:rPr>
          <w:noProof/>
        </w:rPr>
        <w:t>Voluntary uptake of vehicle technology safety measures. The list of these measures is provided in Table 1.</w:t>
      </w:r>
    </w:p>
    <w:p w14:paraId="4BC5C900" w14:textId="77777777" w:rsidR="00B70DE0" w:rsidRDefault="003010DC">
      <w:pPr>
        <w:pStyle w:val="Caption"/>
        <w:keepNext/>
        <w:keepLines/>
        <w:rPr>
          <w:b w:val="0"/>
          <w:noProof/>
        </w:rPr>
      </w:pPr>
      <w:bookmarkStart w:id="66" w:name="_Ref500107348"/>
      <w:r>
        <w:rPr>
          <w:b w:val="0"/>
          <w:noProof/>
        </w:rPr>
        <w:t>Table 0</w:t>
      </w:r>
      <w:r>
        <w:rPr>
          <w:b w:val="0"/>
          <w:noProof/>
        </w:rPr>
        <w:noBreakHyphen/>
        <w:t>3: List of vehicle technology safety measures considered for voluntary uptake</w:t>
      </w:r>
      <w:bookmarkEnd w:id="66"/>
    </w:p>
    <w:tbl>
      <w:tblPr>
        <w:tblW w:w="5000" w:type="pct"/>
        <w:tblCellMar>
          <w:left w:w="0" w:type="dxa"/>
          <w:right w:w="0" w:type="dxa"/>
        </w:tblCellMar>
        <w:tblLook w:val="04A0" w:firstRow="1" w:lastRow="0" w:firstColumn="1" w:lastColumn="0" w:noHBand="0" w:noVBand="1"/>
      </w:tblPr>
      <w:tblGrid>
        <w:gridCol w:w="1355"/>
        <w:gridCol w:w="4641"/>
        <w:gridCol w:w="1035"/>
        <w:gridCol w:w="1035"/>
        <w:gridCol w:w="1035"/>
        <w:gridCol w:w="1035"/>
      </w:tblGrid>
      <w:tr w:rsidR="00B70DE0" w14:paraId="66F56C78" w14:textId="77777777">
        <w:trPr>
          <w:trHeight w:val="454"/>
          <w:tblHeader/>
        </w:trPr>
        <w:tc>
          <w:tcPr>
            <w:tcW w:w="1242" w:type="dxa"/>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7DBCF29E" w14:textId="77777777" w:rsidR="00B70DE0" w:rsidRDefault="003010DC">
            <w:pPr>
              <w:keepNext/>
              <w:keepLines/>
              <w:spacing w:after="0"/>
              <w:rPr>
                <w:rFonts w:ascii="Verdana" w:hAnsi="Verdana"/>
                <w:b/>
                <w:bCs/>
                <w:noProof/>
                <w:color w:val="FFFFFF"/>
                <w:sz w:val="16"/>
                <w:szCs w:val="16"/>
                <w:lang w:val="nl-BE"/>
              </w:rPr>
            </w:pPr>
            <w:r>
              <w:rPr>
                <w:b/>
                <w:bCs/>
                <w:noProof/>
                <w:color w:val="FFFFFF"/>
                <w:sz w:val="16"/>
                <w:szCs w:val="16"/>
                <w:lang w:val="nl-BE"/>
              </w:rPr>
              <w:t>Measure</w:t>
            </w:r>
          </w:p>
        </w:tc>
        <w:tc>
          <w:tcPr>
            <w:tcW w:w="4253" w:type="dxa"/>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54B49919" w14:textId="77777777" w:rsidR="00B70DE0" w:rsidRDefault="003010DC">
            <w:pPr>
              <w:keepNext/>
              <w:keepLines/>
              <w:spacing w:after="0"/>
              <w:rPr>
                <w:rFonts w:ascii="Verdana" w:hAnsi="Verdana"/>
                <w:b/>
                <w:bCs/>
                <w:noProof/>
                <w:color w:val="FFFFFF"/>
                <w:sz w:val="16"/>
                <w:szCs w:val="16"/>
                <w:lang w:val="nl-BE"/>
              </w:rPr>
            </w:pPr>
            <w:r>
              <w:rPr>
                <w:b/>
                <w:bCs/>
                <w:noProof/>
                <w:color w:val="FFFFFF"/>
                <w:sz w:val="16"/>
                <w:szCs w:val="16"/>
                <w:lang w:val="nl-BE"/>
              </w:rPr>
              <w:t>Description</w:t>
            </w:r>
          </w:p>
        </w:tc>
        <w:tc>
          <w:tcPr>
            <w:tcW w:w="3792" w:type="dxa"/>
            <w:gridSpan w:val="4"/>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2F623E1B" w14:textId="77777777" w:rsidR="00B70DE0" w:rsidRDefault="003010DC">
            <w:pPr>
              <w:keepNext/>
              <w:keepLines/>
              <w:spacing w:after="0"/>
              <w:jc w:val="center"/>
              <w:rPr>
                <w:rFonts w:ascii="Verdana" w:hAnsi="Verdana"/>
                <w:b/>
                <w:bCs/>
                <w:noProof/>
                <w:color w:val="FFFFFF"/>
                <w:sz w:val="16"/>
                <w:szCs w:val="16"/>
                <w:lang w:val="nl-BE"/>
              </w:rPr>
            </w:pPr>
            <w:r>
              <w:rPr>
                <w:b/>
                <w:bCs/>
                <w:noProof/>
                <w:color w:val="FFFFFF"/>
                <w:sz w:val="16"/>
                <w:szCs w:val="16"/>
                <w:lang w:val="nl-BE"/>
              </w:rPr>
              <w:t>Applicable vehicle categories</w:t>
            </w:r>
          </w:p>
        </w:tc>
      </w:tr>
      <w:tr w:rsidR="00B70DE0" w14:paraId="2AF6AA2E" w14:textId="77777777">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04F2F8D" w14:textId="77777777" w:rsidR="00B70DE0" w:rsidRDefault="003010DC">
            <w:pPr>
              <w:keepNext/>
              <w:keepLines/>
              <w:spacing w:after="0"/>
              <w:rPr>
                <w:rFonts w:ascii="Verdana" w:hAnsi="Verdana"/>
                <w:b/>
                <w:bCs/>
                <w:noProof/>
                <w:sz w:val="16"/>
                <w:szCs w:val="16"/>
                <w:lang w:val="nl-BE" w:eastAsia="zh-CN"/>
              </w:rPr>
            </w:pPr>
            <w:r>
              <w:rPr>
                <w:b/>
                <w:bCs/>
                <w:noProof/>
                <w:sz w:val="16"/>
                <w:szCs w:val="16"/>
                <w:lang w:val="nl-BE" w:eastAsia="ja-JP"/>
              </w:rPr>
              <w:t>AEB-VEH</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8E02D02" w14:textId="77777777" w:rsidR="00B70DE0" w:rsidRDefault="003010DC">
            <w:pPr>
              <w:keepNext/>
              <w:keepLines/>
              <w:spacing w:after="0"/>
              <w:rPr>
                <w:rFonts w:ascii="Verdana" w:hAnsi="Verdana"/>
                <w:noProof/>
                <w:sz w:val="16"/>
                <w:szCs w:val="16"/>
                <w:lang w:eastAsia="zh-CN"/>
              </w:rPr>
            </w:pPr>
            <w:r>
              <w:rPr>
                <w:noProof/>
                <w:sz w:val="16"/>
                <w:szCs w:val="16"/>
                <w:lang w:eastAsia="ja-JP"/>
              </w:rPr>
              <w:t>Autonomous emergency braking for vehicles (moving and stationary targets)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B2B7813" w14:textId="77777777" w:rsidR="00B70DE0" w:rsidRDefault="003010DC">
            <w:pPr>
              <w:keepNext/>
              <w:keepLines/>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0DAA3C49" w14:textId="77777777" w:rsidR="00B70DE0" w:rsidRDefault="00B70DE0">
            <w:pPr>
              <w:keepNext/>
              <w:keepLines/>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6D765A7" w14:textId="77777777" w:rsidR="00B70DE0" w:rsidRDefault="003010DC">
            <w:pPr>
              <w:keepNext/>
              <w:keepLines/>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2063AD28" w14:textId="77777777" w:rsidR="00B70DE0" w:rsidRDefault="00B70DE0">
            <w:pPr>
              <w:keepNext/>
              <w:keepLines/>
              <w:spacing w:after="0"/>
              <w:jc w:val="center"/>
              <w:rPr>
                <w:rFonts w:ascii="Verdana" w:hAnsi="Verdana"/>
                <w:noProof/>
                <w:sz w:val="16"/>
                <w:szCs w:val="16"/>
                <w:lang w:val="nl-BE" w:eastAsia="zh-CN"/>
              </w:rPr>
            </w:pPr>
          </w:p>
        </w:tc>
      </w:tr>
      <w:tr w:rsidR="00B70DE0" w14:paraId="41883295" w14:textId="77777777">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3EB6799"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AEB-PCD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8F23DF7" w14:textId="77777777" w:rsidR="00B70DE0" w:rsidRDefault="003010DC">
            <w:pPr>
              <w:spacing w:after="0"/>
              <w:rPr>
                <w:rFonts w:ascii="Verdana" w:hAnsi="Verdana"/>
                <w:noProof/>
                <w:sz w:val="16"/>
                <w:szCs w:val="16"/>
                <w:lang w:eastAsia="zh-CN"/>
              </w:rPr>
            </w:pPr>
            <w:r>
              <w:rPr>
                <w:noProof/>
                <w:sz w:val="16"/>
                <w:szCs w:val="16"/>
                <w:lang w:eastAsia="ja-JP"/>
              </w:rPr>
              <w:t>Autonomous emergency braking for pedestrians and cyclists</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03FD6FD"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3C2792D5"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538D6EF"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009A7BB3" w14:textId="77777777" w:rsidR="00B70DE0" w:rsidRDefault="00B70DE0">
            <w:pPr>
              <w:spacing w:after="0"/>
              <w:jc w:val="center"/>
              <w:rPr>
                <w:rFonts w:ascii="Verdana" w:hAnsi="Verdana"/>
                <w:noProof/>
                <w:sz w:val="16"/>
                <w:szCs w:val="16"/>
                <w:lang w:val="nl-BE" w:eastAsia="zh-CN"/>
              </w:rPr>
            </w:pPr>
          </w:p>
        </w:tc>
      </w:tr>
      <w:tr w:rsidR="00B70DE0" w14:paraId="0872A515" w14:textId="77777777">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1094C95"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ALC</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CCBB5E2" w14:textId="77777777" w:rsidR="00B70DE0" w:rsidRDefault="003010DC">
            <w:pPr>
              <w:spacing w:after="0"/>
              <w:rPr>
                <w:rFonts w:ascii="Verdana" w:hAnsi="Verdana"/>
                <w:noProof/>
                <w:sz w:val="16"/>
                <w:szCs w:val="16"/>
                <w:lang w:val="nl-BE" w:eastAsia="zh-CN"/>
              </w:rPr>
            </w:pPr>
            <w:r>
              <w:rPr>
                <w:noProof/>
                <w:sz w:val="16"/>
                <w:szCs w:val="16"/>
                <w:lang w:val="nl-BE" w:eastAsia="ja-JP"/>
              </w:rPr>
              <w:t>Alcohol interlock installation document</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E0DA36D"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C435E0B"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F7BB6D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822570E"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6A8DAE15" w14:textId="77777777">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133C6CF"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DDR-DAD</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A5EC52C" w14:textId="77777777" w:rsidR="00B70DE0" w:rsidRDefault="003010DC">
            <w:pPr>
              <w:spacing w:after="0"/>
              <w:rPr>
                <w:rFonts w:ascii="Verdana" w:hAnsi="Verdana"/>
                <w:noProof/>
                <w:sz w:val="16"/>
                <w:szCs w:val="16"/>
                <w:lang w:val="nl-BE" w:eastAsia="zh-CN"/>
              </w:rPr>
            </w:pPr>
            <w:r>
              <w:rPr>
                <w:noProof/>
                <w:sz w:val="16"/>
                <w:szCs w:val="16"/>
                <w:lang w:val="nl-BE" w:eastAsia="ja-JP"/>
              </w:rPr>
              <w:t>Drowsiness and attention detection</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0BEF7E3"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9387D36"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7282781"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A80641E"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3A77D487" w14:textId="77777777">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85C5E01"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DDR-ADR</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A8F284C" w14:textId="77777777" w:rsidR="00B70DE0" w:rsidRDefault="003010DC">
            <w:pPr>
              <w:spacing w:after="0"/>
              <w:rPr>
                <w:rFonts w:ascii="Verdana" w:hAnsi="Verdana"/>
                <w:noProof/>
                <w:sz w:val="16"/>
                <w:szCs w:val="16"/>
                <w:lang w:val="nl-BE" w:eastAsia="zh-CN"/>
              </w:rPr>
            </w:pPr>
            <w:r>
              <w:rPr>
                <w:noProof/>
                <w:sz w:val="16"/>
                <w:szCs w:val="16"/>
                <w:lang w:val="nl-BE" w:eastAsia="ja-JP"/>
              </w:rPr>
              <w:t>Advanced distraction recognition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109E6F2"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3ED84A4"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A06604C"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1A8F97C"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329B2672" w14:textId="77777777">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22107A7"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EDR</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82F4584" w14:textId="77777777" w:rsidR="00B70DE0" w:rsidRDefault="003010DC">
            <w:pPr>
              <w:spacing w:after="0"/>
              <w:rPr>
                <w:rFonts w:ascii="Verdana" w:hAnsi="Verdana"/>
                <w:noProof/>
                <w:sz w:val="16"/>
                <w:szCs w:val="16"/>
                <w:lang w:val="nl-BE" w:eastAsia="zh-CN"/>
              </w:rPr>
            </w:pPr>
            <w:r>
              <w:rPr>
                <w:noProof/>
                <w:sz w:val="16"/>
                <w:szCs w:val="16"/>
                <w:lang w:val="nl-BE" w:eastAsia="ja-JP"/>
              </w:rPr>
              <w:t>Event data recorder</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88ACD77"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7FF93960"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71B0E7D"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04079992" w14:textId="77777777" w:rsidR="00B70DE0" w:rsidRDefault="00B70DE0">
            <w:pPr>
              <w:spacing w:after="0"/>
              <w:jc w:val="center"/>
              <w:rPr>
                <w:rFonts w:ascii="Verdana" w:hAnsi="Verdana"/>
                <w:noProof/>
                <w:sz w:val="16"/>
                <w:szCs w:val="16"/>
                <w:lang w:val="nl-BE" w:eastAsia="zh-CN"/>
              </w:rPr>
            </w:pPr>
          </w:p>
        </w:tc>
      </w:tr>
      <w:tr w:rsidR="00B70DE0" w14:paraId="1F84732C" w14:textId="77777777">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51EA3EE"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ESS</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383A400" w14:textId="77777777" w:rsidR="00B70DE0" w:rsidRDefault="003010DC">
            <w:pPr>
              <w:spacing w:after="0"/>
              <w:rPr>
                <w:rFonts w:ascii="Verdana" w:hAnsi="Verdana"/>
                <w:noProof/>
                <w:sz w:val="16"/>
                <w:szCs w:val="16"/>
                <w:lang w:val="nl-BE" w:eastAsia="zh-CN"/>
              </w:rPr>
            </w:pPr>
            <w:r>
              <w:rPr>
                <w:noProof/>
                <w:sz w:val="16"/>
                <w:szCs w:val="16"/>
                <w:lang w:val="nl-BE" w:eastAsia="ja-JP"/>
              </w:rPr>
              <w:t>Emergency stop signal</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C3752DD"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172D156"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CD59D31"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9FC4F8C"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0368772A" w14:textId="77777777">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7431323"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FFW-137</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341E961" w14:textId="77777777" w:rsidR="00B70DE0" w:rsidRDefault="003010DC">
            <w:pPr>
              <w:spacing w:after="0"/>
              <w:rPr>
                <w:rFonts w:ascii="Verdana" w:hAnsi="Verdana"/>
                <w:noProof/>
                <w:sz w:val="16"/>
                <w:szCs w:val="16"/>
                <w:lang w:eastAsia="zh-CN"/>
              </w:rPr>
            </w:pPr>
            <w:r>
              <w:rPr>
                <w:noProof/>
                <w:sz w:val="16"/>
                <w:szCs w:val="16"/>
                <w:lang w:eastAsia="ja-JP"/>
              </w:rPr>
              <w:t>Full-width frontal occupant protection (current R137 configuration with Hybrid III ATDs)</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14:paraId="32A2E28A"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14:paraId="2DD999BB"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hideMark/>
          </w:tcPr>
          <w:p w14:paraId="0FEB6D5C"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BE5F1"/>
            <w:tcMar>
              <w:top w:w="0" w:type="dxa"/>
              <w:left w:w="108" w:type="dxa"/>
              <w:bottom w:w="0" w:type="dxa"/>
              <w:right w:w="108" w:type="dxa"/>
            </w:tcMar>
            <w:vAlign w:val="center"/>
          </w:tcPr>
          <w:p w14:paraId="55CF0E67" w14:textId="77777777" w:rsidR="00B70DE0" w:rsidRDefault="00B70DE0">
            <w:pPr>
              <w:spacing w:after="0"/>
              <w:jc w:val="center"/>
              <w:rPr>
                <w:rFonts w:ascii="Verdana" w:hAnsi="Verdana"/>
                <w:noProof/>
                <w:sz w:val="16"/>
                <w:szCs w:val="16"/>
                <w:lang w:val="nl-BE" w:eastAsia="zh-CN"/>
              </w:rPr>
            </w:pPr>
          </w:p>
        </w:tc>
      </w:tr>
      <w:tr w:rsidR="00B70DE0" w14:paraId="126DD64B" w14:textId="77777777">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9B02F64"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FFW-THO</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71704D1" w14:textId="77777777" w:rsidR="00B70DE0" w:rsidRDefault="003010DC">
            <w:pPr>
              <w:spacing w:after="0"/>
              <w:rPr>
                <w:rFonts w:ascii="Verdana" w:hAnsi="Verdana"/>
                <w:noProof/>
                <w:sz w:val="16"/>
                <w:szCs w:val="16"/>
                <w:lang w:eastAsia="zh-CN"/>
              </w:rPr>
            </w:pPr>
            <w:r>
              <w:rPr>
                <w:noProof/>
                <w:sz w:val="16"/>
                <w:szCs w:val="16"/>
                <w:lang w:eastAsia="ja-JP"/>
              </w:rPr>
              <w:t>Full-width frontal occupant protection (introduction of THOR-M ATDs and lower appropriate injury criteria thresholds to encourage adaptive restraints)</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9209893"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628A004A"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339FC42"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428F66F6" w14:textId="77777777" w:rsidR="00B70DE0" w:rsidRDefault="00B70DE0">
            <w:pPr>
              <w:spacing w:after="0"/>
              <w:jc w:val="center"/>
              <w:rPr>
                <w:rFonts w:ascii="Verdana" w:hAnsi="Verdana"/>
                <w:noProof/>
                <w:sz w:val="16"/>
                <w:szCs w:val="16"/>
                <w:lang w:val="nl-BE" w:eastAsia="zh-CN"/>
              </w:rPr>
            </w:pPr>
          </w:p>
        </w:tc>
      </w:tr>
      <w:tr w:rsidR="00B70DE0" w14:paraId="1C8C01FC" w14:textId="77777777">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AC2B671"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HED-MGI</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ADDD38F" w14:textId="77777777" w:rsidR="00B70DE0" w:rsidRDefault="003010DC">
            <w:pPr>
              <w:spacing w:after="0"/>
              <w:rPr>
                <w:rFonts w:ascii="Verdana" w:hAnsi="Verdana"/>
                <w:noProof/>
                <w:sz w:val="16"/>
                <w:szCs w:val="16"/>
                <w:lang w:eastAsia="zh-CN"/>
              </w:rPr>
            </w:pPr>
            <w:r>
              <w:rPr>
                <w:noProof/>
                <w:sz w:val="16"/>
                <w:szCs w:val="16"/>
                <w:lang w:eastAsia="ja-JP"/>
              </w:rPr>
              <w:t>Adult head-to-windscreen impact (mandatory HIC limit in headform-to-glass impact tests; no mandatory A-pillar impact)</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B09EBDD"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76AA7218"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3E809D2"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77CD5D95" w14:textId="77777777" w:rsidR="00B70DE0" w:rsidRDefault="00B70DE0">
            <w:pPr>
              <w:spacing w:after="0"/>
              <w:jc w:val="center"/>
              <w:rPr>
                <w:rFonts w:ascii="Verdana" w:hAnsi="Verdana"/>
                <w:noProof/>
                <w:sz w:val="16"/>
                <w:szCs w:val="16"/>
                <w:lang w:val="nl-BE" w:eastAsia="zh-CN"/>
              </w:rPr>
            </w:pPr>
          </w:p>
        </w:tc>
      </w:tr>
      <w:tr w:rsidR="00B70DE0" w14:paraId="653CC030" w14:textId="77777777">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234E6E8"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ISA-VOL</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28B1B44" w14:textId="77777777" w:rsidR="00B70DE0" w:rsidRDefault="003010DC">
            <w:pPr>
              <w:spacing w:after="0"/>
              <w:rPr>
                <w:rFonts w:ascii="Verdana" w:hAnsi="Verdana"/>
                <w:noProof/>
                <w:sz w:val="16"/>
                <w:szCs w:val="16"/>
                <w:lang w:eastAsia="zh-CN"/>
              </w:rPr>
            </w:pPr>
            <w:r>
              <w:rPr>
                <w:noProof/>
                <w:sz w:val="16"/>
                <w:szCs w:val="16"/>
                <w:lang w:eastAsia="ja-JP"/>
              </w:rPr>
              <w:t>Intelligent speed assistance (voluntary type system; can be overridden by driver and switched off for the rest of journey)</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DA1B00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EEB02D1"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8D7E997"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E28FB47"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57E30819" w14:textId="77777777">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6A5D2C4"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LKA-ELK</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293A789" w14:textId="77777777" w:rsidR="00B70DE0" w:rsidRDefault="003010DC">
            <w:pPr>
              <w:spacing w:after="0"/>
              <w:rPr>
                <w:rFonts w:ascii="Verdana" w:hAnsi="Verdana"/>
                <w:noProof/>
                <w:sz w:val="16"/>
                <w:szCs w:val="16"/>
                <w:lang w:eastAsia="zh-CN"/>
              </w:rPr>
            </w:pPr>
            <w:r>
              <w:rPr>
                <w:noProof/>
                <w:sz w:val="16"/>
                <w:szCs w:val="16"/>
                <w:lang w:eastAsia="ja-JP"/>
              </w:rPr>
              <w:t>Lane keeping assist (emergency lane keeping system that intervenes only in case of an imminent threat such as leaving the road, or leaving the lane with oncoming traffic)</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58EEFAF"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078E0045"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DAD0CA3"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22CAC48D" w14:textId="77777777" w:rsidR="00B70DE0" w:rsidRDefault="00B70DE0">
            <w:pPr>
              <w:spacing w:after="0"/>
              <w:jc w:val="center"/>
              <w:rPr>
                <w:rFonts w:ascii="Verdana" w:hAnsi="Verdana"/>
                <w:noProof/>
                <w:sz w:val="16"/>
                <w:szCs w:val="16"/>
                <w:lang w:val="nl-BE" w:eastAsia="zh-CN"/>
              </w:rPr>
            </w:pPr>
          </w:p>
        </w:tc>
      </w:tr>
      <w:tr w:rsidR="00B70DE0" w14:paraId="4B41B9B4" w14:textId="77777777">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BBA8DBC"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PSI</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EDC394A" w14:textId="77777777" w:rsidR="00B70DE0" w:rsidRDefault="003010DC">
            <w:pPr>
              <w:spacing w:after="0"/>
              <w:rPr>
                <w:rFonts w:ascii="Verdana" w:hAnsi="Verdana"/>
                <w:noProof/>
                <w:sz w:val="16"/>
                <w:lang w:eastAsia="zh-CN"/>
              </w:rPr>
            </w:pPr>
            <w:r>
              <w:rPr>
                <w:noProof/>
                <w:sz w:val="16"/>
                <w:lang w:eastAsia="ja-JP"/>
              </w:rPr>
              <w:t>Pole side impact occupant protection</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18EBD7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3C07B2E2"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E665F7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0869507E" w14:textId="77777777" w:rsidR="00B70DE0" w:rsidRDefault="00B70DE0">
            <w:pPr>
              <w:spacing w:after="0"/>
              <w:jc w:val="center"/>
              <w:rPr>
                <w:rFonts w:ascii="Verdana" w:hAnsi="Verdana"/>
                <w:noProof/>
                <w:sz w:val="16"/>
                <w:szCs w:val="16"/>
                <w:lang w:val="nl-BE" w:eastAsia="zh-CN"/>
              </w:rPr>
            </w:pPr>
          </w:p>
        </w:tc>
      </w:tr>
      <w:tr w:rsidR="00B70DE0" w14:paraId="3408E3AA" w14:textId="77777777">
        <w:trPr>
          <w:trHeight w:val="397"/>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37E169E"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REV</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7367847" w14:textId="77777777" w:rsidR="00B70DE0" w:rsidRDefault="003010DC">
            <w:pPr>
              <w:spacing w:after="0"/>
              <w:rPr>
                <w:rFonts w:ascii="Verdana" w:hAnsi="Verdana"/>
                <w:noProof/>
                <w:sz w:val="16"/>
                <w:szCs w:val="16"/>
                <w:lang w:val="nl-BE" w:eastAsia="zh-CN"/>
              </w:rPr>
            </w:pPr>
            <w:r>
              <w:rPr>
                <w:noProof/>
                <w:sz w:val="16"/>
                <w:szCs w:val="16"/>
                <w:lang w:val="nl-BE" w:eastAsia="ja-JP"/>
              </w:rPr>
              <w:t xml:space="preserve">Reversing camera system </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4FB0FD34"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3EEA3AF"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50A4AB8"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6E115A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6A31DCB1" w14:textId="77777777">
        <w:trPr>
          <w:trHeight w:val="397"/>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412C08E"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TPM</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E71F295" w14:textId="77777777" w:rsidR="00B70DE0" w:rsidRDefault="003010DC">
            <w:pPr>
              <w:spacing w:after="0"/>
              <w:rPr>
                <w:rFonts w:ascii="Verdana" w:hAnsi="Verdana"/>
                <w:noProof/>
                <w:sz w:val="16"/>
                <w:szCs w:val="16"/>
                <w:lang w:val="nl-BE" w:eastAsia="zh-CN"/>
              </w:rPr>
            </w:pPr>
            <w:r>
              <w:rPr>
                <w:noProof/>
                <w:sz w:val="16"/>
                <w:szCs w:val="16"/>
                <w:lang w:val="nl-BE" w:eastAsia="ja-JP"/>
              </w:rPr>
              <w:t>Tyre pressure monitoring system</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247426A8"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6FBBD7F"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2A16908"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N1</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5474514"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5BD0CD62" w14:textId="77777777">
        <w:trPr>
          <w:trHeight w:val="454"/>
        </w:trPr>
        <w:tc>
          <w:tcPr>
            <w:tcW w:w="1242" w:type="dxa"/>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5EC56A2"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VIS-DET</w:t>
            </w:r>
          </w:p>
        </w:tc>
        <w:tc>
          <w:tcPr>
            <w:tcW w:w="4253"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6C440A5" w14:textId="77777777" w:rsidR="00B70DE0" w:rsidRDefault="003010DC">
            <w:pPr>
              <w:spacing w:after="0"/>
              <w:rPr>
                <w:rFonts w:ascii="Verdana" w:hAnsi="Verdana"/>
                <w:noProof/>
                <w:sz w:val="16"/>
                <w:szCs w:val="16"/>
                <w:lang w:eastAsia="zh-CN"/>
              </w:rPr>
            </w:pPr>
            <w:r>
              <w:rPr>
                <w:noProof/>
                <w:sz w:val="16"/>
                <w:szCs w:val="16"/>
                <w:lang w:eastAsia="ja-JP"/>
              </w:rPr>
              <w:t>Front and side vulnerable road user detection and warning (no auto braking)</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51F0D1D5" w14:textId="77777777" w:rsidR="00B70DE0" w:rsidRDefault="00B70DE0">
            <w:pPr>
              <w:spacing w:after="0"/>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EAEB4B1"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tcPr>
          <w:p w14:paraId="2F56BBC0"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D6D793C"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r w:rsidR="00B70DE0" w14:paraId="32F4DC61" w14:textId="77777777">
        <w:trPr>
          <w:trHeight w:val="454"/>
        </w:trPr>
        <w:tc>
          <w:tcPr>
            <w:tcW w:w="1242" w:type="dxa"/>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4641997" w14:textId="77777777" w:rsidR="00B70DE0" w:rsidRDefault="003010DC">
            <w:pPr>
              <w:spacing w:after="0"/>
              <w:rPr>
                <w:rFonts w:ascii="Verdana" w:hAnsi="Verdana"/>
                <w:b/>
                <w:bCs/>
                <w:noProof/>
                <w:sz w:val="16"/>
                <w:szCs w:val="16"/>
                <w:lang w:val="nl-BE" w:eastAsia="zh-CN"/>
              </w:rPr>
            </w:pPr>
            <w:r>
              <w:rPr>
                <w:b/>
                <w:bCs/>
                <w:noProof/>
                <w:sz w:val="16"/>
                <w:szCs w:val="16"/>
                <w:lang w:val="nl-BE" w:eastAsia="ja-JP"/>
              </w:rPr>
              <w:t>VIS-DIV</w:t>
            </w:r>
          </w:p>
        </w:tc>
        <w:tc>
          <w:tcPr>
            <w:tcW w:w="4253"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F36B2C3" w14:textId="77777777" w:rsidR="00B70DE0" w:rsidRDefault="003010DC">
            <w:pPr>
              <w:spacing w:after="0"/>
              <w:rPr>
                <w:rFonts w:ascii="Verdana" w:hAnsi="Verdana"/>
                <w:noProof/>
                <w:sz w:val="16"/>
                <w:szCs w:val="16"/>
                <w:lang w:eastAsia="zh-CN"/>
              </w:rPr>
            </w:pPr>
            <w:r>
              <w:rPr>
                <w:noProof/>
                <w:sz w:val="16"/>
                <w:szCs w:val="16"/>
                <w:lang w:eastAsia="ja-JP"/>
              </w:rPr>
              <w:t>Minimum direct vision requirement (best-in-class approach)</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3074B4E3" w14:textId="77777777" w:rsidR="00B70DE0" w:rsidRDefault="00B70DE0">
            <w:pPr>
              <w:spacing w:after="0"/>
              <w:jc w:val="center"/>
              <w:rPr>
                <w:rFonts w:ascii="Verdana" w:hAnsi="Verdana"/>
                <w:noProof/>
                <w:sz w:val="16"/>
                <w:szCs w:val="16"/>
                <w:lang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84C3E56"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M2&amp;M3</w:t>
            </w: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tcPr>
          <w:p w14:paraId="700022DC" w14:textId="77777777" w:rsidR="00B70DE0" w:rsidRDefault="00B70DE0">
            <w:pPr>
              <w:spacing w:after="0"/>
              <w:jc w:val="center"/>
              <w:rPr>
                <w:rFonts w:ascii="Verdana" w:hAnsi="Verdana"/>
                <w:noProof/>
                <w:sz w:val="16"/>
                <w:szCs w:val="16"/>
                <w:lang w:val="nl-BE" w:eastAsia="zh-CN"/>
              </w:rPr>
            </w:pPr>
          </w:p>
        </w:tc>
        <w:tc>
          <w:tcPr>
            <w:tcW w:w="948" w:type="dxa"/>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04645E9" w14:textId="77777777" w:rsidR="00B70DE0" w:rsidRDefault="003010DC">
            <w:pPr>
              <w:spacing w:after="0"/>
              <w:jc w:val="center"/>
              <w:rPr>
                <w:rFonts w:ascii="Verdana" w:hAnsi="Verdana"/>
                <w:noProof/>
                <w:sz w:val="16"/>
                <w:szCs w:val="16"/>
                <w:lang w:val="nl-BE" w:eastAsia="zh-CN"/>
              </w:rPr>
            </w:pPr>
            <w:r>
              <w:rPr>
                <w:noProof/>
                <w:sz w:val="16"/>
                <w:szCs w:val="16"/>
                <w:lang w:val="nl-BE" w:eastAsia="ja-JP"/>
              </w:rPr>
              <w:t>N2&amp;N3</w:t>
            </w:r>
          </w:p>
        </w:tc>
      </w:tr>
    </w:tbl>
    <w:p w14:paraId="76B73BD1" w14:textId="77777777" w:rsidR="00B70DE0" w:rsidRDefault="003010DC">
      <w:pPr>
        <w:spacing w:before="240"/>
        <w:jc w:val="both"/>
        <w:rPr>
          <w:noProof/>
        </w:rPr>
      </w:pPr>
      <w:r>
        <w:rPr>
          <w:noProof/>
        </w:rPr>
        <w:t xml:space="preserve">The year that full voluntary implementation is achieved represents the time necessary for the measure to reach maturity in terms of full voluntary adoption into new vehicle registrations. All but three measures were assumed to have a long voluntary implementation phase, with 14 years between launch of the technology and full voluntary implementation. Car fitment Event Data Recorders (EDR) and Full-width frontal protection based on current UN Regulation No. 137 with the Hybrid III dummy (FFW-137) were given a shorter voluntary uptake period of 6 years. This was justified based on the percentage of vehicles in the fleet already expected to meet the regulatory requirements for the system, which matches the predicted final voluntary uptake levels. A medium and a long length adoption period were used for vans and heavier vehicle uptake of EDRs, respectively. </w:t>
      </w:r>
    </w:p>
    <w:p w14:paraId="6E7EC52C" w14:textId="77777777" w:rsidR="00B70DE0" w:rsidRDefault="003010DC">
      <w:pPr>
        <w:jc w:val="both"/>
        <w:rPr>
          <w:noProof/>
        </w:rPr>
      </w:pPr>
      <w:r>
        <w:rPr>
          <w:noProof/>
        </w:rPr>
        <w:t>The voluntary take up of technology and the implementation within the fleet was selected to be one of three possible options:</w:t>
      </w:r>
    </w:p>
    <w:p w14:paraId="105F19C1" w14:textId="77777777" w:rsidR="00B70DE0" w:rsidRDefault="003010DC">
      <w:pPr>
        <w:pStyle w:val="ListParagraph"/>
        <w:keepNext/>
        <w:numPr>
          <w:ilvl w:val="0"/>
          <w:numId w:val="43"/>
        </w:numPr>
        <w:spacing w:after="120" w:line="240" w:lineRule="auto"/>
        <w:ind w:left="714" w:hanging="357"/>
        <w:jc w:val="both"/>
        <w:rPr>
          <w:noProof/>
        </w:rPr>
      </w:pPr>
      <w:r>
        <w:rPr>
          <w:noProof/>
        </w:rPr>
        <w:t>None = No voluntary uptake, regulatory action required to drive adoption</w:t>
      </w:r>
    </w:p>
    <w:p w14:paraId="2B6BC2D4" w14:textId="77777777" w:rsidR="00B70DE0" w:rsidRDefault="003010DC">
      <w:pPr>
        <w:pStyle w:val="ListParagraph"/>
        <w:keepNext/>
        <w:numPr>
          <w:ilvl w:val="0"/>
          <w:numId w:val="43"/>
        </w:numPr>
        <w:spacing w:after="120" w:line="240" w:lineRule="auto"/>
        <w:ind w:left="714" w:hanging="357"/>
        <w:jc w:val="both"/>
        <w:rPr>
          <w:noProof/>
        </w:rPr>
      </w:pPr>
      <w:r>
        <w:rPr>
          <w:noProof/>
        </w:rPr>
        <w:t>Medium = 40% voluntary propagation within the fleet without additional stimuli</w:t>
      </w:r>
    </w:p>
    <w:p w14:paraId="601DFDF4" w14:textId="77777777" w:rsidR="00B70DE0" w:rsidRDefault="003010DC">
      <w:pPr>
        <w:pStyle w:val="ListParagraph"/>
        <w:keepNext/>
        <w:numPr>
          <w:ilvl w:val="0"/>
          <w:numId w:val="43"/>
        </w:numPr>
        <w:spacing w:after="120" w:line="240" w:lineRule="auto"/>
        <w:ind w:left="714" w:hanging="357"/>
        <w:jc w:val="both"/>
        <w:rPr>
          <w:noProof/>
        </w:rPr>
      </w:pPr>
      <w:r>
        <w:rPr>
          <w:noProof/>
        </w:rPr>
        <w:t>High = 80% voluntary propagation leaving the 20% of vehicles which wouldn’t be equipped without regulatory action</w:t>
      </w:r>
    </w:p>
    <w:p w14:paraId="79A469A8" w14:textId="77777777" w:rsidR="00B70DE0" w:rsidRDefault="003010DC">
      <w:pPr>
        <w:jc w:val="both"/>
        <w:rPr>
          <w:noProof/>
        </w:rPr>
      </w:pPr>
      <w:r>
        <w:rPr>
          <w:noProof/>
        </w:rPr>
        <w:t>These values represent point estimates for the resulting final uptake in the fleet. The full voluntary uptake levels for each measure are provided in Table 0</w:t>
      </w:r>
      <w:r>
        <w:rPr>
          <w:noProof/>
        </w:rPr>
        <w:noBreakHyphen/>
        <w:t xml:space="preserve">4. </w:t>
      </w:r>
    </w:p>
    <w:p w14:paraId="33764113" w14:textId="77777777" w:rsidR="00B70DE0" w:rsidRDefault="003010DC">
      <w:pPr>
        <w:pStyle w:val="Caption"/>
        <w:keepNext/>
        <w:rPr>
          <w:b w:val="0"/>
          <w:noProof/>
        </w:rPr>
      </w:pPr>
      <w:bookmarkStart w:id="67" w:name="_Ref500108380"/>
      <w:r>
        <w:rPr>
          <w:b w:val="0"/>
          <w:noProof/>
        </w:rPr>
        <w:t>Table 0</w:t>
      </w:r>
      <w:r>
        <w:rPr>
          <w:b w:val="0"/>
          <w:noProof/>
        </w:rPr>
        <w:noBreakHyphen/>
        <w:t>4</w:t>
      </w:r>
      <w:bookmarkEnd w:id="67"/>
      <w:r>
        <w:rPr>
          <w:b w:val="0"/>
          <w:noProof/>
        </w:rPr>
        <w:t>: Maximum voluntary uptake of vehicle technologies for new registrations</w:t>
      </w:r>
    </w:p>
    <w:tbl>
      <w:tblPr>
        <w:tblW w:w="5000" w:type="pct"/>
        <w:jc w:val="center"/>
        <w:tblCellMar>
          <w:left w:w="0" w:type="dxa"/>
          <w:right w:w="0" w:type="dxa"/>
        </w:tblCellMar>
        <w:tblLook w:val="04A0" w:firstRow="1" w:lastRow="0" w:firstColumn="1" w:lastColumn="0" w:noHBand="0" w:noVBand="1"/>
      </w:tblPr>
      <w:tblGrid>
        <w:gridCol w:w="2677"/>
        <w:gridCol w:w="1754"/>
        <w:gridCol w:w="1770"/>
        <w:gridCol w:w="1756"/>
        <w:gridCol w:w="2179"/>
      </w:tblGrid>
      <w:tr w:rsidR="00B70DE0" w14:paraId="43E0DC70" w14:textId="77777777">
        <w:trPr>
          <w:trHeight w:val="340"/>
          <w:tblHeader/>
          <w:jc w:val="center"/>
        </w:trPr>
        <w:tc>
          <w:tcPr>
            <w:tcW w:w="1321" w:type="pct"/>
            <w:tcBorders>
              <w:top w:val="single" w:sz="8" w:space="0" w:color="FFFFFF"/>
              <w:left w:val="single" w:sz="8" w:space="0" w:color="FFFFFF"/>
              <w:bottom w:val="single" w:sz="24" w:space="0" w:color="FFFFFF"/>
              <w:right w:val="single" w:sz="8" w:space="0" w:color="FFFFFF"/>
            </w:tcBorders>
            <w:shd w:val="clear" w:color="auto" w:fill="4F81BD"/>
            <w:tcMar>
              <w:top w:w="0" w:type="dxa"/>
              <w:left w:w="108" w:type="dxa"/>
              <w:bottom w:w="0" w:type="dxa"/>
              <w:right w:w="108" w:type="dxa"/>
            </w:tcMar>
            <w:hideMark/>
          </w:tcPr>
          <w:p w14:paraId="5AAB573C" w14:textId="77777777" w:rsidR="00B70DE0" w:rsidRDefault="00B70DE0">
            <w:pPr>
              <w:spacing w:after="0"/>
              <w:rPr>
                <w:noProof/>
              </w:rPr>
            </w:pPr>
          </w:p>
        </w:tc>
        <w:tc>
          <w:tcPr>
            <w:tcW w:w="86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7A3E70C2" w14:textId="77777777" w:rsidR="00B70DE0" w:rsidRDefault="003010DC">
            <w:pPr>
              <w:spacing w:after="0"/>
              <w:jc w:val="center"/>
              <w:rPr>
                <w:rFonts w:ascii="Verdana" w:hAnsi="Verdana"/>
                <w:b/>
                <w:bCs/>
                <w:noProof/>
                <w:color w:val="FFFFFF"/>
                <w:sz w:val="16"/>
                <w:szCs w:val="16"/>
                <w:lang w:val="nl-BE"/>
              </w:rPr>
            </w:pPr>
            <w:r>
              <w:rPr>
                <w:b/>
                <w:bCs/>
                <w:noProof/>
                <w:color w:val="FFFFFF"/>
                <w:sz w:val="16"/>
                <w:szCs w:val="16"/>
                <w:lang w:val="nl-BE"/>
              </w:rPr>
              <w:t>M1</w:t>
            </w:r>
          </w:p>
        </w:tc>
        <w:tc>
          <w:tcPr>
            <w:tcW w:w="873"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4878CC1F" w14:textId="77777777" w:rsidR="00B70DE0" w:rsidRDefault="003010DC">
            <w:pPr>
              <w:spacing w:after="0"/>
              <w:jc w:val="center"/>
              <w:rPr>
                <w:rFonts w:ascii="Verdana" w:hAnsi="Verdana"/>
                <w:b/>
                <w:bCs/>
                <w:noProof/>
                <w:color w:val="FFFFFF"/>
                <w:sz w:val="16"/>
                <w:szCs w:val="16"/>
                <w:lang w:val="nl-BE"/>
              </w:rPr>
            </w:pPr>
            <w:r>
              <w:rPr>
                <w:b/>
                <w:bCs/>
                <w:noProof/>
                <w:color w:val="FFFFFF"/>
                <w:sz w:val="16"/>
                <w:szCs w:val="16"/>
                <w:lang w:val="nl-BE"/>
              </w:rPr>
              <w:t>M2&amp;M3</w:t>
            </w:r>
          </w:p>
        </w:tc>
        <w:tc>
          <w:tcPr>
            <w:tcW w:w="866"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5D3B8EA9" w14:textId="77777777" w:rsidR="00B70DE0" w:rsidRDefault="003010DC">
            <w:pPr>
              <w:spacing w:after="0"/>
              <w:jc w:val="center"/>
              <w:rPr>
                <w:rFonts w:ascii="Verdana" w:hAnsi="Verdana"/>
                <w:b/>
                <w:bCs/>
                <w:noProof/>
                <w:color w:val="FFFFFF"/>
                <w:sz w:val="16"/>
                <w:szCs w:val="16"/>
                <w:lang w:val="nl-BE"/>
              </w:rPr>
            </w:pPr>
            <w:r>
              <w:rPr>
                <w:b/>
                <w:bCs/>
                <w:noProof/>
                <w:color w:val="FFFFFF"/>
                <w:sz w:val="16"/>
                <w:szCs w:val="16"/>
                <w:lang w:val="nl-BE"/>
              </w:rPr>
              <w:t>N1</w:t>
            </w:r>
          </w:p>
        </w:tc>
        <w:tc>
          <w:tcPr>
            <w:tcW w:w="1075" w:type="pct"/>
            <w:tcBorders>
              <w:top w:val="single" w:sz="8" w:space="0" w:color="FFFFFF"/>
              <w:left w:val="nil"/>
              <w:bottom w:val="single" w:sz="24" w:space="0" w:color="FFFFFF"/>
              <w:right w:val="single" w:sz="8" w:space="0" w:color="FFFFFF"/>
            </w:tcBorders>
            <w:shd w:val="clear" w:color="auto" w:fill="4F81BD"/>
            <w:tcMar>
              <w:top w:w="0" w:type="dxa"/>
              <w:left w:w="108" w:type="dxa"/>
              <w:bottom w:w="0" w:type="dxa"/>
              <w:right w:w="108" w:type="dxa"/>
            </w:tcMar>
            <w:vAlign w:val="center"/>
            <w:hideMark/>
          </w:tcPr>
          <w:p w14:paraId="50DCDB96" w14:textId="77777777" w:rsidR="00B70DE0" w:rsidRDefault="003010DC">
            <w:pPr>
              <w:spacing w:after="0"/>
              <w:jc w:val="center"/>
              <w:rPr>
                <w:rFonts w:ascii="Verdana" w:hAnsi="Verdana"/>
                <w:b/>
                <w:bCs/>
                <w:noProof/>
                <w:color w:val="FFFFFF"/>
                <w:sz w:val="16"/>
                <w:szCs w:val="16"/>
                <w:lang w:val="nl-BE"/>
              </w:rPr>
            </w:pPr>
            <w:r>
              <w:rPr>
                <w:b/>
                <w:bCs/>
                <w:noProof/>
                <w:color w:val="FFFFFF"/>
                <w:sz w:val="16"/>
                <w:szCs w:val="16"/>
                <w:lang w:val="nl-BE"/>
              </w:rPr>
              <w:t>N2&amp;N3</w:t>
            </w:r>
          </w:p>
        </w:tc>
      </w:tr>
      <w:tr w:rsidR="00B70DE0" w14:paraId="21323D57"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4759173"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AEB-VEH</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D59BDA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6CE419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1B7B42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F86CB4D"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rsidR="00B70DE0" w14:paraId="656FD208"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F67E988"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AEB-PCD (pedestrian)</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076BF5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697BB56"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5FA8B6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7C32BB1"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61F855C7"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DD9679C"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AEB-PCD (cyclist)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86871F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9E8BD3E"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0B0A2F4"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36843A8"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15735258"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EFF93A7"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ALC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DD037C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7F8730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162CEE7"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6A8668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4291B585"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42ABE02"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DDR-DAD</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6C8038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23B4F37"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85AEBC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3147323"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r>
      <w:tr w:rsidR="00B70DE0" w14:paraId="3C30BD06"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AED84CF"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DDR-ADR</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50CF3B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4CEE3FFE"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B19D9E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9CA2D17"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218C7B40"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4D057B6"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EDR</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7C1B45D"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D31260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18DD1DD"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8B8B88B"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0F7EEC79"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5610185"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ESC</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58418C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7B7F68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77A015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E9183E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rsidR="00B70DE0" w14:paraId="71099A7D"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3429B7A"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ESS</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D534FAA"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0241D61"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487C60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7C44EA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rsidR="00B70DE0" w14:paraId="4C1CE9F9"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878AE37"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FFW-137</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8C030B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01AF524"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53B332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B274208"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463EA596"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C48D0B9"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FFW-THO</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07C05D3"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0F8477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FDA9BF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09D1BC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7304C690"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C63499A"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HED-MGI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380B782E"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B0E517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F57B9B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437B7A04"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3E8FD691"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9427DB9"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ISA-VOL</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6DDDBFB"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84CE16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86F4518"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FBA710D"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35392100"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F274029"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LDW</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FD5235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EB8734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52C3681"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0C33AB23"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r>
      <w:tr w:rsidR="00B70DE0" w14:paraId="17335084"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BB3DB2F"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LKA-ELK</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DEC8046"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2501F458"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70791A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86AE07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5A0E177E"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6A48C68"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PSI</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1AB2AF4"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High</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E9B9CD1"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2DBF762"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2BAE556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r>
      <w:tr w:rsidR="00B70DE0" w14:paraId="39F7BC30"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9A831E2"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REV</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748EA7A1"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FC1C75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68095E8C"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4A7D0A0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2AE7C49B"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FFB5600"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TPM</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181F32AB"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FE7768D"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DBBF468"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E9C3D47"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0E6C2BDA"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186E32CC"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VIS-DET</w:t>
            </w:r>
          </w:p>
        </w:tc>
        <w:tc>
          <w:tcPr>
            <w:tcW w:w="86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569F7055"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DA55DD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c>
          <w:tcPr>
            <w:tcW w:w="866"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0C0F0A8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A7BFDE"/>
            <w:tcMar>
              <w:top w:w="0" w:type="dxa"/>
              <w:left w:w="108" w:type="dxa"/>
              <w:bottom w:w="0" w:type="dxa"/>
              <w:right w:w="108" w:type="dxa"/>
            </w:tcMar>
            <w:vAlign w:val="center"/>
            <w:hideMark/>
          </w:tcPr>
          <w:p w14:paraId="3814BB8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None</w:t>
            </w:r>
          </w:p>
        </w:tc>
      </w:tr>
      <w:tr w:rsidR="00B70DE0" w14:paraId="1A91BF35" w14:textId="77777777">
        <w:trPr>
          <w:trHeight w:val="340"/>
          <w:jc w:val="center"/>
        </w:trPr>
        <w:tc>
          <w:tcPr>
            <w:tcW w:w="1321" w:type="pct"/>
            <w:tcBorders>
              <w:top w:val="nil"/>
              <w:left w:val="single" w:sz="8" w:space="0" w:color="FFFFFF"/>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6DB07EF" w14:textId="77777777" w:rsidR="00B70DE0" w:rsidRDefault="003010DC">
            <w:pPr>
              <w:spacing w:after="0"/>
              <w:rPr>
                <w:rFonts w:ascii="Verdana" w:hAnsi="Verdana"/>
                <w:b/>
                <w:bCs/>
                <w:noProof/>
                <w:color w:val="000000"/>
                <w:sz w:val="16"/>
                <w:szCs w:val="16"/>
                <w:lang w:val="nl-BE" w:eastAsia="zh-CN"/>
              </w:rPr>
            </w:pPr>
            <w:r>
              <w:rPr>
                <w:b/>
                <w:bCs/>
                <w:noProof/>
                <w:color w:val="000000"/>
                <w:sz w:val="16"/>
                <w:szCs w:val="16"/>
                <w:lang w:val="nl-BE" w:eastAsia="ja-JP"/>
              </w:rPr>
              <w:t>VIS-DIV</w:t>
            </w:r>
          </w:p>
        </w:tc>
        <w:tc>
          <w:tcPr>
            <w:tcW w:w="86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7BCC4F6F"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873"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8105FF0"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c>
          <w:tcPr>
            <w:tcW w:w="866"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573D7BE3"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n/a</w:t>
            </w:r>
          </w:p>
        </w:tc>
        <w:tc>
          <w:tcPr>
            <w:tcW w:w="1075" w:type="pct"/>
            <w:tcBorders>
              <w:top w:val="nil"/>
              <w:left w:val="nil"/>
              <w:bottom w:val="single" w:sz="8" w:space="0" w:color="FFFFFF"/>
              <w:right w:val="single" w:sz="8" w:space="0" w:color="FFFFFF"/>
            </w:tcBorders>
            <w:shd w:val="clear" w:color="auto" w:fill="D3DFEE"/>
            <w:tcMar>
              <w:top w:w="0" w:type="dxa"/>
              <w:left w:w="108" w:type="dxa"/>
              <w:bottom w:w="0" w:type="dxa"/>
              <w:right w:w="108" w:type="dxa"/>
            </w:tcMar>
            <w:vAlign w:val="center"/>
            <w:hideMark/>
          </w:tcPr>
          <w:p w14:paraId="6CC69D69" w14:textId="77777777" w:rsidR="00B70DE0" w:rsidRDefault="003010DC">
            <w:pPr>
              <w:spacing w:after="0"/>
              <w:jc w:val="center"/>
              <w:rPr>
                <w:rFonts w:ascii="Verdana" w:hAnsi="Verdana"/>
                <w:noProof/>
                <w:color w:val="000000"/>
                <w:sz w:val="16"/>
                <w:szCs w:val="16"/>
                <w:lang w:val="nl-BE" w:eastAsia="zh-CN"/>
              </w:rPr>
            </w:pPr>
            <w:r>
              <w:rPr>
                <w:noProof/>
                <w:color w:val="000000"/>
                <w:sz w:val="16"/>
                <w:szCs w:val="16"/>
                <w:lang w:val="nl-BE" w:eastAsia="ja-JP"/>
              </w:rPr>
              <w:t>Medium</w:t>
            </w:r>
          </w:p>
        </w:tc>
      </w:tr>
    </w:tbl>
    <w:p w14:paraId="646103AE" w14:textId="77777777" w:rsidR="00B70DE0" w:rsidRDefault="00B70DE0">
      <w:pPr>
        <w:rPr>
          <w:rFonts w:ascii="Calibri" w:hAnsi="Calibri" w:cs="Calibri"/>
          <w:noProof/>
          <w:color w:val="000000"/>
          <w:sz w:val="22"/>
        </w:rPr>
      </w:pPr>
    </w:p>
    <w:p w14:paraId="78D72996" w14:textId="77777777" w:rsidR="00B70DE0" w:rsidRDefault="003010DC">
      <w:pPr>
        <w:pStyle w:val="Heading3"/>
        <w:numPr>
          <w:ilvl w:val="0"/>
          <w:numId w:val="0"/>
        </w:numPr>
        <w:ind w:left="1985"/>
        <w:rPr>
          <w:noProof/>
        </w:rPr>
      </w:pPr>
      <w:r>
        <w:rPr>
          <w:noProof/>
        </w:rPr>
        <w:t>4.2.3. Summary of main results of the Baseline scenario</w:t>
      </w:r>
    </w:p>
    <w:p w14:paraId="71635799" w14:textId="77777777" w:rsidR="00B70DE0" w:rsidRDefault="003010DC">
      <w:pPr>
        <w:jc w:val="both"/>
        <w:rPr>
          <w:noProof/>
        </w:rPr>
      </w:pPr>
      <w:r>
        <w:rPr>
          <w:b/>
          <w:noProof/>
        </w:rPr>
        <w:t>EU transport activity is expected to continue growing</w:t>
      </w:r>
      <w:r>
        <w:rPr>
          <w:noProof/>
        </w:rPr>
        <w:t xml:space="preserve"> under current trends and adopted policies beyond 2015, albeit at a slower pace than in the past. Freight transport activity for inland modes is projected to increase by 36% between 2010 and 2030 (1.5% per year) and 60% for 2010-2050 (1.2% per year). Passenger traffic growth would be slightly lower than for freight at 23% by 2030 (1% per year) and 42% by 2050 (0.9% per year for 2010-2050). The annual growth rates by mode, for passenger and freight transport, are provided in Figure 0</w:t>
      </w:r>
      <w:r>
        <w:rPr>
          <w:noProof/>
        </w:rPr>
        <w:noBreakHyphen/>
        <w:t>14</w:t>
      </w:r>
      <w:r>
        <w:rPr>
          <w:rStyle w:val="FootnoteReference"/>
          <w:noProof/>
        </w:rPr>
        <w:footnoteReference w:id="147"/>
      </w:r>
      <w:r>
        <w:rPr>
          <w:noProof/>
        </w:rPr>
        <w:t>.</w:t>
      </w:r>
    </w:p>
    <w:p w14:paraId="0B248F62" w14:textId="77777777" w:rsidR="00B70DE0" w:rsidRDefault="003010DC">
      <w:pPr>
        <w:jc w:val="both"/>
        <w:rPr>
          <w:noProof/>
        </w:rPr>
      </w:pPr>
      <w:r>
        <w:rPr>
          <w:noProof/>
        </w:rPr>
        <w:t>Road transport would maintain its dominant role within the EU. The share of road transport in inland freight is expected to slightly decrease at 70% by 2030 and 69% by 2050. The activity of heavy goods vehicles expressed in tonnes kilometres is projected to grow by 35% between 2010 and 2030 (56% for 2010-2050) in the Baseline scenario, while light goods vehicles activity would go up by 27% during 2010-2030 (50% for 2010-2050). For passenger transport, road modal share is projected to decrease by 4 percentage points by 2030 and by additional 3 percentage points by 2050. Passenger cars and vans would still contribute 70% of passenger traffic by 2030 and about two thirds by 2050, despite growing at lower pace (17% for 2010-2030 and 31% during 2010-2050) relative to other modes, due to slowdown in car ownership increase which is close to saturation levels in many EU15 Member States and shifts towards rail.</w:t>
      </w:r>
    </w:p>
    <w:p w14:paraId="149D4D63" w14:textId="77777777" w:rsidR="00B70DE0" w:rsidRDefault="003010DC">
      <w:pPr>
        <w:pStyle w:val="Caption"/>
        <w:keepNext/>
        <w:keepLines/>
        <w:spacing w:before="0"/>
        <w:rPr>
          <w:b w:val="0"/>
          <w:noProof/>
          <w:szCs w:val="24"/>
        </w:rPr>
      </w:pPr>
      <w:bookmarkStart w:id="68" w:name="_Ref452934831"/>
      <w:r>
        <w:rPr>
          <w:b w:val="0"/>
          <w:noProof/>
          <w:szCs w:val="24"/>
        </w:rPr>
        <w:t>Figure 0</w:t>
      </w:r>
      <w:r>
        <w:rPr>
          <w:b w:val="0"/>
          <w:noProof/>
          <w:szCs w:val="24"/>
        </w:rPr>
        <w:noBreakHyphen/>
        <w:t>14</w:t>
      </w:r>
      <w:bookmarkEnd w:id="68"/>
      <w:r>
        <w:rPr>
          <w:b w:val="0"/>
          <w:noProof/>
          <w:szCs w:val="24"/>
        </w:rPr>
        <w:t>: EU passenger and freight transport projections (average growth rate per year)</w:t>
      </w:r>
    </w:p>
    <w:p w14:paraId="71AE9DF0" w14:textId="77777777" w:rsidR="00B70DE0" w:rsidRDefault="003010DC">
      <w:pPr>
        <w:spacing w:after="0"/>
        <w:jc w:val="both"/>
        <w:rPr>
          <w:noProof/>
          <w:lang w:val="x-none"/>
        </w:rPr>
      </w:pPr>
      <w:r>
        <w:rPr>
          <w:noProof/>
          <w:lang w:eastAsia="en-GB"/>
        </w:rPr>
        <w:drawing>
          <wp:inline distT="0" distB="0" distL="0" distR="0" wp14:anchorId="4CA25035" wp14:editId="09EBD015">
            <wp:extent cx="2727325" cy="2282190"/>
            <wp:effectExtent l="0" t="0" r="0" b="3810"/>
            <wp:docPr id="167057" name="Picture 16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27325" cy="2282190"/>
                    </a:xfrm>
                    <a:prstGeom prst="rect">
                      <a:avLst/>
                    </a:prstGeom>
                    <a:noFill/>
                    <a:ln>
                      <a:noFill/>
                    </a:ln>
                  </pic:spPr>
                </pic:pic>
              </a:graphicData>
            </a:graphic>
          </wp:inline>
        </w:drawing>
      </w:r>
      <w:r>
        <w:rPr>
          <w:noProof/>
          <w:lang w:val="it-IT"/>
        </w:rPr>
        <w:t xml:space="preserve"> </w:t>
      </w:r>
      <w:r>
        <w:rPr>
          <w:noProof/>
          <w:lang w:eastAsia="en-GB"/>
        </w:rPr>
        <w:drawing>
          <wp:inline distT="0" distB="0" distL="0" distR="0" wp14:anchorId="369A6C67" wp14:editId="5D3D7CCA">
            <wp:extent cx="2727325" cy="2282190"/>
            <wp:effectExtent l="0" t="0" r="0" b="3810"/>
            <wp:docPr id="167058" name="Picture 16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27325" cy="2282190"/>
                    </a:xfrm>
                    <a:prstGeom prst="rect">
                      <a:avLst/>
                    </a:prstGeom>
                    <a:noFill/>
                    <a:ln>
                      <a:noFill/>
                    </a:ln>
                  </pic:spPr>
                </pic:pic>
              </a:graphicData>
            </a:graphic>
          </wp:inline>
        </w:drawing>
      </w:r>
    </w:p>
    <w:p w14:paraId="52EDEB42" w14:textId="77777777" w:rsidR="00B70DE0" w:rsidRDefault="003010DC">
      <w:pPr>
        <w:autoSpaceDE w:val="0"/>
        <w:autoSpaceDN w:val="0"/>
        <w:adjustRightInd w:val="0"/>
        <w:spacing w:after="0"/>
        <w:jc w:val="both"/>
        <w:rPr>
          <w:i/>
          <w:noProof/>
          <w:sz w:val="20"/>
          <w:lang w:val="it-IT"/>
        </w:rPr>
      </w:pPr>
      <w:r>
        <w:rPr>
          <w:i/>
          <w:noProof/>
          <w:sz w:val="20"/>
          <w:lang w:val="it-IT"/>
        </w:rPr>
        <w:t>Source: Baseline scenario, PRIMES-TREMOVE transport model (ICCS-E3MLab)</w:t>
      </w:r>
    </w:p>
    <w:p w14:paraId="0C67328C" w14:textId="77777777" w:rsidR="00B70DE0" w:rsidRDefault="003010DC">
      <w:pPr>
        <w:autoSpaceDE w:val="0"/>
        <w:autoSpaceDN w:val="0"/>
        <w:adjustRightInd w:val="0"/>
        <w:spacing w:after="120"/>
        <w:jc w:val="both"/>
        <w:rPr>
          <w:i/>
          <w:noProof/>
          <w:sz w:val="20"/>
        </w:rPr>
      </w:pPr>
      <w:r>
        <w:rPr>
          <w:i/>
          <w:noProof/>
          <w:sz w:val="20"/>
        </w:rPr>
        <w:t>Note: For aviation, domestic and international intra-EU activity is reported, to maintain the comparability with reported statistics.</w:t>
      </w:r>
    </w:p>
    <w:p w14:paraId="6E0AEA17" w14:textId="77777777" w:rsidR="00B70DE0" w:rsidRDefault="003010DC">
      <w:pPr>
        <w:spacing w:before="240"/>
        <w:jc w:val="both"/>
        <w:rPr>
          <w:noProof/>
        </w:rPr>
      </w:pPr>
      <w:r>
        <w:rPr>
          <w:noProof/>
        </w:rPr>
        <w:t>High congestion levels are expected to seriously affect road transport in several Member States by 2030 in the absence of effective countervailing measures such as road pricing. While urban congestion will mainly depend on car ownership levels, urban sprawl and the availability of public transport alternatives, congestion on the inter-urban network would be the result of growing freight transport activity along specific corridors, in particular where these corridors cross urban areas with heavy local traffic. The largest part of congestion will be concentrated near densely populated zones with high economic activity such as Belgium and the Netherlands – to a certain extent as a result of port and transhipment operations – and in large parts of Germany, the United Kingdom and northern Italy.</w:t>
      </w:r>
    </w:p>
    <w:p w14:paraId="33C36E44" w14:textId="77777777" w:rsidR="00B70DE0" w:rsidRDefault="003010DC">
      <w:pPr>
        <w:jc w:val="both"/>
        <w:rPr>
          <w:noProof/>
        </w:rPr>
      </w:pPr>
      <w:r>
        <w:rPr>
          <w:noProof/>
        </w:rPr>
        <w:t>The PRIMES-TREMOVE model considers the stock of transport means inherited from previous periods, calculates scrapping due to technical lifetime, evaluates the economics of possible premature scrapping and determines the best choice of new transport means, which are needed to meet demand. The choices are based on cost minimisation, which include anticipation factors.</w:t>
      </w:r>
      <w:r>
        <w:rPr>
          <w:rStyle w:val="FootnoteReference"/>
          <w:noProof/>
        </w:rPr>
        <w:footnoteReference w:id="148"/>
      </w:r>
    </w:p>
    <w:p w14:paraId="6B69EE8F" w14:textId="77777777" w:rsidR="00B70DE0" w:rsidRDefault="003010DC">
      <w:pPr>
        <w:jc w:val="both"/>
        <w:rPr>
          <w:noProof/>
        </w:rPr>
      </w:pPr>
      <w:r>
        <w:rPr>
          <w:noProof/>
        </w:rPr>
        <w:t xml:space="preserve">The road transport vehicle fleet is projected to continue growing over time, driven by developments in transport activity. The heavy goods vehicle fleet is projected to grow by 27% between 2015 and 2030 (1.6% per year) and 52% for 2015-2050 (0.9% per year). Growth in the light commercial vehicle stock is projected to be somewhat lower at 15% between 2015 and 2030 (0.9% per year) and 33% during 2015-2050 (0.8% per year). </w:t>
      </w:r>
    </w:p>
    <w:p w14:paraId="59F1C534" w14:textId="77777777" w:rsidR="00B70DE0" w:rsidRDefault="003010DC">
      <w:pPr>
        <w:jc w:val="both"/>
        <w:rPr>
          <w:noProof/>
        </w:rPr>
      </w:pPr>
      <w:r>
        <w:rPr>
          <w:noProof/>
        </w:rPr>
        <w:t>The passenger cars fleet would grow at a lower pace compared to heavy goods and light commercial vehicles: 9% by 2030 (0.6% per year) and 24% by 2050 (0.6% per year), driven by slowdown in car ownership increase which as explained above is close to saturation levels in many EU15 Member States. The buses and coaches fleet is also projected to go up, at rates similar to those of light commericial vehicles: 15% increase between 2015 and 2030 (0.9% per year) and 28% during 2015-2050 (0.5% per year).</w:t>
      </w:r>
    </w:p>
    <w:p w14:paraId="2B275367" w14:textId="77777777" w:rsidR="00B70DE0" w:rsidRDefault="003010DC">
      <w:pPr>
        <w:pStyle w:val="Caption"/>
        <w:keepNext/>
        <w:keepLines/>
        <w:spacing w:before="0"/>
        <w:rPr>
          <w:b w:val="0"/>
          <w:noProof/>
          <w:szCs w:val="24"/>
        </w:rPr>
      </w:pPr>
      <w:r>
        <w:rPr>
          <w:b w:val="0"/>
          <w:noProof/>
          <w:szCs w:val="24"/>
        </w:rPr>
        <w:t>Figure 0</w:t>
      </w:r>
      <w:r>
        <w:rPr>
          <w:b w:val="0"/>
          <w:noProof/>
          <w:szCs w:val="24"/>
        </w:rPr>
        <w:noBreakHyphen/>
        <w:t>15: Road transport vehicle stock projections by type of vehicle (average growth rate per year) at EU level</w:t>
      </w:r>
    </w:p>
    <w:p w14:paraId="1EB76565" w14:textId="77777777" w:rsidR="00B70DE0" w:rsidRDefault="003010DC">
      <w:pPr>
        <w:spacing w:after="0"/>
        <w:jc w:val="both"/>
        <w:rPr>
          <w:noProof/>
        </w:rPr>
      </w:pPr>
      <w:r>
        <w:rPr>
          <w:noProof/>
          <w:lang w:eastAsia="en-GB"/>
        </w:rPr>
        <w:drawing>
          <wp:inline distT="0" distB="0" distL="0" distR="0" wp14:anchorId="1AE93544" wp14:editId="7FAD2A0C">
            <wp:extent cx="5040000" cy="2520000"/>
            <wp:effectExtent l="0" t="0" r="8255" b="0"/>
            <wp:docPr id="167059" name="Picture 167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14:paraId="7CB99866" w14:textId="77777777" w:rsidR="00B70DE0" w:rsidRDefault="003010DC">
      <w:pPr>
        <w:autoSpaceDE w:val="0"/>
        <w:autoSpaceDN w:val="0"/>
        <w:adjustRightInd w:val="0"/>
        <w:spacing w:after="0"/>
        <w:jc w:val="both"/>
        <w:rPr>
          <w:i/>
          <w:noProof/>
          <w:sz w:val="20"/>
          <w:lang w:val="it-IT"/>
        </w:rPr>
      </w:pPr>
      <w:r>
        <w:rPr>
          <w:i/>
          <w:noProof/>
          <w:sz w:val="20"/>
          <w:lang w:val="it-IT"/>
        </w:rPr>
        <w:t>Source: Baseline scenario, PRIMES-TREMOVE transport model (ICCS-E3MLab)</w:t>
      </w:r>
    </w:p>
    <w:p w14:paraId="7718708C" w14:textId="77777777" w:rsidR="00B70DE0" w:rsidRDefault="003010DC">
      <w:pPr>
        <w:spacing w:before="240"/>
        <w:jc w:val="both"/>
        <w:rPr>
          <w:noProof/>
        </w:rPr>
      </w:pPr>
      <w:r>
        <w:rPr>
          <w:noProof/>
        </w:rPr>
        <w:t>Under current trends and adopted policies, measures addressing infrastructure safety and driver behaviour would compensate for the increase in traffic over time while the uptake of the mandatory and voluntary vehicle technology safety measures described above would result in further decreases in the number of fatalities, serious and slight injuries over time. The number of fatalities is projected  to go down by 11% between 2015 and 2030 (9% for 2016-2030)  and 16% during 2015-2050 (14% for 2016-2050), while the reduction in the serious injuries is expected to be lower at 7% by 2030 (6% for 2016-2030) and 10% by 2050 (10% for 2016-2050). Slight injuries are also projected to drop by 2050, however, at much lower pace than fatalities and serious injuries (5% for 2015-2030 and 7% for 2015-2050).</w:t>
      </w:r>
    </w:p>
    <w:p w14:paraId="7FA28F7C" w14:textId="77777777" w:rsidR="00B70DE0" w:rsidRDefault="003010DC">
      <w:pPr>
        <w:pStyle w:val="Caption"/>
        <w:keepNext/>
        <w:keepLines/>
        <w:spacing w:before="0"/>
        <w:rPr>
          <w:b w:val="0"/>
          <w:noProof/>
          <w:szCs w:val="24"/>
        </w:rPr>
      </w:pPr>
      <w:r>
        <w:rPr>
          <w:b w:val="0"/>
          <w:noProof/>
          <w:szCs w:val="24"/>
        </w:rPr>
        <w:t>Figure 0</w:t>
      </w:r>
      <w:r>
        <w:rPr>
          <w:b w:val="0"/>
          <w:noProof/>
          <w:szCs w:val="24"/>
        </w:rPr>
        <w:noBreakHyphen/>
        <w:t>16: Evolution of fatalities, serious and slight injuries over the 2015-2050 time horizon (average growth rate per year)</w:t>
      </w:r>
    </w:p>
    <w:p w14:paraId="1A678627" w14:textId="77777777" w:rsidR="00B70DE0" w:rsidRDefault="003010DC">
      <w:pPr>
        <w:spacing w:before="240"/>
        <w:jc w:val="both"/>
        <w:rPr>
          <w:noProof/>
        </w:rPr>
      </w:pPr>
      <w:r>
        <w:rPr>
          <w:noProof/>
          <w:lang w:eastAsia="en-GB"/>
        </w:rPr>
        <w:drawing>
          <wp:inline distT="0" distB="0" distL="0" distR="0" wp14:anchorId="3132FEFA" wp14:editId="0C6C96F6">
            <wp:extent cx="5040000" cy="2520000"/>
            <wp:effectExtent l="0" t="0" r="8255" b="0"/>
            <wp:docPr id="167060" name="Picture 167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r>
        <w:rPr>
          <w:noProof/>
        </w:rPr>
        <w:t xml:space="preserve"> </w:t>
      </w:r>
    </w:p>
    <w:p w14:paraId="1092549F" w14:textId="77777777" w:rsidR="00B70DE0" w:rsidRDefault="003010DC">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14:paraId="58C5120E" w14:textId="77777777" w:rsidR="00B70DE0" w:rsidRDefault="003010DC">
      <w:pPr>
        <w:pStyle w:val="Caption"/>
        <w:keepNext/>
        <w:keepLines/>
        <w:spacing w:before="240" w:after="240"/>
        <w:rPr>
          <w:b w:val="0"/>
          <w:noProof/>
          <w:szCs w:val="24"/>
        </w:rPr>
      </w:pPr>
      <w:r>
        <w:rPr>
          <w:b w:val="0"/>
          <w:noProof/>
          <w:szCs w:val="24"/>
        </w:rPr>
        <w:t xml:space="preserve">In the Baseline scenario, the evolution of fatalities, serious and slight injuries by EU region continues recent trends observed in the historical data, with the Eastern and Southern EU countries showing the highest decrease in the number of casualties.   </w:t>
      </w:r>
    </w:p>
    <w:p w14:paraId="1B528911" w14:textId="77777777" w:rsidR="00B70DE0" w:rsidRDefault="003010DC">
      <w:pPr>
        <w:pStyle w:val="Caption"/>
        <w:keepNext/>
        <w:keepLines/>
        <w:spacing w:before="0"/>
        <w:rPr>
          <w:b w:val="0"/>
          <w:noProof/>
          <w:szCs w:val="24"/>
        </w:rPr>
      </w:pPr>
      <w:r>
        <w:rPr>
          <w:b w:val="0"/>
          <w:noProof/>
          <w:szCs w:val="24"/>
        </w:rPr>
        <w:t>Figure 0</w:t>
      </w:r>
      <w:r>
        <w:rPr>
          <w:b w:val="0"/>
          <w:noProof/>
          <w:szCs w:val="24"/>
        </w:rPr>
        <w:noBreakHyphen/>
        <w:t>17: Evolution of fatalities, serious and slight injuries by EU region between 2015 and 2030 (cumulative growth rates)</w:t>
      </w:r>
    </w:p>
    <w:p w14:paraId="48610CD2" w14:textId="77777777" w:rsidR="00B70DE0" w:rsidRDefault="003010DC">
      <w:pPr>
        <w:pStyle w:val="Text2"/>
        <w:ind w:left="0"/>
        <w:rPr>
          <w:noProof/>
        </w:rPr>
      </w:pPr>
      <w:r>
        <w:rPr>
          <w:noProof/>
          <w:lang w:eastAsia="en-GB"/>
        </w:rPr>
        <w:drawing>
          <wp:inline distT="0" distB="0" distL="0" distR="0" wp14:anchorId="3CE8228D" wp14:editId="30824421">
            <wp:extent cx="5040000" cy="2520000"/>
            <wp:effectExtent l="0" t="0" r="8255" b="0"/>
            <wp:docPr id="167061" name="Picture 167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14:paraId="4E359E3E" w14:textId="77777777" w:rsidR="00B70DE0" w:rsidRDefault="003010DC">
      <w:pPr>
        <w:autoSpaceDE w:val="0"/>
        <w:autoSpaceDN w:val="0"/>
        <w:adjustRightInd w:val="0"/>
        <w:spacing w:after="0"/>
        <w:jc w:val="both"/>
        <w:rPr>
          <w:i/>
          <w:noProof/>
          <w:sz w:val="20"/>
        </w:rPr>
      </w:pPr>
      <w:r>
        <w:rPr>
          <w:i/>
          <w:noProof/>
          <w:sz w:val="20"/>
        </w:rPr>
        <w:t>Source: Baseline scenario, PRIMES-TREMOVE transport model (ICCS-E3MLab) and TRL model</w:t>
      </w:r>
    </w:p>
    <w:p w14:paraId="7A049513" w14:textId="77777777" w:rsidR="00B70DE0" w:rsidRDefault="00B70DE0">
      <w:pPr>
        <w:pStyle w:val="Text2"/>
        <w:rPr>
          <w:noProof/>
        </w:rPr>
      </w:pPr>
    </w:p>
    <w:p w14:paraId="1CD7F0F7" w14:textId="77777777" w:rsidR="00B70DE0" w:rsidRDefault="003010DC">
      <w:pPr>
        <w:pStyle w:val="Heading3"/>
        <w:numPr>
          <w:ilvl w:val="0"/>
          <w:numId w:val="0"/>
        </w:numPr>
        <w:ind w:left="1985"/>
        <w:rPr>
          <w:noProof/>
        </w:rPr>
      </w:pPr>
      <w:r>
        <w:rPr>
          <w:noProof/>
        </w:rPr>
        <w:t>4.2.4. Baseline scenario – sensitivity analysis</w:t>
      </w:r>
    </w:p>
    <w:p w14:paraId="2343FF56" w14:textId="77777777" w:rsidR="00B70DE0" w:rsidRDefault="003010DC">
      <w:pPr>
        <w:jc w:val="both"/>
        <w:rPr>
          <w:noProof/>
        </w:rPr>
      </w:pPr>
      <w:r>
        <w:rPr>
          <w:noProof/>
        </w:rPr>
        <w:t>Considering the high uncertainty surrounding the evolution of fatalities and injuries, sensitivity analysis has been performed on the Baseline scenario. An alternative optimistic and a pessimistic baseline scenario have been considered:</w:t>
      </w:r>
    </w:p>
    <w:p w14:paraId="02A74449" w14:textId="77777777" w:rsidR="00B70DE0" w:rsidRDefault="003010DC">
      <w:pPr>
        <w:pStyle w:val="ListParagraph"/>
        <w:numPr>
          <w:ilvl w:val="0"/>
          <w:numId w:val="44"/>
        </w:numPr>
        <w:spacing w:after="240" w:line="240" w:lineRule="auto"/>
        <w:ind w:left="357" w:hanging="357"/>
        <w:contextualSpacing w:val="0"/>
        <w:jc w:val="both"/>
        <w:rPr>
          <w:noProof/>
        </w:rPr>
      </w:pPr>
      <w:r>
        <w:rPr>
          <w:noProof/>
        </w:rPr>
        <w:t xml:space="preserve">In the optimistic baseline scenario, it is assumed that the slight reduction of fatalities and serious injuries observed during 2014-2016 (0.7% per year) would come from infrastructure, driver behaviour and other factors (mandatory vehicles technologies) and the trend of a continuous 0.7% reduction relative to the previous year would be continued in time. In addition, the voluntary uptake of vehicle technologies measures is assumed to be the same as in the main Baseline scenario. </w:t>
      </w:r>
    </w:p>
    <w:p w14:paraId="65F36747" w14:textId="77777777" w:rsidR="00B70DE0" w:rsidRDefault="003010DC">
      <w:pPr>
        <w:pStyle w:val="ListParagraph"/>
        <w:numPr>
          <w:ilvl w:val="0"/>
          <w:numId w:val="44"/>
        </w:numPr>
        <w:spacing w:after="240" w:line="240" w:lineRule="auto"/>
        <w:ind w:left="357" w:hanging="357"/>
        <w:contextualSpacing w:val="0"/>
        <w:jc w:val="both"/>
        <w:rPr>
          <w:noProof/>
          <w:szCs w:val="24"/>
        </w:rPr>
      </w:pPr>
      <w:r>
        <w:rPr>
          <w:noProof/>
        </w:rPr>
        <w:t>In the pessimistic baseline scenario, it is assumed that post-2016 vehicle technologies would be the main source of reductions in fatalities, serious and slight injuries</w:t>
      </w:r>
      <w:r>
        <w:rPr>
          <w:noProof/>
          <w:color w:val="1F497D"/>
        </w:rPr>
        <w:t>,</w:t>
      </w:r>
      <w:r>
        <w:rPr>
          <w:noProof/>
        </w:rPr>
        <w:t xml:space="preserve"> while measures addressing infrastructure safety and driver behaviour and other factors would compensate for the increase in traffic over time. However, a lower estimate of technology take up was modelled to represent a scenario where voluntary fitment of the voluntary measures reaches only half the maximum percentages quoted in Section 0.</w:t>
      </w:r>
    </w:p>
    <w:p w14:paraId="45CE08EE" w14:textId="77777777" w:rsidR="00B70DE0" w:rsidRDefault="003010DC">
      <w:pPr>
        <w:jc w:val="both"/>
        <w:rPr>
          <w:noProof/>
          <w:szCs w:val="24"/>
        </w:rPr>
      </w:pPr>
      <w:r>
        <w:rPr>
          <w:noProof/>
          <w:szCs w:val="24"/>
        </w:rPr>
        <w:t>The projected evolution of fatalities, serious and slight injuries over the 2015-2050 horizon in the optimistic and pessimistic baseline scenarios is presented in figures 0-18 to 0-20. It is compared with the central baseline scenario described in the previous section. In cumulative terms, between 2016 and 2030 the number of fatalities is projected to go down by 18% in the optimistic baseline scenario and 6% in the pessimistic scenario relative to 9% in the central baseline scenario. Similarly, serious injuries would decrease by 15% in the optimistic baseline and 4% in the pessimistic baseline compared to 6% in the central baseline scenario while slight injuries would go down by 15% in the optimistic baseline and 4% in the pessimistic baseline relative to 7% in the central baseline scenario.</w:t>
      </w:r>
    </w:p>
    <w:p w14:paraId="0C395FCA" w14:textId="77777777" w:rsidR="00B70DE0" w:rsidRDefault="003010DC">
      <w:pPr>
        <w:pStyle w:val="Caption"/>
        <w:keepNext/>
        <w:keepLines/>
        <w:spacing w:before="0"/>
        <w:rPr>
          <w:b w:val="0"/>
          <w:noProof/>
          <w:szCs w:val="24"/>
        </w:rPr>
      </w:pPr>
      <w:r>
        <w:rPr>
          <w:b w:val="0"/>
          <w:noProof/>
          <w:szCs w:val="24"/>
        </w:rPr>
        <w:t>Figure 0</w:t>
      </w:r>
      <w:r>
        <w:rPr>
          <w:b w:val="0"/>
          <w:noProof/>
          <w:szCs w:val="24"/>
        </w:rPr>
        <w:noBreakHyphen/>
        <w:t>18: Evolution of fatalities over the 2015-2050 time horizon (average growth rate per year) in the optimistic and pessimistic baseline scenarios</w:t>
      </w:r>
    </w:p>
    <w:p w14:paraId="101C8D3F" w14:textId="77777777" w:rsidR="00B70DE0" w:rsidRDefault="003010DC">
      <w:pPr>
        <w:keepNext/>
        <w:keepLines/>
        <w:jc w:val="both"/>
        <w:rPr>
          <w:noProof/>
        </w:rPr>
      </w:pPr>
      <w:r>
        <w:rPr>
          <w:noProof/>
          <w:lang w:eastAsia="en-GB"/>
        </w:rPr>
        <w:drawing>
          <wp:inline distT="0" distB="0" distL="0" distR="0" wp14:anchorId="107C75B7" wp14:editId="11BCAB26">
            <wp:extent cx="5059680" cy="2499360"/>
            <wp:effectExtent l="0" t="0" r="7620" b="0"/>
            <wp:docPr id="167062" name="Picture 16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14:paraId="32635A97" w14:textId="77777777" w:rsidR="00B70DE0" w:rsidRDefault="003010DC">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14:paraId="28972F3E" w14:textId="77777777" w:rsidR="00B70DE0" w:rsidRDefault="00B70DE0">
      <w:pPr>
        <w:jc w:val="both"/>
        <w:rPr>
          <w:noProof/>
        </w:rPr>
      </w:pPr>
    </w:p>
    <w:p w14:paraId="4AFC35F0" w14:textId="77777777" w:rsidR="00B70DE0" w:rsidRDefault="003010DC">
      <w:pPr>
        <w:pStyle w:val="Caption"/>
        <w:keepNext/>
        <w:keepLines/>
        <w:spacing w:before="240"/>
        <w:rPr>
          <w:b w:val="0"/>
          <w:noProof/>
          <w:szCs w:val="24"/>
        </w:rPr>
      </w:pPr>
      <w:r>
        <w:rPr>
          <w:b w:val="0"/>
          <w:noProof/>
          <w:szCs w:val="24"/>
        </w:rPr>
        <w:t>Figure 0</w:t>
      </w:r>
      <w:r>
        <w:rPr>
          <w:b w:val="0"/>
          <w:noProof/>
          <w:szCs w:val="24"/>
        </w:rPr>
        <w:noBreakHyphen/>
        <w:t>19: Evolution of serious injuries over the 2015-2050 time horizon (average growth rate per year) in the optimistic and pessimistic baseline scenarios</w:t>
      </w:r>
    </w:p>
    <w:p w14:paraId="48AE1EEA" w14:textId="77777777" w:rsidR="00B70DE0" w:rsidRDefault="003010DC">
      <w:pPr>
        <w:keepNext/>
        <w:keepLines/>
        <w:jc w:val="both"/>
        <w:rPr>
          <w:noProof/>
        </w:rPr>
      </w:pPr>
      <w:r>
        <w:rPr>
          <w:noProof/>
          <w:lang w:eastAsia="en-GB"/>
        </w:rPr>
        <w:drawing>
          <wp:inline distT="0" distB="0" distL="0" distR="0" wp14:anchorId="0DFE9717" wp14:editId="7AF70F5D">
            <wp:extent cx="5059680" cy="2499360"/>
            <wp:effectExtent l="0" t="0" r="7620" b="0"/>
            <wp:docPr id="167063" name="Picture 16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14:paraId="5AE4D1F8" w14:textId="77777777" w:rsidR="00B70DE0" w:rsidRDefault="003010DC">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14:paraId="17580491" w14:textId="77777777" w:rsidR="00B70DE0" w:rsidRDefault="003010DC">
      <w:pPr>
        <w:pStyle w:val="Caption"/>
        <w:keepNext/>
        <w:keepLines/>
        <w:spacing w:before="240"/>
        <w:rPr>
          <w:b w:val="0"/>
          <w:noProof/>
          <w:szCs w:val="24"/>
        </w:rPr>
      </w:pPr>
      <w:r>
        <w:rPr>
          <w:b w:val="0"/>
          <w:noProof/>
          <w:szCs w:val="24"/>
        </w:rPr>
        <w:t>Figure 0</w:t>
      </w:r>
      <w:r>
        <w:rPr>
          <w:b w:val="0"/>
          <w:noProof/>
          <w:szCs w:val="24"/>
        </w:rPr>
        <w:noBreakHyphen/>
        <w:t>20: Evolution of slight injuries over the 2015-2050 time horizon (average growth rate per year) in the optimistic and pessimistic baseline scenarios</w:t>
      </w:r>
    </w:p>
    <w:p w14:paraId="26B3F09D" w14:textId="77777777" w:rsidR="00B70DE0" w:rsidRDefault="003010DC">
      <w:pPr>
        <w:keepNext/>
        <w:keepLines/>
        <w:jc w:val="both"/>
        <w:rPr>
          <w:noProof/>
        </w:rPr>
      </w:pPr>
      <w:r>
        <w:rPr>
          <w:noProof/>
          <w:lang w:eastAsia="en-GB"/>
        </w:rPr>
        <w:drawing>
          <wp:inline distT="0" distB="0" distL="0" distR="0" wp14:anchorId="731563F5" wp14:editId="16A8B3E7">
            <wp:extent cx="5059680" cy="2499360"/>
            <wp:effectExtent l="0" t="0" r="7620" b="0"/>
            <wp:docPr id="167064" name="Picture 16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059680" cy="2499360"/>
                    </a:xfrm>
                    <a:prstGeom prst="rect">
                      <a:avLst/>
                    </a:prstGeom>
                    <a:noFill/>
                    <a:ln>
                      <a:noFill/>
                    </a:ln>
                  </pic:spPr>
                </pic:pic>
              </a:graphicData>
            </a:graphic>
          </wp:inline>
        </w:drawing>
      </w:r>
    </w:p>
    <w:p w14:paraId="60228AE1" w14:textId="77777777" w:rsidR="00B70DE0" w:rsidRDefault="003010DC">
      <w:pPr>
        <w:autoSpaceDE w:val="0"/>
        <w:autoSpaceDN w:val="0"/>
        <w:adjustRightInd w:val="0"/>
        <w:spacing w:after="0"/>
        <w:jc w:val="both"/>
        <w:rPr>
          <w:i/>
          <w:noProof/>
          <w:sz w:val="20"/>
        </w:rPr>
      </w:pPr>
      <w:r>
        <w:rPr>
          <w:i/>
          <w:noProof/>
          <w:sz w:val="20"/>
        </w:rPr>
        <w:t xml:space="preserve">Source: Baseline scenario, TRL model and PRIMES-TREMOVE transport model (ICCS-E3MLab) </w:t>
      </w:r>
    </w:p>
    <w:p w14:paraId="2836BD65" w14:textId="77777777" w:rsidR="00B70DE0" w:rsidRDefault="003010DC">
      <w:pPr>
        <w:pStyle w:val="Caption"/>
        <w:spacing w:before="240" w:after="240"/>
        <w:rPr>
          <w:b w:val="0"/>
          <w:noProof/>
          <w:szCs w:val="24"/>
        </w:rPr>
      </w:pPr>
      <w:r>
        <w:rPr>
          <w:b w:val="0"/>
          <w:noProof/>
          <w:szCs w:val="24"/>
        </w:rPr>
        <w:t xml:space="preserve">Similarly to the central baseline scenario, the evolution of fatalities, serious and slight injuries by EU region in the optimistic and pessimistic baseline scenarios continues recent trends observed in the historical data, with the Eastern and Southern EU countries showing higher decreases in the number of casualties relative to the Northern and Central EU countries.   </w:t>
      </w:r>
    </w:p>
    <w:p w14:paraId="570C957F" w14:textId="77777777" w:rsidR="00B70DE0" w:rsidRDefault="003010DC">
      <w:pPr>
        <w:pStyle w:val="Caption"/>
        <w:keepNext/>
        <w:keepLines/>
        <w:spacing w:before="0"/>
        <w:rPr>
          <w:b w:val="0"/>
          <w:noProof/>
          <w:szCs w:val="24"/>
        </w:rPr>
      </w:pPr>
      <w:r>
        <w:rPr>
          <w:b w:val="0"/>
          <w:noProof/>
          <w:szCs w:val="24"/>
        </w:rPr>
        <w:t>Figure 0</w:t>
      </w:r>
      <w:r>
        <w:rPr>
          <w:b w:val="0"/>
          <w:noProof/>
          <w:szCs w:val="24"/>
        </w:rPr>
        <w:noBreakHyphen/>
        <w:t>21: Evolution of fatalities, serious and slight injuries by EU reagion between 2015 and 2030 (cumulative growth rates) in the optimistic baseline scenario</w:t>
      </w:r>
    </w:p>
    <w:p w14:paraId="18CFFFC2" w14:textId="77777777" w:rsidR="00B70DE0" w:rsidRDefault="003010DC">
      <w:pPr>
        <w:keepNext/>
        <w:keepLines/>
        <w:jc w:val="both"/>
        <w:rPr>
          <w:noProof/>
          <w:szCs w:val="24"/>
        </w:rPr>
      </w:pPr>
      <w:r>
        <w:rPr>
          <w:noProof/>
          <w:szCs w:val="24"/>
          <w:lang w:eastAsia="en-GB"/>
        </w:rPr>
        <w:drawing>
          <wp:inline distT="0" distB="0" distL="0" distR="0" wp14:anchorId="610A6F2C" wp14:editId="6857C50C">
            <wp:extent cx="5040000" cy="2520000"/>
            <wp:effectExtent l="0" t="0" r="8255" b="0"/>
            <wp:docPr id="167065" name="Picture 167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14:paraId="7E93680D" w14:textId="77777777" w:rsidR="00B70DE0" w:rsidRDefault="003010DC">
      <w:pPr>
        <w:autoSpaceDE w:val="0"/>
        <w:autoSpaceDN w:val="0"/>
        <w:adjustRightInd w:val="0"/>
        <w:spacing w:after="0"/>
        <w:jc w:val="both"/>
        <w:rPr>
          <w:i/>
          <w:noProof/>
          <w:sz w:val="20"/>
        </w:rPr>
      </w:pPr>
      <w:r>
        <w:rPr>
          <w:i/>
          <w:noProof/>
          <w:sz w:val="20"/>
        </w:rPr>
        <w:t>Source: Baseline scenario, PRIMES-TREMOVE transport model (ICCS-E3MLab) and TRL model</w:t>
      </w:r>
    </w:p>
    <w:p w14:paraId="780BABDC" w14:textId="77777777" w:rsidR="00B70DE0" w:rsidRDefault="003010DC">
      <w:pPr>
        <w:pStyle w:val="Caption"/>
        <w:keepNext/>
        <w:keepLines/>
        <w:spacing w:before="240"/>
        <w:rPr>
          <w:b w:val="0"/>
          <w:noProof/>
          <w:szCs w:val="24"/>
        </w:rPr>
      </w:pPr>
      <w:r>
        <w:rPr>
          <w:b w:val="0"/>
          <w:noProof/>
          <w:szCs w:val="24"/>
        </w:rPr>
        <w:t>Figure 0</w:t>
      </w:r>
      <w:r>
        <w:rPr>
          <w:b w:val="0"/>
          <w:noProof/>
          <w:szCs w:val="24"/>
        </w:rPr>
        <w:noBreakHyphen/>
        <w:t>22: Evolution of fatalities, serious and slight injuries by EU reagion between 2015 and 2030 (cumulative growth rates) in the pessimistic baseline scenario</w:t>
      </w:r>
    </w:p>
    <w:p w14:paraId="72CD21E9" w14:textId="77777777" w:rsidR="00B70DE0" w:rsidRDefault="003010DC">
      <w:pPr>
        <w:keepNext/>
        <w:keepLines/>
        <w:jc w:val="both"/>
        <w:rPr>
          <w:noProof/>
          <w:szCs w:val="24"/>
          <w:lang w:val="fr-BE"/>
        </w:rPr>
      </w:pPr>
      <w:r>
        <w:rPr>
          <w:noProof/>
          <w:szCs w:val="24"/>
          <w:lang w:eastAsia="en-GB"/>
        </w:rPr>
        <w:drawing>
          <wp:inline distT="0" distB="0" distL="0" distR="0" wp14:anchorId="0A2F43F1" wp14:editId="524E1B37">
            <wp:extent cx="5040000" cy="2520000"/>
            <wp:effectExtent l="0" t="0" r="8255" b="0"/>
            <wp:docPr id="167066" name="Picture 167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040000" cy="2520000"/>
                    </a:xfrm>
                    <a:prstGeom prst="rect">
                      <a:avLst/>
                    </a:prstGeom>
                    <a:noFill/>
                  </pic:spPr>
                </pic:pic>
              </a:graphicData>
            </a:graphic>
          </wp:inline>
        </w:drawing>
      </w:r>
    </w:p>
    <w:p w14:paraId="429AE5C0" w14:textId="77777777" w:rsidR="00B70DE0" w:rsidRDefault="003010DC">
      <w:pPr>
        <w:autoSpaceDE w:val="0"/>
        <w:autoSpaceDN w:val="0"/>
        <w:adjustRightInd w:val="0"/>
        <w:spacing w:after="0"/>
        <w:jc w:val="both"/>
        <w:rPr>
          <w:i/>
          <w:noProof/>
          <w:sz w:val="20"/>
          <w:lang w:val="fr-BE"/>
        </w:rPr>
      </w:pPr>
      <w:r>
        <w:rPr>
          <w:i/>
          <w:noProof/>
          <w:sz w:val="20"/>
          <w:lang w:val="fr-BE"/>
        </w:rPr>
        <w:t>Source: Baseline scenario, PRIMES-TREMOVE transport model (ICCS-E3MLab) and TRL model</w:t>
      </w:r>
    </w:p>
    <w:p w14:paraId="4B6CC533" w14:textId="77777777" w:rsidR="00B70DE0" w:rsidRDefault="00B70DE0">
      <w:pPr>
        <w:jc w:val="both"/>
        <w:rPr>
          <w:noProof/>
          <w:lang w:val="fr-BE"/>
        </w:rPr>
      </w:pPr>
    </w:p>
    <w:p w14:paraId="26D61630" w14:textId="77777777" w:rsidR="00B70DE0" w:rsidRDefault="003010DC">
      <w:pPr>
        <w:rPr>
          <w:noProof/>
          <w:lang w:val="fr-BE"/>
        </w:rPr>
      </w:pPr>
      <w:r>
        <w:rPr>
          <w:noProof/>
          <w:lang w:val="fr-BE"/>
        </w:rPr>
        <w:br w:type="page"/>
      </w:r>
    </w:p>
    <w:p w14:paraId="7E1DEF0C" w14:textId="77777777" w:rsidR="00B70DE0" w:rsidRDefault="00B70DE0">
      <w:pPr>
        <w:rPr>
          <w:noProof/>
          <w:lang w:val="fr-BE" w:eastAsia="zh-CN"/>
        </w:rPr>
        <w:sectPr w:rsidR="00B70DE0">
          <w:headerReference w:type="even" r:id="rId74"/>
          <w:headerReference w:type="default" r:id="rId75"/>
          <w:footerReference w:type="even" r:id="rId76"/>
          <w:footerReference w:type="default" r:id="rId77"/>
          <w:headerReference w:type="first" r:id="rId78"/>
          <w:footerReference w:type="first" r:id="rId79"/>
          <w:pgSz w:w="11906" w:h="16838"/>
          <w:pgMar w:top="1134" w:right="993" w:bottom="1245" w:left="993" w:header="709" w:footer="581" w:gutter="0"/>
          <w:cols w:space="720"/>
          <w:docGrid w:linePitch="360"/>
        </w:sectPr>
      </w:pPr>
    </w:p>
    <w:p w14:paraId="5D68A7BA" w14:textId="77777777" w:rsidR="00B70DE0" w:rsidRDefault="003010DC">
      <w:pPr>
        <w:pStyle w:val="Annex11"/>
        <w:numPr>
          <w:ilvl w:val="1"/>
          <w:numId w:val="52"/>
        </w:numPr>
        <w:rPr>
          <w:noProof/>
        </w:rPr>
      </w:pPr>
      <w:r>
        <w:rPr>
          <w:noProof/>
        </w:rPr>
        <w:t>Cost-effectiveness analysis of Policy Options for the mandatory implementation of different sets of vehicle safety measures – Review of the General Safety and Pedestrian Safety Regulations</w:t>
      </w:r>
    </w:p>
    <w:p w14:paraId="12F77AE4" w14:textId="77777777" w:rsidR="00B70DE0" w:rsidRDefault="003010DC">
      <w:pPr>
        <w:pStyle w:val="Annex11"/>
        <w:numPr>
          <w:ilvl w:val="1"/>
          <w:numId w:val="52"/>
        </w:numPr>
        <w:rPr>
          <w:noProof/>
        </w:rPr>
      </w:pPr>
      <w:r>
        <w:rPr>
          <w:noProof/>
        </w:rPr>
        <w:t>Executive summary</w:t>
      </w:r>
    </w:p>
    <w:p w14:paraId="3B323B05" w14:textId="77777777" w:rsidR="00B70DE0" w:rsidRDefault="003010DC">
      <w:pPr>
        <w:spacing w:before="240"/>
        <w:rPr>
          <w:b/>
          <w:noProof/>
          <w:snapToGrid w:val="0"/>
          <w:u w:val="single"/>
        </w:rPr>
      </w:pPr>
      <w:r>
        <w:rPr>
          <w:b/>
          <w:noProof/>
          <w:snapToGrid w:val="0"/>
          <w:u w:val="single"/>
        </w:rPr>
        <w:t>Objective:</w:t>
      </w:r>
    </w:p>
    <w:p w14:paraId="110EFF84" w14:textId="77777777" w:rsidR="00B70DE0" w:rsidRDefault="003010DC">
      <w:pPr>
        <w:rPr>
          <w:noProof/>
          <w:snapToGrid w:val="0"/>
          <w:highlight w:val="yellow"/>
        </w:rPr>
      </w:pPr>
      <w:r>
        <w:rPr>
          <w:noProof/>
          <w:snapToGrid w:val="0"/>
        </w:rPr>
        <w:t xml:space="preserve">The objective of this in-depth cost-benefit study was to calculate concrete cost-effectiveness indicators and numbers of future casualties that could be prevented at a European level for three sets of safety measures proposed by the European Commission and considered for mandatory implementation in new vehicles starting from 2021. </w:t>
      </w:r>
    </w:p>
    <w:p w14:paraId="076D367C" w14:textId="77777777" w:rsidR="00B70DE0" w:rsidRDefault="003010DC">
      <w:pPr>
        <w:spacing w:before="240"/>
        <w:rPr>
          <w:b/>
          <w:noProof/>
          <w:snapToGrid w:val="0"/>
          <w:u w:val="single"/>
        </w:rPr>
      </w:pPr>
      <w:r>
        <w:rPr>
          <w:b/>
          <w:noProof/>
          <w:snapToGrid w:val="0"/>
          <w:u w:val="single"/>
        </w:rPr>
        <w:t>Methodology and scope:</w:t>
      </w:r>
    </w:p>
    <w:p w14:paraId="03CFEA20" w14:textId="77777777" w:rsidR="00B70DE0" w:rsidRDefault="003010DC">
      <w:pPr>
        <w:rPr>
          <w:noProof/>
        </w:rPr>
      </w:pPr>
      <w:r>
        <w:rPr>
          <w:noProof/>
        </w:rPr>
        <w:t xml:space="preserve">The European Commission has defined three policy options, i.e. </w:t>
      </w:r>
      <w:r>
        <w:rPr>
          <w:b/>
          <w:noProof/>
        </w:rPr>
        <w:t>sets of safety measures to be implemented on a mandatory basis</w:t>
      </w:r>
      <w:r>
        <w:rPr>
          <w:noProof/>
        </w:rPr>
        <w:t>, for this cost-effectiveness study to assess:</w:t>
      </w:r>
    </w:p>
    <w:p w14:paraId="5A556E25" w14:textId="77777777" w:rsidR="00B70DE0" w:rsidRDefault="003010DC">
      <w:pPr>
        <w:pStyle w:val="ListParagraph"/>
        <w:numPr>
          <w:ilvl w:val="0"/>
          <w:numId w:val="15"/>
        </w:numPr>
        <w:spacing w:after="120" w:line="240" w:lineRule="auto"/>
        <w:jc w:val="both"/>
        <w:rPr>
          <w:noProof/>
        </w:rPr>
      </w:pPr>
      <w:r>
        <w:rPr>
          <w:rFonts w:cs="Arial"/>
          <w:b/>
          <w:noProof/>
        </w:rPr>
        <w:t>P</w:t>
      </w:r>
      <w:r>
        <w:rPr>
          <w:b/>
          <w:noProof/>
        </w:rPr>
        <w:t>O1</w:t>
      </w:r>
      <w:r>
        <w:rPr>
          <w:noProof/>
        </w:rPr>
        <w:t>: State-of-the-art and widely available package of safety solutions that are not yet mandatory in EU; their fitment varies from around 5–90%</w:t>
      </w:r>
    </w:p>
    <w:p w14:paraId="1A6F54D7" w14:textId="77777777" w:rsidR="00B70DE0" w:rsidRDefault="003010DC">
      <w:pPr>
        <w:pStyle w:val="ListParagraph"/>
        <w:numPr>
          <w:ilvl w:val="0"/>
          <w:numId w:val="15"/>
        </w:numPr>
        <w:spacing w:after="120" w:line="240" w:lineRule="auto"/>
        <w:jc w:val="both"/>
        <w:rPr>
          <w:noProof/>
        </w:rPr>
      </w:pPr>
      <w:r>
        <w:rPr>
          <w:b/>
          <w:noProof/>
        </w:rPr>
        <w:t>PO2</w:t>
      </w:r>
      <w:r>
        <w:rPr>
          <w:noProof/>
        </w:rPr>
        <w:t xml:space="preserve">: As PO1 with added safety solutions that focus on vulnerable road user protection and on ensuring driver attention to the driving task </w:t>
      </w:r>
    </w:p>
    <w:p w14:paraId="3C1675F3" w14:textId="77777777" w:rsidR="00B70DE0" w:rsidRDefault="003010DC">
      <w:pPr>
        <w:pStyle w:val="ListParagraph"/>
        <w:numPr>
          <w:ilvl w:val="0"/>
          <w:numId w:val="15"/>
        </w:numPr>
        <w:spacing w:after="120" w:line="240" w:lineRule="auto"/>
        <w:jc w:val="both"/>
        <w:rPr>
          <w:noProof/>
          <w:snapToGrid w:val="0"/>
        </w:rPr>
      </w:pPr>
      <w:r>
        <w:rPr>
          <w:b/>
          <w:noProof/>
        </w:rPr>
        <w:t>PO3</w:t>
      </w:r>
      <w:r>
        <w:rPr>
          <w:noProof/>
        </w:rPr>
        <w:t>: As PO2 with safety solutions that are either feasible or already exist in the marketplace, but that have a low fitment rate and market uptake, that maximises overall casualty savings and can boost safety solutions' innovation</w:t>
      </w:r>
    </w:p>
    <w:p w14:paraId="44B7CDCF" w14:textId="77777777" w:rsidR="00B70DE0" w:rsidRDefault="003010DC">
      <w:pPr>
        <w:rPr>
          <w:noProof/>
        </w:rPr>
      </w:pPr>
      <w:r>
        <w:rPr>
          <w:noProof/>
        </w:rPr>
        <w:t>The policy options are each studied for their cost-effectiveness compared to a baseline scenario (PO0), where none of the measures are implemented on a mandatory basis, but voluntary uptake would continue.</w:t>
      </w:r>
    </w:p>
    <w:p w14:paraId="5A5F5291" w14:textId="77777777" w:rsidR="00B70DE0" w:rsidRDefault="003010DC">
      <w:pPr>
        <w:rPr>
          <w:noProof/>
        </w:rPr>
      </w:pPr>
      <w:r>
        <w:rPr>
          <w:noProof/>
        </w:rPr>
        <w:t>Table 5 presents a full list of the safety measures considered for vehicle categories M1 (passenger cars), M2&amp;M3 (buses and coaches), N1 (vans), and N2&amp;N3 (trucks). Table 6 to Table 9 presents an overview of the sets of measures to be implemented in each policy option and the proposed introduction dates. Table 10 presents the cost estimates per vehicle category for each of the policy options assessed.</w:t>
      </w:r>
    </w:p>
    <w:p w14:paraId="15EF72C0" w14:textId="77777777" w:rsidR="00B70DE0" w:rsidRDefault="003010DC">
      <w:pPr>
        <w:spacing w:after="0"/>
        <w:rPr>
          <w:noProof/>
        </w:rPr>
      </w:pPr>
      <w:r>
        <w:rPr>
          <w:noProof/>
        </w:rPr>
        <w:t>A simulation and calculation model was developed to estimate the benefits and costs associated with each policy option. The scope of the cost-effectiveness evaluation was:</w:t>
      </w:r>
    </w:p>
    <w:p w14:paraId="1E11DCB6" w14:textId="77777777" w:rsidR="00B70DE0" w:rsidRDefault="003010DC">
      <w:pPr>
        <w:pStyle w:val="ListParagraph"/>
        <w:numPr>
          <w:ilvl w:val="0"/>
          <w:numId w:val="20"/>
        </w:numPr>
        <w:spacing w:after="120" w:line="240" w:lineRule="auto"/>
        <w:jc w:val="both"/>
        <w:rPr>
          <w:noProof/>
        </w:rPr>
      </w:pPr>
      <w:r>
        <w:rPr>
          <w:noProof/>
        </w:rPr>
        <w:t>Geographic scope: EU-28</w:t>
      </w:r>
    </w:p>
    <w:p w14:paraId="2E4CE4FF" w14:textId="77777777" w:rsidR="00B70DE0" w:rsidRDefault="003010DC">
      <w:pPr>
        <w:pStyle w:val="ListParagraph"/>
        <w:numPr>
          <w:ilvl w:val="0"/>
          <w:numId w:val="20"/>
        </w:numPr>
        <w:spacing w:after="120" w:line="240" w:lineRule="auto"/>
        <w:jc w:val="both"/>
        <w:rPr>
          <w:noProof/>
          <w:lang w:val="pt-PT"/>
        </w:rPr>
      </w:pPr>
      <w:r>
        <w:rPr>
          <w:noProof/>
          <w:lang w:val="pt-PT"/>
        </w:rPr>
        <w:t>Vehicle categories covered: M1, M2&amp;M3, N1, N2&amp;N3</w:t>
      </w:r>
    </w:p>
    <w:p w14:paraId="56F9CAED" w14:textId="77777777" w:rsidR="00B70DE0" w:rsidRDefault="003010DC">
      <w:pPr>
        <w:pStyle w:val="ListParagraph"/>
        <w:numPr>
          <w:ilvl w:val="0"/>
          <w:numId w:val="20"/>
        </w:numPr>
        <w:spacing w:after="120" w:line="240" w:lineRule="auto"/>
        <w:jc w:val="both"/>
        <w:rPr>
          <w:noProof/>
        </w:rPr>
      </w:pPr>
      <w:r>
        <w:rPr>
          <w:noProof/>
        </w:rPr>
        <w:t>Evaluation period: 2021–2037</w:t>
      </w:r>
    </w:p>
    <w:p w14:paraId="47EABA18" w14:textId="77777777" w:rsidR="00B70DE0" w:rsidRDefault="003010DC">
      <w:pPr>
        <w:pStyle w:val="ListParagraph"/>
        <w:numPr>
          <w:ilvl w:val="0"/>
          <w:numId w:val="20"/>
        </w:numPr>
        <w:spacing w:after="120" w:line="240" w:lineRule="auto"/>
        <w:jc w:val="both"/>
        <w:rPr>
          <w:noProof/>
        </w:rPr>
      </w:pPr>
      <w:r>
        <w:rPr>
          <w:noProof/>
        </w:rPr>
        <w:t>Baseline scenario: No further policy intervention in the transport sector, but voluntary improvements and effects of already implemented policies continue. Continued dispersion of mandatory vehicle safety measures into the legacy fleet and continued voluntary uptake of the safety measures under consideration.</w:t>
      </w:r>
    </w:p>
    <w:p w14:paraId="12F1F5F3" w14:textId="77777777" w:rsidR="00B70DE0" w:rsidRDefault="003010DC">
      <w:pPr>
        <w:pStyle w:val="ListParagraph"/>
        <w:numPr>
          <w:ilvl w:val="0"/>
          <w:numId w:val="20"/>
        </w:numPr>
        <w:spacing w:after="120" w:line="240" w:lineRule="auto"/>
        <w:jc w:val="both"/>
        <w:rPr>
          <w:noProof/>
        </w:rPr>
      </w:pPr>
      <w:r>
        <w:rPr>
          <w:noProof/>
        </w:rPr>
        <w:t>Evaluated scenarios: Three sets of safety measures (PO1, PO2 and PO3) implemented on a mandatory basis</w:t>
      </w:r>
    </w:p>
    <w:p w14:paraId="67752CD6" w14:textId="77777777" w:rsidR="00B70DE0" w:rsidRDefault="003010DC">
      <w:pPr>
        <w:pStyle w:val="ListParagraph"/>
        <w:numPr>
          <w:ilvl w:val="0"/>
          <w:numId w:val="20"/>
        </w:numPr>
        <w:spacing w:after="120" w:line="240" w:lineRule="auto"/>
        <w:jc w:val="both"/>
        <w:rPr>
          <w:noProof/>
        </w:rPr>
      </w:pPr>
      <w:r>
        <w:rPr>
          <w:noProof/>
        </w:rPr>
        <w:t>Benefits considered: Monetary values of casualties prevented by safety measures</w:t>
      </w:r>
    </w:p>
    <w:p w14:paraId="15460B7A" w14:textId="77777777" w:rsidR="00B70DE0" w:rsidRDefault="003010DC">
      <w:pPr>
        <w:pStyle w:val="ListParagraph"/>
        <w:numPr>
          <w:ilvl w:val="0"/>
          <w:numId w:val="20"/>
        </w:numPr>
        <w:spacing w:after="120" w:line="240" w:lineRule="auto"/>
        <w:jc w:val="both"/>
        <w:rPr>
          <w:noProof/>
        </w:rPr>
      </w:pPr>
      <w:r>
        <w:rPr>
          <w:noProof/>
        </w:rPr>
        <w:t>Costs considered: Cost to vehicle manufacturers of fitment of safety measures to new vehicles</w:t>
      </w:r>
    </w:p>
    <w:p w14:paraId="3B32F2DB" w14:textId="77777777" w:rsidR="00B70DE0" w:rsidRDefault="003010DC">
      <w:pPr>
        <w:pStyle w:val="ListParagraph"/>
        <w:numPr>
          <w:ilvl w:val="0"/>
          <w:numId w:val="20"/>
        </w:numPr>
        <w:spacing w:after="120" w:line="240" w:lineRule="auto"/>
        <w:jc w:val="both"/>
        <w:rPr>
          <w:noProof/>
        </w:rPr>
      </w:pPr>
      <w:r>
        <w:rPr>
          <w:noProof/>
        </w:rPr>
        <w:t>Treatment of uncertainty: Interval analysis and scenario analysis</w:t>
      </w:r>
    </w:p>
    <w:p w14:paraId="2C9B837E" w14:textId="77777777" w:rsidR="00B70DE0" w:rsidRDefault="003010DC">
      <w:pPr>
        <w:pStyle w:val="ListParagraph"/>
        <w:numPr>
          <w:ilvl w:val="0"/>
          <w:numId w:val="20"/>
        </w:numPr>
        <w:spacing w:after="120" w:line="240" w:lineRule="auto"/>
        <w:jc w:val="both"/>
        <w:rPr>
          <w:noProof/>
        </w:rPr>
      </w:pPr>
      <w:r>
        <w:rPr>
          <w:noProof/>
        </w:rPr>
        <w:t>Results: Benefit-to-cost ratios (BCRs), based on present monetary values and casualties prevented, compared to the baseline scenario over the entire evaluation period</w:t>
      </w:r>
    </w:p>
    <w:p w14:paraId="65103AA2" w14:textId="77777777" w:rsidR="00B70DE0" w:rsidRDefault="003010DC">
      <w:pPr>
        <w:keepNext/>
        <w:spacing w:after="0"/>
        <w:rPr>
          <w:noProof/>
          <w:snapToGrid w:val="0"/>
        </w:rPr>
      </w:pPr>
      <w:r>
        <w:rPr>
          <w:noProof/>
          <w:snapToGrid w:val="0"/>
        </w:rPr>
        <w:t>Note that the model takes into account:</w:t>
      </w:r>
    </w:p>
    <w:p w14:paraId="3AA64C18" w14:textId="77777777" w:rsidR="00B70DE0" w:rsidRDefault="003010DC">
      <w:pPr>
        <w:pStyle w:val="ListParagraph"/>
        <w:numPr>
          <w:ilvl w:val="0"/>
          <w:numId w:val="20"/>
        </w:numPr>
        <w:spacing w:after="120" w:line="240" w:lineRule="auto"/>
        <w:jc w:val="both"/>
        <w:rPr>
          <w:noProof/>
        </w:rPr>
      </w:pPr>
      <w:r>
        <w:rPr>
          <w:noProof/>
          <w:snapToGrid w:val="0"/>
        </w:rPr>
        <w:t>the interactions of all measures when implemented together (to avoid double-counting of casualties prevented by different measures), and</w:t>
      </w:r>
    </w:p>
    <w:p w14:paraId="18C1F622" w14:textId="77777777" w:rsidR="00B70DE0" w:rsidRDefault="003010DC">
      <w:pPr>
        <w:pStyle w:val="ListParagraph"/>
        <w:numPr>
          <w:ilvl w:val="0"/>
          <w:numId w:val="20"/>
        </w:numPr>
        <w:spacing w:after="120" w:line="240" w:lineRule="auto"/>
        <w:jc w:val="both"/>
        <w:rPr>
          <w:noProof/>
        </w:rPr>
      </w:pPr>
      <w:r>
        <w:rPr>
          <w:noProof/>
          <w:snapToGrid w:val="0"/>
        </w:rPr>
        <w:t>the effects of already existing mandatory measures (AEB-VEH and LDW for M2&amp;M3 and N2&amp;N3, ESC for all categories) that are still dispersing into the fleet on the European casualty target populations.</w:t>
      </w:r>
    </w:p>
    <w:p w14:paraId="640C3FC8" w14:textId="77777777" w:rsidR="00B70DE0" w:rsidRDefault="00B70DE0">
      <w:pPr>
        <w:rPr>
          <w:noProof/>
        </w:rPr>
      </w:pPr>
    </w:p>
    <w:p w14:paraId="44F7B5CC" w14:textId="77777777" w:rsidR="00B70DE0" w:rsidRDefault="003010DC">
      <w:pPr>
        <w:pStyle w:val="Caption"/>
        <w:keepNext/>
        <w:rPr>
          <w:noProof/>
        </w:rPr>
      </w:pPr>
      <w:bookmarkStart w:id="69" w:name="_Ref494615953"/>
      <w:r>
        <w:rPr>
          <w:noProof/>
        </w:rPr>
        <w:t>Table 5</w:t>
      </w:r>
      <w:bookmarkEnd w:id="69"/>
      <w:r>
        <w:rPr>
          <w:noProof/>
        </w:rPr>
        <w:t>: List of safety measures considered for mandatory implementation</w:t>
      </w:r>
    </w:p>
    <w:tbl>
      <w:tblPr>
        <w:tblStyle w:val="MediumGrid3-Accent11"/>
        <w:tblW w:w="5000" w:type="pct"/>
        <w:tblLayout w:type="fixed"/>
        <w:tblLook w:val="0420" w:firstRow="1" w:lastRow="0" w:firstColumn="0" w:lastColumn="0" w:noHBand="0" w:noVBand="1"/>
      </w:tblPr>
      <w:tblGrid>
        <w:gridCol w:w="1101"/>
        <w:gridCol w:w="4961"/>
        <w:gridCol w:w="806"/>
        <w:gridCol w:w="806"/>
        <w:gridCol w:w="806"/>
        <w:gridCol w:w="807"/>
      </w:tblGrid>
      <w:tr w:rsidR="00B70DE0" w14:paraId="0A7BD1CE" w14:textId="77777777" w:rsidTr="00B70DE0">
        <w:trPr>
          <w:cnfStyle w:val="100000000000" w:firstRow="1" w:lastRow="0" w:firstColumn="0" w:lastColumn="0" w:oddVBand="0" w:evenVBand="0" w:oddHBand="0" w:evenHBand="0" w:firstRowFirstColumn="0" w:firstRowLastColumn="0" w:lastRowFirstColumn="0" w:lastRowLastColumn="0"/>
          <w:trHeight w:val="454"/>
          <w:tblHeader/>
        </w:trPr>
        <w:tc>
          <w:tcPr>
            <w:tcW w:w="1101" w:type="dxa"/>
            <w:vAlign w:val="center"/>
            <w:hideMark/>
          </w:tcPr>
          <w:p w14:paraId="6E061A4A" w14:textId="77777777" w:rsidR="00B70DE0" w:rsidRDefault="003010DC">
            <w:pPr>
              <w:rPr>
                <w:rFonts w:eastAsia="Times New Roman" w:cs="Arial"/>
                <w:noProof/>
                <w:sz w:val="16"/>
                <w:szCs w:val="16"/>
                <w:lang w:eastAsia="en-GB"/>
              </w:rPr>
            </w:pPr>
            <w:r>
              <w:rPr>
                <w:rFonts w:eastAsia="Times New Roman" w:cs="Arial"/>
                <w:noProof/>
                <w:kern w:val="24"/>
                <w:sz w:val="16"/>
                <w:szCs w:val="16"/>
                <w:lang w:eastAsia="en-GB"/>
              </w:rPr>
              <w:t>Measure</w:t>
            </w:r>
          </w:p>
        </w:tc>
        <w:tc>
          <w:tcPr>
            <w:tcW w:w="4961" w:type="dxa"/>
            <w:vAlign w:val="center"/>
            <w:hideMark/>
          </w:tcPr>
          <w:p w14:paraId="7B2B7826" w14:textId="77777777" w:rsidR="00B70DE0" w:rsidRDefault="003010DC">
            <w:pPr>
              <w:rPr>
                <w:rFonts w:eastAsia="Times New Roman" w:cs="Arial"/>
                <w:noProof/>
                <w:sz w:val="16"/>
                <w:szCs w:val="16"/>
                <w:lang w:eastAsia="en-GB"/>
              </w:rPr>
            </w:pPr>
            <w:r>
              <w:rPr>
                <w:rFonts w:eastAsia="Times New Roman" w:cs="Arial"/>
                <w:noProof/>
                <w:kern w:val="24"/>
                <w:sz w:val="16"/>
                <w:szCs w:val="16"/>
                <w:lang w:eastAsia="en-GB"/>
              </w:rPr>
              <w:t>Description</w:t>
            </w:r>
          </w:p>
        </w:tc>
        <w:tc>
          <w:tcPr>
            <w:tcW w:w="3225" w:type="dxa"/>
            <w:gridSpan w:val="4"/>
            <w:vAlign w:val="center"/>
            <w:hideMark/>
          </w:tcPr>
          <w:p w14:paraId="4DAD3FF7" w14:textId="77777777" w:rsidR="00B70DE0" w:rsidRDefault="003010DC">
            <w:pPr>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rsidR="00B70DE0" w14:paraId="019963C6"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4B2C94F7" w14:textId="77777777" w:rsidR="00B70DE0" w:rsidRDefault="003010DC">
            <w:pPr>
              <w:rPr>
                <w:b/>
                <w:noProof/>
                <w:sz w:val="16"/>
                <w:szCs w:val="16"/>
              </w:rPr>
            </w:pPr>
            <w:r>
              <w:rPr>
                <w:b/>
                <w:noProof/>
                <w:sz w:val="16"/>
                <w:szCs w:val="16"/>
              </w:rPr>
              <w:t>AEB-VEH</w:t>
            </w:r>
          </w:p>
        </w:tc>
        <w:tc>
          <w:tcPr>
            <w:tcW w:w="4961" w:type="dxa"/>
            <w:vAlign w:val="center"/>
            <w:hideMark/>
          </w:tcPr>
          <w:p w14:paraId="085BAC5D" w14:textId="77777777" w:rsidR="00B70DE0" w:rsidRDefault="003010DC">
            <w:pPr>
              <w:rPr>
                <w:noProof/>
                <w:sz w:val="16"/>
                <w:szCs w:val="16"/>
              </w:rPr>
            </w:pPr>
            <w:r>
              <w:rPr>
                <w:noProof/>
                <w:sz w:val="16"/>
                <w:szCs w:val="16"/>
              </w:rPr>
              <w:t>Autonomous emergency braking for vehicles (moving and stationary targets)</w:t>
            </w:r>
          </w:p>
        </w:tc>
        <w:tc>
          <w:tcPr>
            <w:tcW w:w="806" w:type="dxa"/>
            <w:vAlign w:val="center"/>
            <w:hideMark/>
          </w:tcPr>
          <w:p w14:paraId="3FF01D17" w14:textId="77777777" w:rsidR="00B70DE0" w:rsidRDefault="003010DC">
            <w:pPr>
              <w:jc w:val="center"/>
              <w:rPr>
                <w:noProof/>
                <w:sz w:val="16"/>
                <w:szCs w:val="16"/>
              </w:rPr>
            </w:pPr>
            <w:r>
              <w:rPr>
                <w:noProof/>
                <w:sz w:val="16"/>
                <w:szCs w:val="16"/>
              </w:rPr>
              <w:t>M1</w:t>
            </w:r>
          </w:p>
        </w:tc>
        <w:tc>
          <w:tcPr>
            <w:tcW w:w="806" w:type="dxa"/>
            <w:vAlign w:val="center"/>
          </w:tcPr>
          <w:p w14:paraId="7998C2C2" w14:textId="77777777" w:rsidR="00B70DE0" w:rsidRDefault="00B70DE0">
            <w:pPr>
              <w:jc w:val="center"/>
              <w:rPr>
                <w:noProof/>
                <w:sz w:val="16"/>
                <w:szCs w:val="16"/>
              </w:rPr>
            </w:pPr>
          </w:p>
        </w:tc>
        <w:tc>
          <w:tcPr>
            <w:tcW w:w="806" w:type="dxa"/>
            <w:vAlign w:val="center"/>
            <w:hideMark/>
          </w:tcPr>
          <w:p w14:paraId="747490A6" w14:textId="77777777" w:rsidR="00B70DE0" w:rsidRDefault="003010DC">
            <w:pPr>
              <w:jc w:val="center"/>
              <w:rPr>
                <w:noProof/>
                <w:sz w:val="16"/>
                <w:szCs w:val="16"/>
              </w:rPr>
            </w:pPr>
            <w:r>
              <w:rPr>
                <w:noProof/>
                <w:sz w:val="16"/>
                <w:szCs w:val="16"/>
              </w:rPr>
              <w:t>N1</w:t>
            </w:r>
          </w:p>
        </w:tc>
        <w:tc>
          <w:tcPr>
            <w:tcW w:w="807" w:type="dxa"/>
            <w:vAlign w:val="center"/>
          </w:tcPr>
          <w:p w14:paraId="36DE1A08" w14:textId="77777777" w:rsidR="00B70DE0" w:rsidRDefault="00B70DE0">
            <w:pPr>
              <w:jc w:val="center"/>
              <w:rPr>
                <w:noProof/>
                <w:sz w:val="16"/>
                <w:szCs w:val="16"/>
              </w:rPr>
            </w:pPr>
          </w:p>
        </w:tc>
      </w:tr>
      <w:tr w:rsidR="00B70DE0" w14:paraId="457E9DD2"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7495659D" w14:textId="77777777" w:rsidR="00B70DE0" w:rsidRDefault="003010DC">
            <w:pPr>
              <w:rPr>
                <w:b/>
                <w:noProof/>
                <w:sz w:val="16"/>
                <w:szCs w:val="16"/>
              </w:rPr>
            </w:pPr>
            <w:r>
              <w:rPr>
                <w:b/>
                <w:noProof/>
                <w:sz w:val="16"/>
                <w:szCs w:val="16"/>
              </w:rPr>
              <w:t>AEB-PCD</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22682B34" w14:textId="77777777" w:rsidR="00B70DE0" w:rsidRDefault="003010DC">
            <w:pPr>
              <w:rPr>
                <w:noProof/>
                <w:sz w:val="16"/>
                <w:szCs w:val="16"/>
              </w:rPr>
            </w:pPr>
            <w:r>
              <w:rPr>
                <w:noProof/>
                <w:sz w:val="16"/>
                <w:szCs w:val="16"/>
              </w:rPr>
              <w:t>Autonomous emergency braking for pedestrians and cyclists</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114E2FF4"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14:paraId="7F9250BE"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2B309691"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14:paraId="020CF0CD" w14:textId="77777777" w:rsidR="00B70DE0" w:rsidRDefault="00B70DE0">
            <w:pPr>
              <w:jc w:val="center"/>
              <w:rPr>
                <w:noProof/>
                <w:sz w:val="16"/>
                <w:szCs w:val="16"/>
              </w:rPr>
            </w:pPr>
          </w:p>
        </w:tc>
      </w:tr>
      <w:tr w:rsidR="00B70DE0" w14:paraId="2B22D470"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257967B8" w14:textId="77777777" w:rsidR="00B70DE0" w:rsidRDefault="003010DC">
            <w:pPr>
              <w:rPr>
                <w:b/>
                <w:noProof/>
                <w:sz w:val="16"/>
                <w:szCs w:val="16"/>
              </w:rPr>
            </w:pPr>
            <w:r>
              <w:rPr>
                <w:b/>
                <w:noProof/>
                <w:sz w:val="16"/>
                <w:szCs w:val="16"/>
              </w:rPr>
              <w:t>ALC</w:t>
            </w:r>
          </w:p>
        </w:tc>
        <w:tc>
          <w:tcPr>
            <w:tcW w:w="4961" w:type="dxa"/>
            <w:vAlign w:val="center"/>
            <w:hideMark/>
          </w:tcPr>
          <w:p w14:paraId="3D8CD3F0" w14:textId="77777777" w:rsidR="00B70DE0" w:rsidRDefault="003010DC">
            <w:pPr>
              <w:rPr>
                <w:noProof/>
                <w:sz w:val="16"/>
                <w:szCs w:val="16"/>
              </w:rPr>
            </w:pPr>
            <w:r>
              <w:rPr>
                <w:noProof/>
                <w:sz w:val="16"/>
                <w:szCs w:val="16"/>
              </w:rPr>
              <w:t>Alcohol interlock installation document</w:t>
            </w:r>
          </w:p>
        </w:tc>
        <w:tc>
          <w:tcPr>
            <w:tcW w:w="806" w:type="dxa"/>
            <w:vAlign w:val="center"/>
            <w:hideMark/>
          </w:tcPr>
          <w:p w14:paraId="5EAB6CB6" w14:textId="77777777" w:rsidR="00B70DE0" w:rsidRDefault="003010DC">
            <w:pPr>
              <w:jc w:val="center"/>
              <w:rPr>
                <w:noProof/>
                <w:sz w:val="16"/>
                <w:szCs w:val="16"/>
              </w:rPr>
            </w:pPr>
            <w:r>
              <w:rPr>
                <w:noProof/>
                <w:sz w:val="16"/>
                <w:szCs w:val="16"/>
              </w:rPr>
              <w:t>M1</w:t>
            </w:r>
          </w:p>
        </w:tc>
        <w:tc>
          <w:tcPr>
            <w:tcW w:w="806" w:type="dxa"/>
            <w:vAlign w:val="center"/>
            <w:hideMark/>
          </w:tcPr>
          <w:p w14:paraId="717669BE" w14:textId="77777777" w:rsidR="00B70DE0" w:rsidRDefault="003010DC">
            <w:pPr>
              <w:jc w:val="center"/>
              <w:rPr>
                <w:noProof/>
                <w:sz w:val="16"/>
                <w:szCs w:val="16"/>
              </w:rPr>
            </w:pPr>
            <w:r>
              <w:rPr>
                <w:noProof/>
                <w:sz w:val="16"/>
                <w:szCs w:val="16"/>
              </w:rPr>
              <w:t>M2&amp;M3</w:t>
            </w:r>
          </w:p>
        </w:tc>
        <w:tc>
          <w:tcPr>
            <w:tcW w:w="806" w:type="dxa"/>
            <w:vAlign w:val="center"/>
            <w:hideMark/>
          </w:tcPr>
          <w:p w14:paraId="66C37FE1" w14:textId="77777777" w:rsidR="00B70DE0" w:rsidRDefault="003010DC">
            <w:pPr>
              <w:jc w:val="center"/>
              <w:rPr>
                <w:noProof/>
                <w:sz w:val="16"/>
                <w:szCs w:val="16"/>
              </w:rPr>
            </w:pPr>
            <w:r>
              <w:rPr>
                <w:noProof/>
                <w:sz w:val="16"/>
                <w:szCs w:val="16"/>
              </w:rPr>
              <w:t>N1</w:t>
            </w:r>
          </w:p>
        </w:tc>
        <w:tc>
          <w:tcPr>
            <w:tcW w:w="807" w:type="dxa"/>
            <w:vAlign w:val="center"/>
            <w:hideMark/>
          </w:tcPr>
          <w:p w14:paraId="750DBD44" w14:textId="77777777" w:rsidR="00B70DE0" w:rsidRDefault="003010DC">
            <w:pPr>
              <w:jc w:val="center"/>
              <w:rPr>
                <w:noProof/>
                <w:sz w:val="16"/>
                <w:szCs w:val="16"/>
              </w:rPr>
            </w:pPr>
            <w:r>
              <w:rPr>
                <w:noProof/>
                <w:sz w:val="16"/>
                <w:szCs w:val="16"/>
              </w:rPr>
              <w:t>N2&amp;N3</w:t>
            </w:r>
          </w:p>
        </w:tc>
      </w:tr>
      <w:tr w:rsidR="00B70DE0" w14:paraId="5D0064F7"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723C948A" w14:textId="77777777" w:rsidR="00B70DE0" w:rsidRDefault="003010DC">
            <w:pPr>
              <w:rPr>
                <w:b/>
                <w:noProof/>
                <w:sz w:val="16"/>
                <w:szCs w:val="16"/>
              </w:rPr>
            </w:pPr>
            <w:r>
              <w:rPr>
                <w:b/>
                <w:noProof/>
                <w:sz w:val="16"/>
                <w:szCs w:val="16"/>
              </w:rPr>
              <w:t>DDR-DAD</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191B79C1" w14:textId="77777777" w:rsidR="00B70DE0" w:rsidRDefault="003010DC">
            <w:pPr>
              <w:rPr>
                <w:noProof/>
                <w:sz w:val="16"/>
                <w:szCs w:val="16"/>
              </w:rPr>
            </w:pPr>
            <w:r>
              <w:rPr>
                <w:noProof/>
                <w:sz w:val="16"/>
                <w:szCs w:val="16"/>
              </w:rPr>
              <w:t>Drowsiness and attention detection</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4E1AB243"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71358350" w14:textId="77777777" w:rsidR="00B70DE0" w:rsidRDefault="003010DC">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2CFB7F23"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hideMark/>
          </w:tcPr>
          <w:p w14:paraId="47492AEB" w14:textId="77777777" w:rsidR="00B70DE0" w:rsidRDefault="003010DC">
            <w:pPr>
              <w:jc w:val="center"/>
              <w:rPr>
                <w:noProof/>
                <w:sz w:val="16"/>
                <w:szCs w:val="16"/>
              </w:rPr>
            </w:pPr>
            <w:r>
              <w:rPr>
                <w:noProof/>
                <w:sz w:val="16"/>
                <w:szCs w:val="16"/>
              </w:rPr>
              <w:t>N2&amp;N3</w:t>
            </w:r>
          </w:p>
        </w:tc>
      </w:tr>
      <w:tr w:rsidR="00B70DE0" w14:paraId="60697059"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732E51A3" w14:textId="77777777" w:rsidR="00B70DE0" w:rsidRDefault="003010DC">
            <w:pPr>
              <w:rPr>
                <w:b/>
                <w:noProof/>
                <w:sz w:val="16"/>
                <w:szCs w:val="16"/>
              </w:rPr>
            </w:pPr>
            <w:r>
              <w:rPr>
                <w:b/>
                <w:noProof/>
                <w:sz w:val="16"/>
                <w:szCs w:val="16"/>
              </w:rPr>
              <w:t>DDR-ADR</w:t>
            </w:r>
          </w:p>
        </w:tc>
        <w:tc>
          <w:tcPr>
            <w:tcW w:w="4961" w:type="dxa"/>
            <w:vAlign w:val="center"/>
            <w:hideMark/>
          </w:tcPr>
          <w:p w14:paraId="52FEC85C" w14:textId="77777777" w:rsidR="00B70DE0" w:rsidRDefault="003010DC">
            <w:pPr>
              <w:rPr>
                <w:noProof/>
                <w:sz w:val="16"/>
                <w:szCs w:val="16"/>
              </w:rPr>
            </w:pPr>
            <w:r>
              <w:rPr>
                <w:noProof/>
                <w:sz w:val="16"/>
                <w:szCs w:val="16"/>
              </w:rPr>
              <w:t>Advanced distraction recognition</w:t>
            </w:r>
          </w:p>
        </w:tc>
        <w:tc>
          <w:tcPr>
            <w:tcW w:w="806" w:type="dxa"/>
            <w:vAlign w:val="center"/>
            <w:hideMark/>
          </w:tcPr>
          <w:p w14:paraId="13594BDD" w14:textId="77777777" w:rsidR="00B70DE0" w:rsidRDefault="003010DC">
            <w:pPr>
              <w:jc w:val="center"/>
              <w:rPr>
                <w:noProof/>
                <w:sz w:val="16"/>
                <w:szCs w:val="16"/>
              </w:rPr>
            </w:pPr>
            <w:r>
              <w:rPr>
                <w:noProof/>
                <w:sz w:val="16"/>
                <w:szCs w:val="16"/>
              </w:rPr>
              <w:t>M1</w:t>
            </w:r>
          </w:p>
        </w:tc>
        <w:tc>
          <w:tcPr>
            <w:tcW w:w="806" w:type="dxa"/>
            <w:vAlign w:val="center"/>
            <w:hideMark/>
          </w:tcPr>
          <w:p w14:paraId="63C019FA" w14:textId="77777777" w:rsidR="00B70DE0" w:rsidRDefault="003010DC">
            <w:pPr>
              <w:jc w:val="center"/>
              <w:rPr>
                <w:noProof/>
                <w:sz w:val="16"/>
                <w:szCs w:val="16"/>
              </w:rPr>
            </w:pPr>
            <w:r>
              <w:rPr>
                <w:noProof/>
                <w:sz w:val="16"/>
                <w:szCs w:val="16"/>
              </w:rPr>
              <w:t>M2&amp;M3</w:t>
            </w:r>
          </w:p>
        </w:tc>
        <w:tc>
          <w:tcPr>
            <w:tcW w:w="806" w:type="dxa"/>
            <w:vAlign w:val="center"/>
            <w:hideMark/>
          </w:tcPr>
          <w:p w14:paraId="5BB16A9A" w14:textId="77777777" w:rsidR="00B70DE0" w:rsidRDefault="003010DC">
            <w:pPr>
              <w:jc w:val="center"/>
              <w:rPr>
                <w:noProof/>
                <w:sz w:val="16"/>
                <w:szCs w:val="16"/>
              </w:rPr>
            </w:pPr>
            <w:r>
              <w:rPr>
                <w:noProof/>
                <w:sz w:val="16"/>
                <w:szCs w:val="16"/>
              </w:rPr>
              <w:t>N1</w:t>
            </w:r>
          </w:p>
        </w:tc>
        <w:tc>
          <w:tcPr>
            <w:tcW w:w="807" w:type="dxa"/>
            <w:vAlign w:val="center"/>
            <w:hideMark/>
          </w:tcPr>
          <w:p w14:paraId="40538D88" w14:textId="77777777" w:rsidR="00B70DE0" w:rsidRDefault="003010DC">
            <w:pPr>
              <w:jc w:val="center"/>
              <w:rPr>
                <w:noProof/>
                <w:sz w:val="16"/>
                <w:szCs w:val="16"/>
              </w:rPr>
            </w:pPr>
            <w:r>
              <w:rPr>
                <w:noProof/>
                <w:sz w:val="16"/>
                <w:szCs w:val="16"/>
              </w:rPr>
              <w:t>N2&amp;N3</w:t>
            </w:r>
          </w:p>
        </w:tc>
      </w:tr>
      <w:tr w:rsidR="00B70DE0" w14:paraId="44CCC750"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4807ED49" w14:textId="77777777" w:rsidR="00B70DE0" w:rsidRDefault="003010DC">
            <w:pPr>
              <w:rPr>
                <w:b/>
                <w:noProof/>
                <w:sz w:val="16"/>
                <w:szCs w:val="16"/>
              </w:rPr>
            </w:pPr>
            <w:r>
              <w:rPr>
                <w:b/>
                <w:noProof/>
                <w:sz w:val="16"/>
                <w:szCs w:val="16"/>
              </w:rPr>
              <w:t>EDR</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7326D305" w14:textId="77777777" w:rsidR="00B70DE0" w:rsidRDefault="003010DC">
            <w:pPr>
              <w:rPr>
                <w:noProof/>
                <w:sz w:val="16"/>
                <w:szCs w:val="16"/>
              </w:rPr>
            </w:pPr>
            <w:r>
              <w:rPr>
                <w:noProof/>
                <w:sz w:val="16"/>
                <w:szCs w:val="16"/>
              </w:rPr>
              <w:t>Event data recorder</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337A6E4A"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14:paraId="7AE5CFF1"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5D674031"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14:paraId="5D168A84" w14:textId="77777777" w:rsidR="00B70DE0" w:rsidRDefault="00B70DE0">
            <w:pPr>
              <w:jc w:val="center"/>
              <w:rPr>
                <w:noProof/>
                <w:sz w:val="16"/>
                <w:szCs w:val="16"/>
              </w:rPr>
            </w:pPr>
          </w:p>
        </w:tc>
      </w:tr>
      <w:tr w:rsidR="00B70DE0" w14:paraId="5F88A171"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7F072E56" w14:textId="77777777" w:rsidR="00B70DE0" w:rsidRDefault="003010DC">
            <w:pPr>
              <w:rPr>
                <w:b/>
                <w:noProof/>
                <w:sz w:val="16"/>
                <w:szCs w:val="16"/>
              </w:rPr>
            </w:pPr>
            <w:r>
              <w:rPr>
                <w:b/>
                <w:noProof/>
                <w:sz w:val="16"/>
                <w:szCs w:val="16"/>
              </w:rPr>
              <w:t>ESS</w:t>
            </w:r>
          </w:p>
        </w:tc>
        <w:tc>
          <w:tcPr>
            <w:tcW w:w="4961" w:type="dxa"/>
            <w:vAlign w:val="center"/>
            <w:hideMark/>
          </w:tcPr>
          <w:p w14:paraId="5189971F" w14:textId="77777777" w:rsidR="00B70DE0" w:rsidRDefault="003010DC">
            <w:pPr>
              <w:rPr>
                <w:noProof/>
                <w:sz w:val="16"/>
                <w:szCs w:val="16"/>
              </w:rPr>
            </w:pPr>
            <w:r>
              <w:rPr>
                <w:noProof/>
                <w:sz w:val="16"/>
                <w:szCs w:val="16"/>
              </w:rPr>
              <w:t>Emergency stop signal</w:t>
            </w:r>
          </w:p>
        </w:tc>
        <w:tc>
          <w:tcPr>
            <w:tcW w:w="806" w:type="dxa"/>
            <w:vAlign w:val="center"/>
            <w:hideMark/>
          </w:tcPr>
          <w:p w14:paraId="26776019" w14:textId="77777777" w:rsidR="00B70DE0" w:rsidRDefault="003010DC">
            <w:pPr>
              <w:jc w:val="center"/>
              <w:rPr>
                <w:noProof/>
                <w:sz w:val="16"/>
                <w:szCs w:val="16"/>
              </w:rPr>
            </w:pPr>
            <w:r>
              <w:rPr>
                <w:noProof/>
                <w:sz w:val="16"/>
                <w:szCs w:val="16"/>
              </w:rPr>
              <w:t>M1</w:t>
            </w:r>
          </w:p>
        </w:tc>
        <w:tc>
          <w:tcPr>
            <w:tcW w:w="806" w:type="dxa"/>
            <w:vAlign w:val="center"/>
            <w:hideMark/>
          </w:tcPr>
          <w:p w14:paraId="4CAE5EC5" w14:textId="77777777" w:rsidR="00B70DE0" w:rsidRDefault="003010DC">
            <w:pPr>
              <w:jc w:val="center"/>
              <w:rPr>
                <w:noProof/>
                <w:sz w:val="16"/>
                <w:szCs w:val="16"/>
              </w:rPr>
            </w:pPr>
            <w:r>
              <w:rPr>
                <w:noProof/>
                <w:sz w:val="16"/>
                <w:szCs w:val="16"/>
              </w:rPr>
              <w:t>M2&amp;M3</w:t>
            </w:r>
          </w:p>
        </w:tc>
        <w:tc>
          <w:tcPr>
            <w:tcW w:w="806" w:type="dxa"/>
            <w:vAlign w:val="center"/>
            <w:hideMark/>
          </w:tcPr>
          <w:p w14:paraId="5876948A" w14:textId="77777777" w:rsidR="00B70DE0" w:rsidRDefault="003010DC">
            <w:pPr>
              <w:jc w:val="center"/>
              <w:rPr>
                <w:noProof/>
                <w:sz w:val="16"/>
                <w:szCs w:val="16"/>
              </w:rPr>
            </w:pPr>
            <w:r>
              <w:rPr>
                <w:noProof/>
                <w:sz w:val="16"/>
                <w:szCs w:val="16"/>
              </w:rPr>
              <w:t>N1</w:t>
            </w:r>
          </w:p>
        </w:tc>
        <w:tc>
          <w:tcPr>
            <w:tcW w:w="807" w:type="dxa"/>
            <w:vAlign w:val="center"/>
            <w:hideMark/>
          </w:tcPr>
          <w:p w14:paraId="582D5E54" w14:textId="77777777" w:rsidR="00B70DE0" w:rsidRDefault="003010DC">
            <w:pPr>
              <w:jc w:val="center"/>
              <w:rPr>
                <w:noProof/>
                <w:sz w:val="16"/>
                <w:szCs w:val="16"/>
              </w:rPr>
            </w:pPr>
            <w:r>
              <w:rPr>
                <w:noProof/>
                <w:sz w:val="16"/>
                <w:szCs w:val="16"/>
              </w:rPr>
              <w:t>N2&amp;N3</w:t>
            </w:r>
          </w:p>
        </w:tc>
      </w:tr>
      <w:tr w:rsidR="00B70DE0" w14:paraId="7F8D08C9"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17A65F98" w14:textId="77777777" w:rsidR="00B70DE0" w:rsidRDefault="003010DC">
            <w:pPr>
              <w:rPr>
                <w:b/>
                <w:noProof/>
                <w:sz w:val="16"/>
                <w:szCs w:val="16"/>
              </w:rPr>
            </w:pPr>
            <w:r>
              <w:rPr>
                <w:b/>
                <w:noProof/>
                <w:sz w:val="16"/>
                <w:szCs w:val="16"/>
              </w:rPr>
              <w:t>FFW-137</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64AE0124" w14:textId="77777777" w:rsidR="00B70DE0" w:rsidRDefault="003010DC">
            <w:pPr>
              <w:rPr>
                <w:noProof/>
                <w:sz w:val="16"/>
                <w:szCs w:val="16"/>
              </w:rPr>
            </w:pPr>
            <w:r>
              <w:rPr>
                <w:noProof/>
                <w:sz w:val="16"/>
                <w:szCs w:val="16"/>
              </w:rPr>
              <w:t>Full-width frontal occupant protection (current R137 configuration with Hybrid III ATDs)</w:t>
            </w: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26EA164"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69322E9A"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4532A968"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tcPr>
          <w:p w14:paraId="4399D4FF" w14:textId="77777777" w:rsidR="00B70DE0" w:rsidRDefault="00B70DE0">
            <w:pPr>
              <w:jc w:val="center"/>
              <w:rPr>
                <w:noProof/>
                <w:sz w:val="16"/>
                <w:szCs w:val="16"/>
              </w:rPr>
            </w:pPr>
          </w:p>
        </w:tc>
      </w:tr>
      <w:tr w:rsidR="00B70DE0" w14:paraId="7413A738"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6096F22A" w14:textId="77777777" w:rsidR="00B70DE0" w:rsidRDefault="003010DC">
            <w:pPr>
              <w:rPr>
                <w:b/>
                <w:noProof/>
                <w:sz w:val="16"/>
                <w:szCs w:val="16"/>
              </w:rPr>
            </w:pPr>
            <w:r>
              <w:rPr>
                <w:b/>
                <w:noProof/>
                <w:sz w:val="16"/>
                <w:szCs w:val="16"/>
              </w:rPr>
              <w:t>FFW-THO</w:t>
            </w:r>
          </w:p>
        </w:tc>
        <w:tc>
          <w:tcPr>
            <w:tcW w:w="4961" w:type="dxa"/>
            <w:vAlign w:val="center"/>
            <w:hideMark/>
          </w:tcPr>
          <w:p w14:paraId="19D52BDF" w14:textId="77777777" w:rsidR="00B70DE0" w:rsidRDefault="003010DC">
            <w:pPr>
              <w:rPr>
                <w:noProof/>
                <w:sz w:val="16"/>
                <w:szCs w:val="16"/>
              </w:rPr>
            </w:pPr>
            <w:r>
              <w:rPr>
                <w:noProof/>
                <w:sz w:val="16"/>
                <w:szCs w:val="16"/>
              </w:rPr>
              <w:t>Full-width frontal occupant protection (introduction of THOR-M ATDs and lower appropriate injury criteria thresholds to encourage adaptive restraints)</w:t>
            </w:r>
          </w:p>
        </w:tc>
        <w:tc>
          <w:tcPr>
            <w:tcW w:w="806" w:type="dxa"/>
            <w:vAlign w:val="center"/>
            <w:hideMark/>
          </w:tcPr>
          <w:p w14:paraId="2200D218" w14:textId="77777777" w:rsidR="00B70DE0" w:rsidRDefault="003010DC">
            <w:pPr>
              <w:jc w:val="center"/>
              <w:rPr>
                <w:noProof/>
                <w:sz w:val="16"/>
                <w:szCs w:val="16"/>
              </w:rPr>
            </w:pPr>
            <w:r>
              <w:rPr>
                <w:noProof/>
                <w:sz w:val="16"/>
                <w:szCs w:val="16"/>
              </w:rPr>
              <w:t>M1</w:t>
            </w:r>
          </w:p>
        </w:tc>
        <w:tc>
          <w:tcPr>
            <w:tcW w:w="806" w:type="dxa"/>
            <w:vAlign w:val="center"/>
          </w:tcPr>
          <w:p w14:paraId="1488B285" w14:textId="77777777" w:rsidR="00B70DE0" w:rsidRDefault="00B70DE0">
            <w:pPr>
              <w:jc w:val="center"/>
              <w:rPr>
                <w:noProof/>
                <w:sz w:val="16"/>
                <w:szCs w:val="16"/>
              </w:rPr>
            </w:pPr>
          </w:p>
        </w:tc>
        <w:tc>
          <w:tcPr>
            <w:tcW w:w="806" w:type="dxa"/>
            <w:vAlign w:val="center"/>
            <w:hideMark/>
          </w:tcPr>
          <w:p w14:paraId="5B355CF3" w14:textId="77777777" w:rsidR="00B70DE0" w:rsidRDefault="003010DC">
            <w:pPr>
              <w:jc w:val="center"/>
              <w:rPr>
                <w:noProof/>
                <w:sz w:val="16"/>
                <w:szCs w:val="16"/>
              </w:rPr>
            </w:pPr>
            <w:r>
              <w:rPr>
                <w:noProof/>
                <w:sz w:val="16"/>
                <w:szCs w:val="16"/>
              </w:rPr>
              <w:t>N1</w:t>
            </w:r>
          </w:p>
        </w:tc>
        <w:tc>
          <w:tcPr>
            <w:tcW w:w="807" w:type="dxa"/>
            <w:vAlign w:val="center"/>
          </w:tcPr>
          <w:p w14:paraId="293BBECE" w14:textId="77777777" w:rsidR="00B70DE0" w:rsidRDefault="00B70DE0">
            <w:pPr>
              <w:jc w:val="center"/>
              <w:rPr>
                <w:noProof/>
                <w:sz w:val="16"/>
                <w:szCs w:val="16"/>
              </w:rPr>
            </w:pPr>
          </w:p>
        </w:tc>
      </w:tr>
      <w:tr w:rsidR="00B70DE0" w14:paraId="05220A94"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31030D00" w14:textId="77777777" w:rsidR="00B70DE0" w:rsidRDefault="003010DC">
            <w:pPr>
              <w:rPr>
                <w:b/>
                <w:noProof/>
                <w:sz w:val="16"/>
                <w:szCs w:val="16"/>
              </w:rPr>
            </w:pPr>
            <w:r>
              <w:rPr>
                <w:b/>
                <w:noProof/>
                <w:sz w:val="16"/>
                <w:szCs w:val="16"/>
              </w:rPr>
              <w:t>HED-MGI</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5D168400" w14:textId="77777777" w:rsidR="00B70DE0" w:rsidRDefault="003010DC">
            <w:pPr>
              <w:rPr>
                <w:noProof/>
                <w:sz w:val="16"/>
                <w:szCs w:val="16"/>
              </w:rPr>
            </w:pPr>
            <w:r>
              <w:rPr>
                <w:noProof/>
                <w:sz w:val="16"/>
                <w:szCs w:val="16"/>
              </w:rPr>
              <w:t>Adult head-to-windscreen impact (mandatory HIC limit in headform-to-glass impact tests; no mandatory A-pillar impact)</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43D2ED62"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14:paraId="0DE9AC56"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588509A7"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14:paraId="02D01E2B" w14:textId="77777777" w:rsidR="00B70DE0" w:rsidRDefault="00B70DE0">
            <w:pPr>
              <w:jc w:val="center"/>
              <w:rPr>
                <w:noProof/>
                <w:sz w:val="16"/>
                <w:szCs w:val="16"/>
              </w:rPr>
            </w:pPr>
          </w:p>
        </w:tc>
      </w:tr>
      <w:tr w:rsidR="00B70DE0" w14:paraId="413910EF"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05FC70AA" w14:textId="77777777" w:rsidR="00B70DE0" w:rsidRDefault="003010DC">
            <w:pPr>
              <w:rPr>
                <w:b/>
                <w:noProof/>
                <w:sz w:val="16"/>
                <w:szCs w:val="16"/>
              </w:rPr>
            </w:pPr>
            <w:r>
              <w:rPr>
                <w:b/>
                <w:noProof/>
                <w:sz w:val="16"/>
                <w:szCs w:val="16"/>
              </w:rPr>
              <w:t>ISA-VOL</w:t>
            </w:r>
          </w:p>
        </w:tc>
        <w:tc>
          <w:tcPr>
            <w:tcW w:w="4961" w:type="dxa"/>
            <w:vAlign w:val="center"/>
            <w:hideMark/>
          </w:tcPr>
          <w:p w14:paraId="407AEA43" w14:textId="77777777" w:rsidR="00B70DE0" w:rsidRDefault="003010DC">
            <w:pPr>
              <w:rPr>
                <w:noProof/>
                <w:sz w:val="16"/>
                <w:szCs w:val="16"/>
              </w:rPr>
            </w:pPr>
            <w:r>
              <w:rPr>
                <w:noProof/>
                <w:sz w:val="16"/>
                <w:szCs w:val="16"/>
              </w:rPr>
              <w:t>Intelligent speed assistance (voluntary type system; can be overridden by driver and switched off for the rest of journey)</w:t>
            </w:r>
          </w:p>
        </w:tc>
        <w:tc>
          <w:tcPr>
            <w:tcW w:w="806" w:type="dxa"/>
            <w:vAlign w:val="center"/>
            <w:hideMark/>
          </w:tcPr>
          <w:p w14:paraId="4679E5FB" w14:textId="77777777" w:rsidR="00B70DE0" w:rsidRDefault="003010DC">
            <w:pPr>
              <w:jc w:val="center"/>
              <w:rPr>
                <w:noProof/>
                <w:sz w:val="16"/>
                <w:szCs w:val="16"/>
              </w:rPr>
            </w:pPr>
            <w:r>
              <w:rPr>
                <w:noProof/>
                <w:sz w:val="16"/>
                <w:szCs w:val="16"/>
              </w:rPr>
              <w:t>M1</w:t>
            </w:r>
          </w:p>
        </w:tc>
        <w:tc>
          <w:tcPr>
            <w:tcW w:w="806" w:type="dxa"/>
            <w:vAlign w:val="center"/>
            <w:hideMark/>
          </w:tcPr>
          <w:p w14:paraId="4D78B8BB" w14:textId="77777777" w:rsidR="00B70DE0" w:rsidRDefault="003010DC">
            <w:pPr>
              <w:jc w:val="center"/>
              <w:rPr>
                <w:noProof/>
                <w:sz w:val="16"/>
                <w:szCs w:val="16"/>
              </w:rPr>
            </w:pPr>
            <w:r>
              <w:rPr>
                <w:noProof/>
                <w:sz w:val="16"/>
                <w:szCs w:val="16"/>
              </w:rPr>
              <w:t>M2&amp;M3</w:t>
            </w:r>
          </w:p>
        </w:tc>
        <w:tc>
          <w:tcPr>
            <w:tcW w:w="806" w:type="dxa"/>
            <w:vAlign w:val="center"/>
            <w:hideMark/>
          </w:tcPr>
          <w:p w14:paraId="2B53C303" w14:textId="77777777" w:rsidR="00B70DE0" w:rsidRDefault="003010DC">
            <w:pPr>
              <w:jc w:val="center"/>
              <w:rPr>
                <w:noProof/>
                <w:sz w:val="16"/>
                <w:szCs w:val="16"/>
              </w:rPr>
            </w:pPr>
            <w:r>
              <w:rPr>
                <w:noProof/>
                <w:sz w:val="16"/>
                <w:szCs w:val="16"/>
              </w:rPr>
              <w:t>N1</w:t>
            </w:r>
          </w:p>
        </w:tc>
        <w:tc>
          <w:tcPr>
            <w:tcW w:w="807" w:type="dxa"/>
            <w:vAlign w:val="center"/>
            <w:hideMark/>
          </w:tcPr>
          <w:p w14:paraId="476D2534" w14:textId="77777777" w:rsidR="00B70DE0" w:rsidRDefault="003010DC">
            <w:pPr>
              <w:jc w:val="center"/>
              <w:rPr>
                <w:noProof/>
                <w:sz w:val="16"/>
                <w:szCs w:val="16"/>
              </w:rPr>
            </w:pPr>
            <w:r>
              <w:rPr>
                <w:noProof/>
                <w:sz w:val="16"/>
                <w:szCs w:val="16"/>
              </w:rPr>
              <w:t>N2&amp;N3</w:t>
            </w:r>
          </w:p>
        </w:tc>
      </w:tr>
      <w:tr w:rsidR="00B70DE0" w14:paraId="5DE86FAA"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454B80E2" w14:textId="77777777" w:rsidR="00B70DE0" w:rsidRDefault="003010DC">
            <w:pPr>
              <w:rPr>
                <w:b/>
                <w:noProof/>
                <w:sz w:val="16"/>
                <w:szCs w:val="16"/>
              </w:rPr>
            </w:pPr>
            <w:r>
              <w:rPr>
                <w:b/>
                <w:noProof/>
                <w:sz w:val="16"/>
                <w:szCs w:val="16"/>
              </w:rPr>
              <w:t>LKA-ELK</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7C9C32B1" w14:textId="77777777" w:rsidR="00B70DE0" w:rsidRDefault="003010DC">
            <w:pPr>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0F51B347"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tcPr>
          <w:p w14:paraId="4C5771C0"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51B3AD1D"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tcPr>
          <w:p w14:paraId="75050D9E" w14:textId="77777777" w:rsidR="00B70DE0" w:rsidRDefault="00B70DE0">
            <w:pPr>
              <w:jc w:val="center"/>
              <w:rPr>
                <w:noProof/>
                <w:sz w:val="16"/>
                <w:szCs w:val="16"/>
              </w:rPr>
            </w:pPr>
          </w:p>
        </w:tc>
      </w:tr>
      <w:tr w:rsidR="00B70DE0" w14:paraId="3715B99B"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3910C3F8" w14:textId="77777777" w:rsidR="00B70DE0" w:rsidRDefault="003010DC">
            <w:pPr>
              <w:rPr>
                <w:b/>
                <w:noProof/>
                <w:sz w:val="16"/>
                <w:szCs w:val="16"/>
              </w:rPr>
            </w:pPr>
            <w:r>
              <w:rPr>
                <w:b/>
                <w:noProof/>
                <w:sz w:val="16"/>
                <w:szCs w:val="16"/>
              </w:rPr>
              <w:t>PSI</w:t>
            </w:r>
          </w:p>
        </w:tc>
        <w:tc>
          <w:tcPr>
            <w:tcW w:w="4961" w:type="dxa"/>
            <w:vAlign w:val="center"/>
            <w:hideMark/>
          </w:tcPr>
          <w:p w14:paraId="533ADA8F" w14:textId="77777777" w:rsidR="00B70DE0" w:rsidRDefault="003010DC">
            <w:pPr>
              <w:rPr>
                <w:noProof/>
                <w:sz w:val="16"/>
                <w:szCs w:val="16"/>
              </w:rPr>
            </w:pPr>
            <w:r>
              <w:rPr>
                <w:noProof/>
                <w:sz w:val="16"/>
                <w:szCs w:val="16"/>
              </w:rPr>
              <w:t>Pole side impact occupant protection</w:t>
            </w:r>
          </w:p>
        </w:tc>
        <w:tc>
          <w:tcPr>
            <w:tcW w:w="806" w:type="dxa"/>
            <w:vAlign w:val="center"/>
            <w:hideMark/>
          </w:tcPr>
          <w:p w14:paraId="13DF7525" w14:textId="77777777" w:rsidR="00B70DE0" w:rsidRDefault="003010DC">
            <w:pPr>
              <w:jc w:val="center"/>
              <w:rPr>
                <w:noProof/>
                <w:sz w:val="16"/>
                <w:szCs w:val="16"/>
              </w:rPr>
            </w:pPr>
            <w:r>
              <w:rPr>
                <w:noProof/>
                <w:sz w:val="16"/>
                <w:szCs w:val="16"/>
              </w:rPr>
              <w:t>M1</w:t>
            </w:r>
          </w:p>
        </w:tc>
        <w:tc>
          <w:tcPr>
            <w:tcW w:w="806" w:type="dxa"/>
            <w:vAlign w:val="center"/>
          </w:tcPr>
          <w:p w14:paraId="7E9DD412" w14:textId="77777777" w:rsidR="00B70DE0" w:rsidRDefault="00B70DE0">
            <w:pPr>
              <w:jc w:val="center"/>
              <w:rPr>
                <w:noProof/>
                <w:sz w:val="16"/>
                <w:szCs w:val="16"/>
              </w:rPr>
            </w:pPr>
          </w:p>
        </w:tc>
        <w:tc>
          <w:tcPr>
            <w:tcW w:w="806" w:type="dxa"/>
            <w:vAlign w:val="center"/>
            <w:hideMark/>
          </w:tcPr>
          <w:p w14:paraId="07DDA942" w14:textId="77777777" w:rsidR="00B70DE0" w:rsidRDefault="003010DC">
            <w:pPr>
              <w:jc w:val="center"/>
              <w:rPr>
                <w:noProof/>
                <w:sz w:val="16"/>
                <w:szCs w:val="16"/>
              </w:rPr>
            </w:pPr>
            <w:r>
              <w:rPr>
                <w:noProof/>
                <w:sz w:val="16"/>
                <w:szCs w:val="16"/>
              </w:rPr>
              <w:t>N1</w:t>
            </w:r>
          </w:p>
        </w:tc>
        <w:tc>
          <w:tcPr>
            <w:tcW w:w="807" w:type="dxa"/>
            <w:vAlign w:val="center"/>
          </w:tcPr>
          <w:p w14:paraId="5DB3000C" w14:textId="77777777" w:rsidR="00B70DE0" w:rsidRDefault="00B70DE0">
            <w:pPr>
              <w:jc w:val="center"/>
              <w:rPr>
                <w:noProof/>
                <w:sz w:val="16"/>
                <w:szCs w:val="16"/>
              </w:rPr>
            </w:pPr>
          </w:p>
        </w:tc>
      </w:tr>
      <w:tr w:rsidR="00B70DE0" w14:paraId="425C7FAC"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577E42B4" w14:textId="77777777" w:rsidR="00B70DE0" w:rsidRDefault="003010DC">
            <w:pPr>
              <w:rPr>
                <w:b/>
                <w:noProof/>
                <w:sz w:val="16"/>
                <w:szCs w:val="16"/>
              </w:rPr>
            </w:pPr>
            <w:r>
              <w:rPr>
                <w:b/>
                <w:noProof/>
                <w:sz w:val="16"/>
                <w:szCs w:val="16"/>
              </w:rPr>
              <w:t>REV</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21D1D39A" w14:textId="77777777" w:rsidR="00B70DE0" w:rsidRDefault="003010DC">
            <w:pPr>
              <w:rPr>
                <w:noProof/>
                <w:sz w:val="16"/>
                <w:szCs w:val="16"/>
              </w:rPr>
            </w:pPr>
            <w:r>
              <w:rPr>
                <w:noProof/>
                <w:sz w:val="16"/>
                <w:szCs w:val="16"/>
              </w:rPr>
              <w:t xml:space="preserve">Reversing camera system </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09AF771E" w14:textId="77777777" w:rsidR="00B70DE0" w:rsidRDefault="003010DC">
            <w:pPr>
              <w:jc w:val="center"/>
              <w:rPr>
                <w:noProof/>
                <w:sz w:val="16"/>
                <w:szCs w:val="16"/>
              </w:rPr>
            </w:pPr>
            <w:r>
              <w:rPr>
                <w:noProof/>
                <w:sz w:val="16"/>
                <w:szCs w:val="16"/>
              </w:rPr>
              <w:t>M1</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2B7967E8" w14:textId="77777777" w:rsidR="00B70DE0" w:rsidRDefault="003010DC">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6B93F6FC" w14:textId="77777777" w:rsidR="00B70DE0" w:rsidRDefault="003010DC">
            <w:pPr>
              <w:jc w:val="center"/>
              <w:rPr>
                <w:noProof/>
                <w:sz w:val="16"/>
                <w:szCs w:val="16"/>
              </w:rPr>
            </w:pPr>
            <w:r>
              <w:rPr>
                <w:noProof/>
                <w:sz w:val="16"/>
                <w:szCs w:val="16"/>
              </w:rPr>
              <w:t>N1</w:t>
            </w:r>
          </w:p>
        </w:tc>
        <w:tc>
          <w:tcPr>
            <w:tcW w:w="807" w:type="dxa"/>
            <w:tcBorders>
              <w:top w:val="single" w:sz="6" w:space="0" w:color="FFFFFF"/>
              <w:left w:val="single" w:sz="6" w:space="0" w:color="FFFFFF"/>
              <w:bottom w:val="single" w:sz="6" w:space="0" w:color="FFFFFF"/>
              <w:right w:val="single" w:sz="8" w:space="0" w:color="FFFFFF"/>
            </w:tcBorders>
            <w:vAlign w:val="center"/>
            <w:hideMark/>
          </w:tcPr>
          <w:p w14:paraId="26771B3B" w14:textId="77777777" w:rsidR="00B70DE0" w:rsidRDefault="003010DC">
            <w:pPr>
              <w:jc w:val="center"/>
              <w:rPr>
                <w:noProof/>
                <w:sz w:val="16"/>
                <w:szCs w:val="16"/>
              </w:rPr>
            </w:pPr>
            <w:r>
              <w:rPr>
                <w:noProof/>
                <w:sz w:val="16"/>
                <w:szCs w:val="16"/>
              </w:rPr>
              <w:t>N2&amp;N3</w:t>
            </w:r>
          </w:p>
        </w:tc>
      </w:tr>
      <w:tr w:rsidR="00B70DE0" w14:paraId="5E3FBD21"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719AD022" w14:textId="77777777" w:rsidR="00B70DE0" w:rsidRDefault="003010DC">
            <w:pPr>
              <w:rPr>
                <w:b/>
                <w:noProof/>
                <w:sz w:val="16"/>
                <w:szCs w:val="16"/>
              </w:rPr>
            </w:pPr>
            <w:r>
              <w:rPr>
                <w:b/>
                <w:noProof/>
                <w:sz w:val="16"/>
                <w:szCs w:val="16"/>
              </w:rPr>
              <w:t>TPM</w:t>
            </w:r>
          </w:p>
        </w:tc>
        <w:tc>
          <w:tcPr>
            <w:tcW w:w="4961" w:type="dxa"/>
            <w:vAlign w:val="center"/>
            <w:hideMark/>
          </w:tcPr>
          <w:p w14:paraId="5B2FA2B5" w14:textId="77777777" w:rsidR="00B70DE0" w:rsidRDefault="003010DC">
            <w:pPr>
              <w:rPr>
                <w:noProof/>
                <w:sz w:val="16"/>
                <w:szCs w:val="16"/>
              </w:rPr>
            </w:pPr>
            <w:r>
              <w:rPr>
                <w:noProof/>
                <w:sz w:val="16"/>
                <w:szCs w:val="16"/>
              </w:rPr>
              <w:t>Tyre pressure monitoring system</w:t>
            </w:r>
          </w:p>
        </w:tc>
        <w:tc>
          <w:tcPr>
            <w:tcW w:w="806" w:type="dxa"/>
            <w:vAlign w:val="center"/>
          </w:tcPr>
          <w:p w14:paraId="4D81EB6B" w14:textId="77777777" w:rsidR="00B70DE0" w:rsidRDefault="00B70DE0">
            <w:pPr>
              <w:jc w:val="center"/>
              <w:rPr>
                <w:noProof/>
                <w:sz w:val="16"/>
                <w:szCs w:val="16"/>
              </w:rPr>
            </w:pPr>
          </w:p>
        </w:tc>
        <w:tc>
          <w:tcPr>
            <w:tcW w:w="806" w:type="dxa"/>
            <w:vAlign w:val="center"/>
            <w:hideMark/>
          </w:tcPr>
          <w:p w14:paraId="0C3156C5" w14:textId="77777777" w:rsidR="00B70DE0" w:rsidRDefault="003010DC">
            <w:pPr>
              <w:jc w:val="center"/>
              <w:rPr>
                <w:noProof/>
                <w:sz w:val="16"/>
                <w:szCs w:val="16"/>
              </w:rPr>
            </w:pPr>
            <w:r>
              <w:rPr>
                <w:noProof/>
                <w:sz w:val="16"/>
                <w:szCs w:val="16"/>
              </w:rPr>
              <w:t>M2&amp;M3</w:t>
            </w:r>
          </w:p>
        </w:tc>
        <w:tc>
          <w:tcPr>
            <w:tcW w:w="806" w:type="dxa"/>
            <w:vAlign w:val="center"/>
            <w:hideMark/>
          </w:tcPr>
          <w:p w14:paraId="5BDA7072" w14:textId="77777777" w:rsidR="00B70DE0" w:rsidRDefault="003010DC">
            <w:pPr>
              <w:jc w:val="center"/>
              <w:rPr>
                <w:noProof/>
                <w:sz w:val="16"/>
                <w:szCs w:val="16"/>
              </w:rPr>
            </w:pPr>
            <w:r>
              <w:rPr>
                <w:noProof/>
                <w:sz w:val="16"/>
                <w:szCs w:val="16"/>
              </w:rPr>
              <w:t>N1</w:t>
            </w:r>
          </w:p>
        </w:tc>
        <w:tc>
          <w:tcPr>
            <w:tcW w:w="807" w:type="dxa"/>
            <w:vAlign w:val="center"/>
            <w:hideMark/>
          </w:tcPr>
          <w:p w14:paraId="6618BE0C" w14:textId="77777777" w:rsidR="00B70DE0" w:rsidRDefault="003010DC">
            <w:pPr>
              <w:jc w:val="center"/>
              <w:rPr>
                <w:noProof/>
                <w:sz w:val="16"/>
                <w:szCs w:val="16"/>
              </w:rPr>
            </w:pPr>
            <w:r>
              <w:rPr>
                <w:noProof/>
                <w:sz w:val="16"/>
                <w:szCs w:val="16"/>
              </w:rPr>
              <w:t>N2&amp;N3</w:t>
            </w:r>
          </w:p>
        </w:tc>
      </w:tr>
      <w:tr w:rsidR="00B70DE0" w14:paraId="43A3B336" w14:textId="77777777" w:rsidTr="00B70DE0">
        <w:trPr>
          <w:trHeight w:val="454"/>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4E4794F9" w14:textId="77777777" w:rsidR="00B70DE0" w:rsidRDefault="003010DC">
            <w:pPr>
              <w:rPr>
                <w:b/>
                <w:noProof/>
                <w:sz w:val="16"/>
                <w:szCs w:val="16"/>
              </w:rPr>
            </w:pPr>
            <w:r>
              <w:rPr>
                <w:b/>
                <w:noProof/>
                <w:sz w:val="16"/>
                <w:szCs w:val="16"/>
              </w:rPr>
              <w:t>VIS-DET</w:t>
            </w:r>
          </w:p>
        </w:tc>
        <w:tc>
          <w:tcPr>
            <w:tcW w:w="4961" w:type="dxa"/>
            <w:tcBorders>
              <w:top w:val="single" w:sz="6" w:space="0" w:color="FFFFFF"/>
              <w:left w:val="single" w:sz="6" w:space="0" w:color="FFFFFF"/>
              <w:bottom w:val="single" w:sz="6" w:space="0" w:color="FFFFFF"/>
              <w:right w:val="single" w:sz="6" w:space="0" w:color="FFFFFF"/>
            </w:tcBorders>
            <w:vAlign w:val="center"/>
            <w:hideMark/>
          </w:tcPr>
          <w:p w14:paraId="2B2AE335" w14:textId="77777777" w:rsidR="00B70DE0" w:rsidRDefault="003010DC">
            <w:pPr>
              <w:rPr>
                <w:noProof/>
                <w:sz w:val="16"/>
                <w:szCs w:val="16"/>
              </w:rPr>
            </w:pPr>
            <w:r>
              <w:rPr>
                <w:noProof/>
                <w:sz w:val="16"/>
                <w:szCs w:val="16"/>
              </w:rPr>
              <w:t>Front and side vulnerable road user detection and warning (no auto braking)</w:t>
            </w:r>
          </w:p>
        </w:tc>
        <w:tc>
          <w:tcPr>
            <w:tcW w:w="806" w:type="dxa"/>
            <w:tcBorders>
              <w:top w:val="single" w:sz="6" w:space="0" w:color="FFFFFF"/>
              <w:left w:val="single" w:sz="6" w:space="0" w:color="FFFFFF"/>
              <w:bottom w:val="single" w:sz="6" w:space="0" w:color="FFFFFF"/>
              <w:right w:val="single" w:sz="6" w:space="0" w:color="FFFFFF"/>
            </w:tcBorders>
            <w:vAlign w:val="center"/>
          </w:tcPr>
          <w:p w14:paraId="275B3E6C" w14:textId="77777777" w:rsidR="00B70DE0" w:rsidRDefault="00B70DE0">
            <w:pPr>
              <w:jc w:val="center"/>
              <w:rPr>
                <w:noProof/>
                <w:sz w:val="16"/>
                <w:szCs w:val="16"/>
              </w:rPr>
            </w:pPr>
          </w:p>
        </w:tc>
        <w:tc>
          <w:tcPr>
            <w:tcW w:w="806" w:type="dxa"/>
            <w:tcBorders>
              <w:top w:val="single" w:sz="6" w:space="0" w:color="FFFFFF"/>
              <w:left w:val="single" w:sz="6" w:space="0" w:color="FFFFFF"/>
              <w:bottom w:val="single" w:sz="6" w:space="0" w:color="FFFFFF"/>
              <w:right w:val="single" w:sz="6" w:space="0" w:color="FFFFFF"/>
            </w:tcBorders>
            <w:vAlign w:val="center"/>
            <w:hideMark/>
          </w:tcPr>
          <w:p w14:paraId="72768ABA" w14:textId="77777777" w:rsidR="00B70DE0" w:rsidRDefault="003010DC">
            <w:pPr>
              <w:jc w:val="center"/>
              <w:rPr>
                <w:noProof/>
                <w:sz w:val="16"/>
                <w:szCs w:val="16"/>
              </w:rPr>
            </w:pPr>
            <w:r>
              <w:rPr>
                <w:noProof/>
                <w:sz w:val="16"/>
                <w:szCs w:val="16"/>
              </w:rPr>
              <w:t>M2&amp;M3</w:t>
            </w:r>
          </w:p>
        </w:tc>
        <w:tc>
          <w:tcPr>
            <w:tcW w:w="806" w:type="dxa"/>
            <w:tcBorders>
              <w:top w:val="single" w:sz="6" w:space="0" w:color="FFFFFF"/>
              <w:left w:val="single" w:sz="6" w:space="0" w:color="FFFFFF"/>
              <w:bottom w:val="single" w:sz="6" w:space="0" w:color="FFFFFF"/>
              <w:right w:val="single" w:sz="6" w:space="0" w:color="FFFFFF"/>
            </w:tcBorders>
            <w:vAlign w:val="center"/>
          </w:tcPr>
          <w:p w14:paraId="48B4E513" w14:textId="77777777" w:rsidR="00B70DE0" w:rsidRDefault="00B70DE0">
            <w:pPr>
              <w:jc w:val="center"/>
              <w:rPr>
                <w:noProof/>
                <w:sz w:val="16"/>
                <w:szCs w:val="16"/>
              </w:rPr>
            </w:pPr>
          </w:p>
        </w:tc>
        <w:tc>
          <w:tcPr>
            <w:tcW w:w="807" w:type="dxa"/>
            <w:tcBorders>
              <w:top w:val="single" w:sz="6" w:space="0" w:color="FFFFFF"/>
              <w:left w:val="single" w:sz="6" w:space="0" w:color="FFFFFF"/>
              <w:bottom w:val="single" w:sz="6" w:space="0" w:color="FFFFFF"/>
              <w:right w:val="single" w:sz="8" w:space="0" w:color="FFFFFF"/>
            </w:tcBorders>
            <w:vAlign w:val="center"/>
            <w:hideMark/>
          </w:tcPr>
          <w:p w14:paraId="5EC4EC22" w14:textId="77777777" w:rsidR="00B70DE0" w:rsidRDefault="003010DC">
            <w:pPr>
              <w:jc w:val="center"/>
              <w:rPr>
                <w:noProof/>
                <w:sz w:val="16"/>
                <w:szCs w:val="16"/>
              </w:rPr>
            </w:pPr>
            <w:r>
              <w:rPr>
                <w:noProof/>
                <w:sz w:val="16"/>
                <w:szCs w:val="16"/>
              </w:rPr>
              <w:t>N2&amp;N3</w:t>
            </w:r>
          </w:p>
        </w:tc>
      </w:tr>
      <w:tr w:rsidR="00B70DE0" w14:paraId="7FB8D845"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101" w:type="dxa"/>
            <w:vAlign w:val="center"/>
            <w:hideMark/>
          </w:tcPr>
          <w:p w14:paraId="7A1EF6CE" w14:textId="77777777" w:rsidR="00B70DE0" w:rsidRDefault="003010DC">
            <w:pPr>
              <w:rPr>
                <w:b/>
                <w:noProof/>
                <w:sz w:val="16"/>
                <w:szCs w:val="16"/>
              </w:rPr>
            </w:pPr>
            <w:r>
              <w:rPr>
                <w:b/>
                <w:noProof/>
                <w:sz w:val="16"/>
                <w:szCs w:val="16"/>
              </w:rPr>
              <w:t>VIS-DIV</w:t>
            </w:r>
          </w:p>
        </w:tc>
        <w:tc>
          <w:tcPr>
            <w:tcW w:w="4961" w:type="dxa"/>
            <w:vAlign w:val="center"/>
            <w:hideMark/>
          </w:tcPr>
          <w:p w14:paraId="10EF3506" w14:textId="77777777" w:rsidR="00B70DE0" w:rsidRDefault="003010DC">
            <w:pPr>
              <w:rPr>
                <w:noProof/>
                <w:sz w:val="16"/>
                <w:szCs w:val="16"/>
              </w:rPr>
            </w:pPr>
            <w:r>
              <w:rPr>
                <w:noProof/>
                <w:sz w:val="16"/>
                <w:szCs w:val="16"/>
              </w:rPr>
              <w:t>Minimum direct vision requirement (best-in-class approach)</w:t>
            </w:r>
          </w:p>
        </w:tc>
        <w:tc>
          <w:tcPr>
            <w:tcW w:w="806" w:type="dxa"/>
            <w:vAlign w:val="center"/>
          </w:tcPr>
          <w:p w14:paraId="43D1E825" w14:textId="77777777" w:rsidR="00B70DE0" w:rsidRDefault="00B70DE0">
            <w:pPr>
              <w:jc w:val="center"/>
              <w:rPr>
                <w:noProof/>
                <w:sz w:val="16"/>
                <w:szCs w:val="16"/>
              </w:rPr>
            </w:pPr>
          </w:p>
        </w:tc>
        <w:tc>
          <w:tcPr>
            <w:tcW w:w="806" w:type="dxa"/>
            <w:vAlign w:val="center"/>
            <w:hideMark/>
          </w:tcPr>
          <w:p w14:paraId="66C3996C" w14:textId="77777777" w:rsidR="00B70DE0" w:rsidRDefault="003010DC">
            <w:pPr>
              <w:jc w:val="center"/>
              <w:rPr>
                <w:noProof/>
                <w:sz w:val="16"/>
                <w:szCs w:val="16"/>
              </w:rPr>
            </w:pPr>
            <w:r>
              <w:rPr>
                <w:noProof/>
                <w:sz w:val="16"/>
                <w:szCs w:val="16"/>
              </w:rPr>
              <w:t>M2&amp;M3</w:t>
            </w:r>
          </w:p>
        </w:tc>
        <w:tc>
          <w:tcPr>
            <w:tcW w:w="806" w:type="dxa"/>
            <w:vAlign w:val="center"/>
          </w:tcPr>
          <w:p w14:paraId="78E1B719" w14:textId="77777777" w:rsidR="00B70DE0" w:rsidRDefault="00B70DE0">
            <w:pPr>
              <w:jc w:val="center"/>
              <w:rPr>
                <w:noProof/>
                <w:sz w:val="16"/>
                <w:szCs w:val="16"/>
              </w:rPr>
            </w:pPr>
          </w:p>
        </w:tc>
        <w:tc>
          <w:tcPr>
            <w:tcW w:w="807" w:type="dxa"/>
            <w:vAlign w:val="center"/>
            <w:hideMark/>
          </w:tcPr>
          <w:p w14:paraId="063A2562" w14:textId="77777777" w:rsidR="00B70DE0" w:rsidRDefault="003010DC">
            <w:pPr>
              <w:jc w:val="center"/>
              <w:rPr>
                <w:noProof/>
                <w:sz w:val="16"/>
                <w:szCs w:val="16"/>
              </w:rPr>
            </w:pPr>
            <w:r>
              <w:rPr>
                <w:noProof/>
                <w:sz w:val="16"/>
                <w:szCs w:val="16"/>
              </w:rPr>
              <w:t>N2&amp;N3</w:t>
            </w:r>
          </w:p>
        </w:tc>
      </w:tr>
    </w:tbl>
    <w:p w14:paraId="714DCDB1" w14:textId="77777777" w:rsidR="00B70DE0" w:rsidRDefault="00B70DE0">
      <w:pPr>
        <w:rPr>
          <w:noProof/>
          <w:snapToGrid w:val="0"/>
        </w:rPr>
      </w:pPr>
    </w:p>
    <w:p w14:paraId="50D8FE9A" w14:textId="77777777" w:rsidR="00B70DE0" w:rsidRDefault="003010DC">
      <w:pPr>
        <w:pStyle w:val="Caption"/>
        <w:keepNext/>
        <w:rPr>
          <w:noProof/>
        </w:rPr>
      </w:pPr>
      <w:bookmarkStart w:id="70" w:name="_Ref494615955"/>
      <w:r>
        <w:rPr>
          <w:noProof/>
        </w:rPr>
        <w:t>Table 6</w:t>
      </w:r>
      <w:bookmarkEnd w:id="70"/>
      <w:r>
        <w:rPr>
          <w:noProof/>
        </w:rPr>
        <w:t>: Policy options for passenger cars (M1); letters indicate mandatory introduction dates</w:t>
      </w:r>
      <w:r>
        <w:rPr>
          <w:rStyle w:val="FootnoteReference"/>
          <w:rFonts w:eastAsiaTheme="minorEastAsia"/>
          <w:noProof/>
        </w:rPr>
        <w:footnoteReference w:id="149"/>
      </w:r>
      <w:r>
        <w:rPr>
          <w:noProof/>
        </w:rPr>
        <w:t>,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5C5576C9"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14:paraId="2FAC4B2A"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7FCC4F57"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5C0CA893"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(M1)</w:t>
            </w:r>
          </w:p>
        </w:tc>
        <w:tc>
          <w:tcPr>
            <w:tcW w:w="1497" w:type="dxa"/>
            <w:vAlign w:val="center"/>
            <w:hideMark/>
          </w:tcPr>
          <w:p w14:paraId="6CAC05DD"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(M1)</w:t>
            </w:r>
          </w:p>
        </w:tc>
        <w:tc>
          <w:tcPr>
            <w:tcW w:w="1497" w:type="dxa"/>
            <w:vAlign w:val="center"/>
            <w:hideMark/>
          </w:tcPr>
          <w:p w14:paraId="1E69CFCC"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(M1)</w:t>
            </w:r>
          </w:p>
        </w:tc>
      </w:tr>
      <w:tr w:rsidR="00B70DE0" w14:paraId="4621AB3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5BAE744" w14:textId="77777777" w:rsidR="00B70DE0" w:rsidRDefault="003010DC">
            <w:pPr>
              <w:keepNext/>
              <w:rPr>
                <w:b/>
                <w:noProof/>
                <w:sz w:val="16"/>
                <w:szCs w:val="16"/>
              </w:rPr>
            </w:pPr>
            <w:r>
              <w:rPr>
                <w:b/>
                <w:noProof/>
                <w:sz w:val="16"/>
                <w:szCs w:val="16"/>
              </w:rPr>
              <w:t>AEB-VEH</w:t>
            </w:r>
          </w:p>
        </w:tc>
        <w:tc>
          <w:tcPr>
            <w:tcW w:w="1496" w:type="dxa"/>
            <w:vAlign w:val="center"/>
            <w:hideMark/>
          </w:tcPr>
          <w:p w14:paraId="7E470B45" w14:textId="77777777" w:rsidR="00B70DE0" w:rsidRDefault="003010DC">
            <w:pPr>
              <w:keepNext/>
              <w:jc w:val="center"/>
              <w:rPr>
                <w:noProof/>
                <w:sz w:val="16"/>
                <w:szCs w:val="16"/>
              </w:rPr>
            </w:pPr>
            <w:r>
              <w:rPr>
                <w:noProof/>
                <w:sz w:val="16"/>
                <w:szCs w:val="16"/>
              </w:rPr>
              <w:t>–</w:t>
            </w:r>
          </w:p>
        </w:tc>
        <w:tc>
          <w:tcPr>
            <w:tcW w:w="1496" w:type="dxa"/>
            <w:vAlign w:val="center"/>
            <w:hideMark/>
          </w:tcPr>
          <w:p w14:paraId="068841AB" w14:textId="77777777" w:rsidR="00B70DE0" w:rsidRDefault="003010DC">
            <w:pPr>
              <w:keepNext/>
              <w:jc w:val="center"/>
              <w:rPr>
                <w:noProof/>
                <w:sz w:val="16"/>
                <w:szCs w:val="16"/>
              </w:rPr>
            </w:pPr>
            <w:r>
              <w:rPr>
                <w:noProof/>
                <w:sz w:val="16"/>
                <w:szCs w:val="16"/>
              </w:rPr>
              <w:t>A</w:t>
            </w:r>
          </w:p>
        </w:tc>
        <w:tc>
          <w:tcPr>
            <w:tcW w:w="1497" w:type="dxa"/>
            <w:vAlign w:val="center"/>
            <w:hideMark/>
          </w:tcPr>
          <w:p w14:paraId="344BEA4E" w14:textId="77777777" w:rsidR="00B70DE0" w:rsidRDefault="003010DC">
            <w:pPr>
              <w:keepNext/>
              <w:jc w:val="center"/>
              <w:rPr>
                <w:noProof/>
                <w:sz w:val="16"/>
                <w:szCs w:val="16"/>
              </w:rPr>
            </w:pPr>
            <w:r>
              <w:rPr>
                <w:noProof/>
                <w:sz w:val="16"/>
                <w:szCs w:val="16"/>
              </w:rPr>
              <w:t>A</w:t>
            </w:r>
          </w:p>
        </w:tc>
        <w:tc>
          <w:tcPr>
            <w:tcW w:w="1497" w:type="dxa"/>
            <w:vAlign w:val="center"/>
            <w:hideMark/>
          </w:tcPr>
          <w:p w14:paraId="5F687A1E" w14:textId="77777777" w:rsidR="00B70DE0" w:rsidRDefault="003010DC">
            <w:pPr>
              <w:keepNext/>
              <w:jc w:val="center"/>
              <w:rPr>
                <w:noProof/>
                <w:sz w:val="16"/>
                <w:szCs w:val="16"/>
              </w:rPr>
            </w:pPr>
            <w:r>
              <w:rPr>
                <w:noProof/>
                <w:sz w:val="16"/>
                <w:szCs w:val="16"/>
              </w:rPr>
              <w:t>A</w:t>
            </w:r>
          </w:p>
        </w:tc>
      </w:tr>
      <w:tr w:rsidR="00B70DE0" w14:paraId="6F109968"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14B1258F" w14:textId="77777777" w:rsidR="00B70DE0" w:rsidRDefault="003010DC">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AFA9F9C"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BCA1A82"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0367CA5E"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FCB2328" w14:textId="77777777" w:rsidR="00B70DE0" w:rsidRDefault="003010DC">
            <w:pPr>
              <w:keepNext/>
              <w:jc w:val="center"/>
              <w:rPr>
                <w:noProof/>
                <w:sz w:val="16"/>
                <w:szCs w:val="16"/>
              </w:rPr>
            </w:pPr>
            <w:r>
              <w:rPr>
                <w:noProof/>
                <w:sz w:val="16"/>
                <w:szCs w:val="16"/>
              </w:rPr>
              <w:t>B</w:t>
            </w:r>
          </w:p>
        </w:tc>
      </w:tr>
      <w:tr w:rsidR="00B70DE0" w14:paraId="19721D8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6ADA2FDA" w14:textId="77777777" w:rsidR="00B70DE0" w:rsidRDefault="003010DC">
            <w:pPr>
              <w:keepNext/>
              <w:rPr>
                <w:b/>
                <w:noProof/>
                <w:sz w:val="16"/>
                <w:szCs w:val="16"/>
              </w:rPr>
            </w:pPr>
            <w:r>
              <w:rPr>
                <w:b/>
                <w:noProof/>
                <w:sz w:val="16"/>
                <w:szCs w:val="16"/>
              </w:rPr>
              <w:t>ALC</w:t>
            </w:r>
          </w:p>
        </w:tc>
        <w:tc>
          <w:tcPr>
            <w:tcW w:w="1496" w:type="dxa"/>
            <w:vAlign w:val="center"/>
            <w:hideMark/>
          </w:tcPr>
          <w:p w14:paraId="4F6AAED0" w14:textId="77777777" w:rsidR="00B70DE0" w:rsidRDefault="003010DC">
            <w:pPr>
              <w:keepNext/>
              <w:jc w:val="center"/>
              <w:rPr>
                <w:noProof/>
                <w:sz w:val="16"/>
                <w:szCs w:val="16"/>
              </w:rPr>
            </w:pPr>
            <w:r>
              <w:rPr>
                <w:noProof/>
                <w:sz w:val="16"/>
                <w:szCs w:val="16"/>
              </w:rPr>
              <w:t>–</w:t>
            </w:r>
          </w:p>
        </w:tc>
        <w:tc>
          <w:tcPr>
            <w:tcW w:w="1496" w:type="dxa"/>
            <w:vAlign w:val="center"/>
            <w:hideMark/>
          </w:tcPr>
          <w:p w14:paraId="4AC13BB3" w14:textId="77777777" w:rsidR="00B70DE0" w:rsidRDefault="003010DC">
            <w:pPr>
              <w:keepNext/>
              <w:jc w:val="center"/>
              <w:rPr>
                <w:noProof/>
                <w:sz w:val="16"/>
                <w:szCs w:val="16"/>
              </w:rPr>
            </w:pPr>
            <w:r>
              <w:rPr>
                <w:noProof/>
                <w:sz w:val="16"/>
                <w:szCs w:val="16"/>
              </w:rPr>
              <w:t>A</w:t>
            </w:r>
          </w:p>
        </w:tc>
        <w:tc>
          <w:tcPr>
            <w:tcW w:w="1497" w:type="dxa"/>
            <w:vAlign w:val="center"/>
            <w:hideMark/>
          </w:tcPr>
          <w:p w14:paraId="721C2F92" w14:textId="77777777" w:rsidR="00B70DE0" w:rsidRDefault="003010DC">
            <w:pPr>
              <w:keepNext/>
              <w:jc w:val="center"/>
              <w:rPr>
                <w:noProof/>
                <w:sz w:val="16"/>
                <w:szCs w:val="16"/>
              </w:rPr>
            </w:pPr>
            <w:r>
              <w:rPr>
                <w:noProof/>
                <w:sz w:val="16"/>
                <w:szCs w:val="16"/>
              </w:rPr>
              <w:t>A</w:t>
            </w:r>
          </w:p>
        </w:tc>
        <w:tc>
          <w:tcPr>
            <w:tcW w:w="1497" w:type="dxa"/>
            <w:vAlign w:val="center"/>
            <w:hideMark/>
          </w:tcPr>
          <w:p w14:paraId="3E59E34F" w14:textId="77777777" w:rsidR="00B70DE0" w:rsidRDefault="003010DC">
            <w:pPr>
              <w:keepNext/>
              <w:jc w:val="center"/>
              <w:rPr>
                <w:noProof/>
                <w:sz w:val="16"/>
                <w:szCs w:val="16"/>
              </w:rPr>
            </w:pPr>
            <w:r>
              <w:rPr>
                <w:noProof/>
                <w:sz w:val="16"/>
                <w:szCs w:val="16"/>
              </w:rPr>
              <w:t>A</w:t>
            </w:r>
          </w:p>
        </w:tc>
      </w:tr>
      <w:tr w:rsidR="00B70DE0" w14:paraId="7DEE7006"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9E27C22"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0C10CE1"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917D620"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027E60EC"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4558E24D" w14:textId="77777777" w:rsidR="00B70DE0" w:rsidRDefault="003010DC">
            <w:pPr>
              <w:keepNext/>
              <w:jc w:val="center"/>
              <w:rPr>
                <w:noProof/>
                <w:sz w:val="16"/>
                <w:szCs w:val="16"/>
              </w:rPr>
            </w:pPr>
            <w:r>
              <w:rPr>
                <w:noProof/>
                <w:sz w:val="16"/>
                <w:szCs w:val="16"/>
              </w:rPr>
              <w:t>A</w:t>
            </w:r>
          </w:p>
        </w:tc>
      </w:tr>
      <w:tr w:rsidR="00B70DE0" w14:paraId="3DC228A8"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3F4C9509" w14:textId="77777777" w:rsidR="00B70DE0" w:rsidRDefault="003010DC">
            <w:pPr>
              <w:keepNext/>
              <w:rPr>
                <w:b/>
                <w:noProof/>
                <w:sz w:val="16"/>
                <w:szCs w:val="16"/>
              </w:rPr>
            </w:pPr>
            <w:r>
              <w:rPr>
                <w:b/>
                <w:noProof/>
                <w:sz w:val="16"/>
                <w:szCs w:val="16"/>
              </w:rPr>
              <w:t>DDR-ADR</w:t>
            </w:r>
          </w:p>
        </w:tc>
        <w:tc>
          <w:tcPr>
            <w:tcW w:w="1496" w:type="dxa"/>
            <w:vAlign w:val="center"/>
            <w:hideMark/>
          </w:tcPr>
          <w:p w14:paraId="77FE41AC" w14:textId="77777777" w:rsidR="00B70DE0" w:rsidRDefault="003010DC">
            <w:pPr>
              <w:keepNext/>
              <w:jc w:val="center"/>
              <w:rPr>
                <w:noProof/>
                <w:sz w:val="16"/>
                <w:szCs w:val="16"/>
              </w:rPr>
            </w:pPr>
            <w:r>
              <w:rPr>
                <w:noProof/>
                <w:sz w:val="16"/>
                <w:szCs w:val="16"/>
              </w:rPr>
              <w:t>–</w:t>
            </w:r>
          </w:p>
        </w:tc>
        <w:tc>
          <w:tcPr>
            <w:tcW w:w="1496" w:type="dxa"/>
            <w:vAlign w:val="center"/>
            <w:hideMark/>
          </w:tcPr>
          <w:p w14:paraId="702A67A8" w14:textId="77777777" w:rsidR="00B70DE0" w:rsidRDefault="003010DC">
            <w:pPr>
              <w:keepNext/>
              <w:jc w:val="center"/>
              <w:rPr>
                <w:noProof/>
                <w:sz w:val="16"/>
                <w:szCs w:val="16"/>
              </w:rPr>
            </w:pPr>
            <w:r>
              <w:rPr>
                <w:noProof/>
                <w:sz w:val="16"/>
                <w:szCs w:val="16"/>
              </w:rPr>
              <w:t>–</w:t>
            </w:r>
          </w:p>
        </w:tc>
        <w:tc>
          <w:tcPr>
            <w:tcW w:w="1497" w:type="dxa"/>
            <w:vAlign w:val="center"/>
            <w:hideMark/>
          </w:tcPr>
          <w:p w14:paraId="25D781C2" w14:textId="77777777" w:rsidR="00B70DE0" w:rsidRDefault="003010DC">
            <w:pPr>
              <w:keepNext/>
              <w:jc w:val="center"/>
              <w:rPr>
                <w:noProof/>
                <w:sz w:val="16"/>
                <w:szCs w:val="16"/>
              </w:rPr>
            </w:pPr>
            <w:r>
              <w:rPr>
                <w:noProof/>
                <w:sz w:val="16"/>
                <w:szCs w:val="16"/>
              </w:rPr>
              <w:t>–</w:t>
            </w:r>
          </w:p>
        </w:tc>
        <w:tc>
          <w:tcPr>
            <w:tcW w:w="1497" w:type="dxa"/>
            <w:vAlign w:val="center"/>
            <w:hideMark/>
          </w:tcPr>
          <w:p w14:paraId="5799AE57" w14:textId="77777777" w:rsidR="00B70DE0" w:rsidRDefault="003010DC">
            <w:pPr>
              <w:keepNext/>
              <w:jc w:val="center"/>
              <w:rPr>
                <w:noProof/>
                <w:sz w:val="16"/>
                <w:szCs w:val="16"/>
              </w:rPr>
            </w:pPr>
            <w:r>
              <w:rPr>
                <w:noProof/>
                <w:sz w:val="16"/>
                <w:szCs w:val="16"/>
              </w:rPr>
              <w:t>B</w:t>
            </w:r>
          </w:p>
        </w:tc>
      </w:tr>
      <w:tr w:rsidR="00B70DE0" w14:paraId="122283D0"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C9E81D5" w14:textId="77777777" w:rsidR="00B70DE0" w:rsidRDefault="003010DC">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47E7A930"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D5263FE"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CD2BAAC"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B50498D" w14:textId="77777777" w:rsidR="00B70DE0" w:rsidRDefault="003010DC">
            <w:pPr>
              <w:keepNext/>
              <w:jc w:val="center"/>
              <w:rPr>
                <w:noProof/>
                <w:sz w:val="16"/>
                <w:szCs w:val="16"/>
              </w:rPr>
            </w:pPr>
            <w:r>
              <w:rPr>
                <w:noProof/>
                <w:sz w:val="16"/>
                <w:szCs w:val="16"/>
              </w:rPr>
              <w:t>A</w:t>
            </w:r>
          </w:p>
        </w:tc>
      </w:tr>
      <w:tr w:rsidR="00B70DE0" w14:paraId="2828E55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1277104" w14:textId="77777777" w:rsidR="00B70DE0" w:rsidRDefault="003010DC">
            <w:pPr>
              <w:keepNext/>
              <w:rPr>
                <w:b/>
                <w:noProof/>
                <w:sz w:val="16"/>
                <w:szCs w:val="16"/>
              </w:rPr>
            </w:pPr>
            <w:r>
              <w:rPr>
                <w:b/>
                <w:noProof/>
                <w:sz w:val="16"/>
                <w:szCs w:val="16"/>
              </w:rPr>
              <w:t>ESS</w:t>
            </w:r>
          </w:p>
        </w:tc>
        <w:tc>
          <w:tcPr>
            <w:tcW w:w="1496" w:type="dxa"/>
            <w:vAlign w:val="center"/>
            <w:hideMark/>
          </w:tcPr>
          <w:p w14:paraId="712797F8" w14:textId="77777777" w:rsidR="00B70DE0" w:rsidRDefault="003010DC">
            <w:pPr>
              <w:keepNext/>
              <w:jc w:val="center"/>
              <w:rPr>
                <w:noProof/>
                <w:sz w:val="16"/>
                <w:szCs w:val="16"/>
              </w:rPr>
            </w:pPr>
            <w:r>
              <w:rPr>
                <w:noProof/>
                <w:sz w:val="16"/>
                <w:szCs w:val="16"/>
              </w:rPr>
              <w:t>–</w:t>
            </w:r>
          </w:p>
        </w:tc>
        <w:tc>
          <w:tcPr>
            <w:tcW w:w="1496" w:type="dxa"/>
            <w:vAlign w:val="center"/>
            <w:hideMark/>
          </w:tcPr>
          <w:p w14:paraId="16FDE60E" w14:textId="77777777" w:rsidR="00B70DE0" w:rsidRDefault="003010DC">
            <w:pPr>
              <w:keepNext/>
              <w:jc w:val="center"/>
              <w:rPr>
                <w:noProof/>
                <w:sz w:val="16"/>
                <w:szCs w:val="16"/>
              </w:rPr>
            </w:pPr>
            <w:r>
              <w:rPr>
                <w:noProof/>
                <w:sz w:val="16"/>
                <w:szCs w:val="16"/>
              </w:rPr>
              <w:t>A</w:t>
            </w:r>
          </w:p>
        </w:tc>
        <w:tc>
          <w:tcPr>
            <w:tcW w:w="1497" w:type="dxa"/>
            <w:vAlign w:val="center"/>
            <w:hideMark/>
          </w:tcPr>
          <w:p w14:paraId="256F5C5D" w14:textId="77777777" w:rsidR="00B70DE0" w:rsidRDefault="003010DC">
            <w:pPr>
              <w:keepNext/>
              <w:jc w:val="center"/>
              <w:rPr>
                <w:noProof/>
                <w:sz w:val="16"/>
                <w:szCs w:val="16"/>
              </w:rPr>
            </w:pPr>
            <w:r>
              <w:rPr>
                <w:noProof/>
                <w:sz w:val="16"/>
                <w:szCs w:val="16"/>
              </w:rPr>
              <w:t>A</w:t>
            </w:r>
          </w:p>
        </w:tc>
        <w:tc>
          <w:tcPr>
            <w:tcW w:w="1497" w:type="dxa"/>
            <w:vAlign w:val="center"/>
            <w:hideMark/>
          </w:tcPr>
          <w:p w14:paraId="3C3714E2" w14:textId="77777777" w:rsidR="00B70DE0" w:rsidRDefault="003010DC">
            <w:pPr>
              <w:keepNext/>
              <w:jc w:val="center"/>
              <w:rPr>
                <w:noProof/>
                <w:sz w:val="16"/>
                <w:szCs w:val="16"/>
              </w:rPr>
            </w:pPr>
            <w:r>
              <w:rPr>
                <w:noProof/>
                <w:sz w:val="16"/>
                <w:szCs w:val="16"/>
              </w:rPr>
              <w:t>A</w:t>
            </w:r>
          </w:p>
        </w:tc>
      </w:tr>
      <w:tr w:rsidR="00B70DE0" w14:paraId="2241C423"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3F20547" w14:textId="77777777" w:rsidR="00B70DE0" w:rsidRDefault="003010DC">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36C15F1E"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336AD213"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2409E404"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2A7D4160" w14:textId="77777777" w:rsidR="00B70DE0" w:rsidRDefault="003010DC">
            <w:pPr>
              <w:keepNext/>
              <w:jc w:val="center"/>
              <w:rPr>
                <w:noProof/>
                <w:sz w:val="16"/>
                <w:szCs w:val="16"/>
              </w:rPr>
            </w:pPr>
            <w:r>
              <w:rPr>
                <w:noProof/>
                <w:sz w:val="16"/>
                <w:szCs w:val="16"/>
              </w:rPr>
              <w:t>A</w:t>
            </w:r>
          </w:p>
        </w:tc>
      </w:tr>
      <w:tr w:rsidR="00B70DE0" w14:paraId="7DE0CEA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00E3866" w14:textId="77777777" w:rsidR="00B70DE0" w:rsidRDefault="003010DC">
            <w:pPr>
              <w:keepNext/>
              <w:rPr>
                <w:b/>
                <w:noProof/>
                <w:sz w:val="16"/>
                <w:szCs w:val="16"/>
              </w:rPr>
            </w:pPr>
            <w:r>
              <w:rPr>
                <w:b/>
                <w:noProof/>
                <w:sz w:val="16"/>
                <w:szCs w:val="16"/>
              </w:rPr>
              <w:t>FFW-THO</w:t>
            </w:r>
          </w:p>
        </w:tc>
        <w:tc>
          <w:tcPr>
            <w:tcW w:w="1496" w:type="dxa"/>
            <w:vAlign w:val="center"/>
            <w:hideMark/>
          </w:tcPr>
          <w:p w14:paraId="4C96780C" w14:textId="77777777" w:rsidR="00B70DE0" w:rsidRDefault="003010DC">
            <w:pPr>
              <w:keepNext/>
              <w:jc w:val="center"/>
              <w:rPr>
                <w:noProof/>
                <w:sz w:val="16"/>
                <w:szCs w:val="16"/>
              </w:rPr>
            </w:pPr>
            <w:r>
              <w:rPr>
                <w:noProof/>
                <w:sz w:val="16"/>
                <w:szCs w:val="16"/>
              </w:rPr>
              <w:t>–</w:t>
            </w:r>
          </w:p>
        </w:tc>
        <w:tc>
          <w:tcPr>
            <w:tcW w:w="1496" w:type="dxa"/>
            <w:vAlign w:val="center"/>
            <w:hideMark/>
          </w:tcPr>
          <w:p w14:paraId="438839C7" w14:textId="77777777" w:rsidR="00B70DE0" w:rsidRDefault="003010DC">
            <w:pPr>
              <w:keepNext/>
              <w:jc w:val="center"/>
              <w:rPr>
                <w:noProof/>
                <w:sz w:val="16"/>
                <w:szCs w:val="16"/>
              </w:rPr>
            </w:pPr>
            <w:r>
              <w:rPr>
                <w:noProof/>
                <w:sz w:val="16"/>
                <w:szCs w:val="16"/>
              </w:rPr>
              <w:t>–</w:t>
            </w:r>
          </w:p>
        </w:tc>
        <w:tc>
          <w:tcPr>
            <w:tcW w:w="1497" w:type="dxa"/>
            <w:vAlign w:val="center"/>
            <w:hideMark/>
          </w:tcPr>
          <w:p w14:paraId="5C1D63D4" w14:textId="77777777" w:rsidR="00B70DE0" w:rsidRDefault="003010DC">
            <w:pPr>
              <w:keepNext/>
              <w:jc w:val="center"/>
              <w:rPr>
                <w:noProof/>
                <w:sz w:val="16"/>
                <w:szCs w:val="16"/>
              </w:rPr>
            </w:pPr>
            <w:r>
              <w:rPr>
                <w:noProof/>
                <w:sz w:val="16"/>
                <w:szCs w:val="16"/>
              </w:rPr>
              <w:t>A</w:t>
            </w:r>
          </w:p>
        </w:tc>
        <w:tc>
          <w:tcPr>
            <w:tcW w:w="1497" w:type="dxa"/>
            <w:vAlign w:val="center"/>
            <w:hideMark/>
          </w:tcPr>
          <w:p w14:paraId="6E8BA25D" w14:textId="77777777" w:rsidR="00B70DE0" w:rsidRDefault="003010DC">
            <w:pPr>
              <w:keepNext/>
              <w:jc w:val="center"/>
              <w:rPr>
                <w:noProof/>
                <w:sz w:val="16"/>
                <w:szCs w:val="16"/>
              </w:rPr>
            </w:pPr>
            <w:r>
              <w:rPr>
                <w:noProof/>
                <w:sz w:val="16"/>
                <w:szCs w:val="16"/>
              </w:rPr>
              <w:t>A</w:t>
            </w:r>
          </w:p>
        </w:tc>
      </w:tr>
      <w:tr w:rsidR="00B70DE0" w14:paraId="4565D5AD"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463F8A4" w14:textId="77777777" w:rsidR="00B70DE0" w:rsidRDefault="003010DC">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A4672AF"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BAA8BDF"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8C4E438"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4741C14" w14:textId="77777777" w:rsidR="00B70DE0" w:rsidRDefault="003010DC">
            <w:pPr>
              <w:keepNext/>
              <w:jc w:val="center"/>
              <w:rPr>
                <w:noProof/>
                <w:sz w:val="16"/>
                <w:szCs w:val="16"/>
              </w:rPr>
            </w:pPr>
            <w:r>
              <w:rPr>
                <w:noProof/>
                <w:sz w:val="16"/>
                <w:szCs w:val="16"/>
              </w:rPr>
              <w:t>B</w:t>
            </w:r>
          </w:p>
        </w:tc>
      </w:tr>
      <w:tr w:rsidR="00B70DE0" w14:paraId="2BA7561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6EC32057" w14:textId="77777777" w:rsidR="00B70DE0" w:rsidRDefault="003010DC">
            <w:pPr>
              <w:keepNext/>
              <w:rPr>
                <w:b/>
                <w:noProof/>
                <w:sz w:val="16"/>
                <w:szCs w:val="16"/>
              </w:rPr>
            </w:pPr>
            <w:r>
              <w:rPr>
                <w:b/>
                <w:noProof/>
                <w:sz w:val="16"/>
                <w:szCs w:val="16"/>
              </w:rPr>
              <w:t>ISA-VOL</w:t>
            </w:r>
          </w:p>
        </w:tc>
        <w:tc>
          <w:tcPr>
            <w:tcW w:w="1496" w:type="dxa"/>
            <w:vAlign w:val="center"/>
            <w:hideMark/>
          </w:tcPr>
          <w:p w14:paraId="4EBCA948" w14:textId="77777777" w:rsidR="00B70DE0" w:rsidRDefault="003010DC">
            <w:pPr>
              <w:keepNext/>
              <w:jc w:val="center"/>
              <w:rPr>
                <w:noProof/>
                <w:sz w:val="16"/>
                <w:szCs w:val="16"/>
              </w:rPr>
            </w:pPr>
            <w:r>
              <w:rPr>
                <w:noProof/>
                <w:sz w:val="16"/>
                <w:szCs w:val="16"/>
              </w:rPr>
              <w:t>–</w:t>
            </w:r>
          </w:p>
        </w:tc>
        <w:tc>
          <w:tcPr>
            <w:tcW w:w="1496" w:type="dxa"/>
            <w:vAlign w:val="center"/>
            <w:hideMark/>
          </w:tcPr>
          <w:p w14:paraId="36B71CC7" w14:textId="77777777" w:rsidR="00B70DE0" w:rsidRDefault="003010DC">
            <w:pPr>
              <w:keepNext/>
              <w:jc w:val="center"/>
              <w:rPr>
                <w:noProof/>
                <w:sz w:val="16"/>
                <w:szCs w:val="16"/>
              </w:rPr>
            </w:pPr>
            <w:r>
              <w:rPr>
                <w:noProof/>
                <w:sz w:val="16"/>
                <w:szCs w:val="16"/>
              </w:rPr>
              <w:t>–</w:t>
            </w:r>
          </w:p>
        </w:tc>
        <w:tc>
          <w:tcPr>
            <w:tcW w:w="1497" w:type="dxa"/>
            <w:vAlign w:val="center"/>
            <w:hideMark/>
          </w:tcPr>
          <w:p w14:paraId="29D7CE2B" w14:textId="77777777" w:rsidR="00B70DE0" w:rsidRDefault="003010DC">
            <w:pPr>
              <w:keepNext/>
              <w:jc w:val="center"/>
              <w:rPr>
                <w:noProof/>
                <w:sz w:val="16"/>
                <w:szCs w:val="16"/>
              </w:rPr>
            </w:pPr>
            <w:r>
              <w:rPr>
                <w:noProof/>
                <w:sz w:val="16"/>
                <w:szCs w:val="16"/>
              </w:rPr>
              <w:t>A</w:t>
            </w:r>
          </w:p>
        </w:tc>
        <w:tc>
          <w:tcPr>
            <w:tcW w:w="1497" w:type="dxa"/>
            <w:vAlign w:val="center"/>
            <w:hideMark/>
          </w:tcPr>
          <w:p w14:paraId="570D1339" w14:textId="77777777" w:rsidR="00B70DE0" w:rsidRDefault="003010DC">
            <w:pPr>
              <w:keepNext/>
              <w:jc w:val="center"/>
              <w:rPr>
                <w:noProof/>
                <w:sz w:val="16"/>
                <w:szCs w:val="16"/>
              </w:rPr>
            </w:pPr>
            <w:r>
              <w:rPr>
                <w:noProof/>
                <w:sz w:val="16"/>
                <w:szCs w:val="16"/>
              </w:rPr>
              <w:t>A</w:t>
            </w:r>
          </w:p>
        </w:tc>
      </w:tr>
      <w:tr w:rsidR="00B70DE0" w14:paraId="64FB6896"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D9F594C" w14:textId="77777777" w:rsidR="00B70DE0" w:rsidRDefault="003010DC">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5318C60"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8E341EE"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1164EF1A"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68356F4A" w14:textId="77777777" w:rsidR="00B70DE0" w:rsidRDefault="003010DC">
            <w:pPr>
              <w:keepNext/>
              <w:jc w:val="center"/>
              <w:rPr>
                <w:noProof/>
                <w:sz w:val="16"/>
                <w:szCs w:val="16"/>
              </w:rPr>
            </w:pPr>
            <w:r>
              <w:rPr>
                <w:noProof/>
                <w:sz w:val="16"/>
                <w:szCs w:val="16"/>
              </w:rPr>
              <w:t>A</w:t>
            </w:r>
          </w:p>
        </w:tc>
      </w:tr>
      <w:tr w:rsidR="00B70DE0" w14:paraId="5664212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1BE82241" w14:textId="77777777" w:rsidR="00B70DE0" w:rsidRDefault="003010DC">
            <w:pPr>
              <w:keepNext/>
              <w:rPr>
                <w:b/>
                <w:noProof/>
                <w:sz w:val="16"/>
                <w:szCs w:val="16"/>
              </w:rPr>
            </w:pPr>
            <w:r>
              <w:rPr>
                <w:b/>
                <w:noProof/>
                <w:sz w:val="16"/>
                <w:szCs w:val="16"/>
              </w:rPr>
              <w:t>PSI</w:t>
            </w:r>
          </w:p>
        </w:tc>
        <w:tc>
          <w:tcPr>
            <w:tcW w:w="1496" w:type="dxa"/>
            <w:shd w:val="clear" w:color="auto" w:fill="B8CCE4" w:themeFill="accent1" w:themeFillTint="66"/>
            <w:vAlign w:val="center"/>
            <w:hideMark/>
          </w:tcPr>
          <w:p w14:paraId="3376D056" w14:textId="77777777" w:rsidR="00B70DE0" w:rsidRDefault="003010DC">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14:paraId="702339F9" w14:textId="77777777" w:rsidR="00B70DE0" w:rsidRDefault="003010DC">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14:paraId="1273F148" w14:textId="77777777" w:rsidR="00B70DE0" w:rsidRDefault="003010DC">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14:paraId="04FC1952" w14:textId="77777777" w:rsidR="00B70DE0" w:rsidRDefault="003010DC">
            <w:pPr>
              <w:keepNext/>
              <w:jc w:val="center"/>
              <w:rPr>
                <w:noProof/>
                <w:sz w:val="16"/>
                <w:szCs w:val="16"/>
              </w:rPr>
            </w:pPr>
            <w:r>
              <w:rPr>
                <w:noProof/>
                <w:sz w:val="16"/>
                <w:szCs w:val="16"/>
              </w:rPr>
              <w:t>A</w:t>
            </w:r>
          </w:p>
        </w:tc>
      </w:tr>
      <w:tr w:rsidR="00B70DE0" w14:paraId="44E586A0" w14:textId="77777777" w:rsidTr="00B70DE0">
        <w:trPr>
          <w:trHeight w:val="340"/>
          <w:jc w:val="center"/>
        </w:trPr>
        <w:tc>
          <w:tcPr>
            <w:tcW w:w="1288" w:type="dxa"/>
            <w:tcBorders>
              <w:top w:val="single" w:sz="6" w:space="0" w:color="FFFFFF"/>
              <w:left w:val="single" w:sz="8" w:space="0" w:color="FFFFFF"/>
              <w:bottom w:val="single" w:sz="8" w:space="0" w:color="FFFFFF"/>
              <w:right w:val="single" w:sz="6" w:space="0" w:color="FFFFFF"/>
            </w:tcBorders>
            <w:vAlign w:val="center"/>
            <w:hideMark/>
          </w:tcPr>
          <w:p w14:paraId="5A5992A3"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8" w:space="0" w:color="FFFFFF"/>
              <w:right w:val="single" w:sz="6" w:space="0" w:color="FFFFFF"/>
            </w:tcBorders>
            <w:vAlign w:val="center"/>
            <w:hideMark/>
          </w:tcPr>
          <w:p w14:paraId="395B6882"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8" w:space="0" w:color="FFFFFF"/>
              <w:right w:val="single" w:sz="6" w:space="0" w:color="FFFFFF"/>
            </w:tcBorders>
            <w:vAlign w:val="center"/>
            <w:hideMark/>
          </w:tcPr>
          <w:p w14:paraId="02C50F48"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6" w:space="0" w:color="FFFFFF"/>
            </w:tcBorders>
            <w:vAlign w:val="center"/>
            <w:hideMark/>
          </w:tcPr>
          <w:p w14:paraId="5CE7FEA4"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8" w:space="0" w:color="FFFFFF"/>
            </w:tcBorders>
            <w:vAlign w:val="center"/>
            <w:hideMark/>
          </w:tcPr>
          <w:p w14:paraId="4B20D057" w14:textId="77777777" w:rsidR="00B70DE0" w:rsidRDefault="003010DC">
            <w:pPr>
              <w:keepNext/>
              <w:jc w:val="center"/>
              <w:rPr>
                <w:noProof/>
                <w:sz w:val="16"/>
                <w:szCs w:val="16"/>
              </w:rPr>
            </w:pPr>
            <w:r>
              <w:rPr>
                <w:noProof/>
                <w:sz w:val="16"/>
                <w:szCs w:val="16"/>
              </w:rPr>
              <w:t>A</w:t>
            </w:r>
          </w:p>
        </w:tc>
      </w:tr>
    </w:tbl>
    <w:p w14:paraId="346A8CFB" w14:textId="77777777" w:rsidR="00B70DE0" w:rsidRDefault="00B70DE0">
      <w:pPr>
        <w:rPr>
          <w:noProof/>
        </w:rPr>
      </w:pPr>
    </w:p>
    <w:p w14:paraId="76AF3F63" w14:textId="77777777" w:rsidR="00B70DE0" w:rsidRDefault="00B70DE0">
      <w:pPr>
        <w:rPr>
          <w:noProof/>
        </w:rPr>
      </w:pPr>
    </w:p>
    <w:p w14:paraId="3C1FC0BC" w14:textId="77777777" w:rsidR="00B70DE0" w:rsidRDefault="003010DC">
      <w:pPr>
        <w:pStyle w:val="Caption"/>
        <w:keepNext/>
        <w:rPr>
          <w:noProof/>
        </w:rPr>
      </w:pPr>
      <w:bookmarkStart w:id="71" w:name="_Ref494615960"/>
      <w:r>
        <w:rPr>
          <w:noProof/>
        </w:rPr>
        <w:t>Table 28</w:t>
      </w:r>
      <w:bookmarkEnd w:id="71"/>
      <w:r>
        <w:rPr>
          <w:noProof/>
        </w:rPr>
        <w:t xml:space="preserve">: Policy options for buses and coaches (M2&amp;M3); letters indicate mandatory introduction dates, dash indicates measure is not included in the policy option </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462C46F0"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14:paraId="2931CB3C"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764E7597"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3B0215EC"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(M2&amp;M3)</w:t>
            </w:r>
          </w:p>
        </w:tc>
        <w:tc>
          <w:tcPr>
            <w:tcW w:w="1497" w:type="dxa"/>
            <w:vAlign w:val="center"/>
            <w:hideMark/>
          </w:tcPr>
          <w:p w14:paraId="5A0FC025"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(M2&amp;M3)</w:t>
            </w:r>
          </w:p>
        </w:tc>
        <w:tc>
          <w:tcPr>
            <w:tcW w:w="1497" w:type="dxa"/>
            <w:vAlign w:val="center"/>
            <w:hideMark/>
          </w:tcPr>
          <w:p w14:paraId="294B3B3C"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(M2&amp;M3)</w:t>
            </w:r>
          </w:p>
        </w:tc>
      </w:tr>
      <w:tr w:rsidR="00B70DE0" w14:paraId="028C5EC9"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2BAA2C5F" w14:textId="77777777" w:rsidR="00B70DE0" w:rsidRDefault="003010DC">
            <w:pPr>
              <w:keepNext/>
              <w:rPr>
                <w:b/>
                <w:noProof/>
                <w:sz w:val="16"/>
                <w:szCs w:val="16"/>
              </w:rPr>
            </w:pPr>
            <w:r>
              <w:rPr>
                <w:b/>
                <w:noProof/>
                <w:sz w:val="16"/>
                <w:szCs w:val="16"/>
              </w:rPr>
              <w:t>ALC</w:t>
            </w:r>
          </w:p>
        </w:tc>
        <w:tc>
          <w:tcPr>
            <w:tcW w:w="1496" w:type="dxa"/>
            <w:vAlign w:val="center"/>
            <w:hideMark/>
          </w:tcPr>
          <w:p w14:paraId="3A75016B" w14:textId="77777777" w:rsidR="00B70DE0" w:rsidRDefault="003010DC">
            <w:pPr>
              <w:keepNext/>
              <w:jc w:val="center"/>
              <w:rPr>
                <w:noProof/>
                <w:sz w:val="16"/>
                <w:szCs w:val="16"/>
              </w:rPr>
            </w:pPr>
            <w:r>
              <w:rPr>
                <w:noProof/>
                <w:sz w:val="16"/>
                <w:szCs w:val="16"/>
              </w:rPr>
              <w:t>–</w:t>
            </w:r>
          </w:p>
        </w:tc>
        <w:tc>
          <w:tcPr>
            <w:tcW w:w="1496" w:type="dxa"/>
            <w:vAlign w:val="center"/>
            <w:hideMark/>
          </w:tcPr>
          <w:p w14:paraId="35C43599" w14:textId="77777777" w:rsidR="00B70DE0" w:rsidRDefault="003010DC">
            <w:pPr>
              <w:keepNext/>
              <w:jc w:val="center"/>
              <w:rPr>
                <w:noProof/>
                <w:sz w:val="16"/>
                <w:szCs w:val="16"/>
              </w:rPr>
            </w:pPr>
            <w:r>
              <w:rPr>
                <w:noProof/>
                <w:sz w:val="16"/>
                <w:szCs w:val="16"/>
              </w:rPr>
              <w:t>A</w:t>
            </w:r>
          </w:p>
        </w:tc>
        <w:tc>
          <w:tcPr>
            <w:tcW w:w="1497" w:type="dxa"/>
            <w:vAlign w:val="center"/>
            <w:hideMark/>
          </w:tcPr>
          <w:p w14:paraId="4348EC40" w14:textId="77777777" w:rsidR="00B70DE0" w:rsidRDefault="003010DC">
            <w:pPr>
              <w:keepNext/>
              <w:jc w:val="center"/>
              <w:rPr>
                <w:noProof/>
                <w:sz w:val="16"/>
                <w:szCs w:val="16"/>
              </w:rPr>
            </w:pPr>
            <w:r>
              <w:rPr>
                <w:noProof/>
                <w:sz w:val="16"/>
                <w:szCs w:val="16"/>
              </w:rPr>
              <w:t>A</w:t>
            </w:r>
          </w:p>
        </w:tc>
        <w:tc>
          <w:tcPr>
            <w:tcW w:w="1497" w:type="dxa"/>
            <w:vAlign w:val="center"/>
            <w:hideMark/>
          </w:tcPr>
          <w:p w14:paraId="5F9C1988" w14:textId="77777777" w:rsidR="00B70DE0" w:rsidRDefault="003010DC">
            <w:pPr>
              <w:keepNext/>
              <w:jc w:val="center"/>
              <w:rPr>
                <w:noProof/>
                <w:sz w:val="16"/>
                <w:szCs w:val="16"/>
              </w:rPr>
            </w:pPr>
            <w:r>
              <w:rPr>
                <w:noProof/>
                <w:sz w:val="16"/>
                <w:szCs w:val="16"/>
              </w:rPr>
              <w:t>A</w:t>
            </w:r>
          </w:p>
        </w:tc>
      </w:tr>
      <w:tr w:rsidR="00B70DE0" w14:paraId="0BB2DA9E"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E1CF978"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89B5022"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95DE32C"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41E0D904"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69F2339C" w14:textId="77777777" w:rsidR="00B70DE0" w:rsidRDefault="003010DC">
            <w:pPr>
              <w:keepNext/>
              <w:jc w:val="center"/>
              <w:rPr>
                <w:noProof/>
                <w:sz w:val="16"/>
                <w:szCs w:val="16"/>
              </w:rPr>
            </w:pPr>
            <w:r>
              <w:rPr>
                <w:noProof/>
                <w:sz w:val="16"/>
                <w:szCs w:val="16"/>
              </w:rPr>
              <w:t>A</w:t>
            </w:r>
          </w:p>
        </w:tc>
      </w:tr>
      <w:tr w:rsidR="00B70DE0" w14:paraId="0AB8D1DC"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677984EF" w14:textId="77777777" w:rsidR="00B70DE0" w:rsidRDefault="003010DC">
            <w:pPr>
              <w:keepNext/>
              <w:rPr>
                <w:b/>
                <w:noProof/>
                <w:sz w:val="16"/>
                <w:szCs w:val="16"/>
              </w:rPr>
            </w:pPr>
            <w:r>
              <w:rPr>
                <w:b/>
                <w:noProof/>
                <w:sz w:val="16"/>
                <w:szCs w:val="16"/>
              </w:rPr>
              <w:t>DDR-ADR</w:t>
            </w:r>
          </w:p>
        </w:tc>
        <w:tc>
          <w:tcPr>
            <w:tcW w:w="1496" w:type="dxa"/>
            <w:vAlign w:val="center"/>
            <w:hideMark/>
          </w:tcPr>
          <w:p w14:paraId="3BEDC51A" w14:textId="77777777" w:rsidR="00B70DE0" w:rsidRDefault="003010DC">
            <w:pPr>
              <w:keepNext/>
              <w:jc w:val="center"/>
              <w:rPr>
                <w:noProof/>
                <w:sz w:val="16"/>
                <w:szCs w:val="16"/>
              </w:rPr>
            </w:pPr>
            <w:r>
              <w:rPr>
                <w:noProof/>
                <w:sz w:val="16"/>
                <w:szCs w:val="16"/>
              </w:rPr>
              <w:t>–</w:t>
            </w:r>
          </w:p>
        </w:tc>
        <w:tc>
          <w:tcPr>
            <w:tcW w:w="1496" w:type="dxa"/>
            <w:vAlign w:val="center"/>
            <w:hideMark/>
          </w:tcPr>
          <w:p w14:paraId="2BAF4F16" w14:textId="77777777" w:rsidR="00B70DE0" w:rsidRDefault="003010DC">
            <w:pPr>
              <w:keepNext/>
              <w:jc w:val="center"/>
              <w:rPr>
                <w:noProof/>
                <w:sz w:val="16"/>
                <w:szCs w:val="16"/>
              </w:rPr>
            </w:pPr>
            <w:r>
              <w:rPr>
                <w:noProof/>
                <w:sz w:val="16"/>
                <w:szCs w:val="16"/>
              </w:rPr>
              <w:t>–</w:t>
            </w:r>
          </w:p>
        </w:tc>
        <w:tc>
          <w:tcPr>
            <w:tcW w:w="1497" w:type="dxa"/>
            <w:vAlign w:val="center"/>
            <w:hideMark/>
          </w:tcPr>
          <w:p w14:paraId="7F79D442" w14:textId="77777777" w:rsidR="00B70DE0" w:rsidRDefault="003010DC">
            <w:pPr>
              <w:keepNext/>
              <w:jc w:val="center"/>
              <w:rPr>
                <w:noProof/>
                <w:sz w:val="16"/>
                <w:szCs w:val="16"/>
              </w:rPr>
            </w:pPr>
            <w:r>
              <w:rPr>
                <w:noProof/>
                <w:sz w:val="16"/>
                <w:szCs w:val="16"/>
              </w:rPr>
              <w:t>–</w:t>
            </w:r>
          </w:p>
        </w:tc>
        <w:tc>
          <w:tcPr>
            <w:tcW w:w="1497" w:type="dxa"/>
            <w:vAlign w:val="center"/>
            <w:hideMark/>
          </w:tcPr>
          <w:p w14:paraId="7FD0DCF0" w14:textId="77777777" w:rsidR="00B70DE0" w:rsidRDefault="003010DC">
            <w:pPr>
              <w:keepNext/>
              <w:jc w:val="center"/>
              <w:rPr>
                <w:noProof/>
                <w:sz w:val="16"/>
                <w:szCs w:val="16"/>
              </w:rPr>
            </w:pPr>
            <w:r>
              <w:rPr>
                <w:noProof/>
                <w:sz w:val="16"/>
                <w:szCs w:val="16"/>
              </w:rPr>
              <w:t>B</w:t>
            </w:r>
          </w:p>
        </w:tc>
      </w:tr>
      <w:tr w:rsidR="00B70DE0" w14:paraId="0B051BC7"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6F57A356" w14:textId="77777777" w:rsidR="00B70DE0" w:rsidRDefault="003010DC">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021FFD9"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360E700"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378AA332"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5CA397D8" w14:textId="77777777" w:rsidR="00B70DE0" w:rsidRDefault="003010DC">
            <w:pPr>
              <w:keepNext/>
              <w:jc w:val="center"/>
              <w:rPr>
                <w:noProof/>
                <w:sz w:val="16"/>
                <w:szCs w:val="16"/>
              </w:rPr>
            </w:pPr>
            <w:r>
              <w:rPr>
                <w:noProof/>
                <w:sz w:val="16"/>
                <w:szCs w:val="16"/>
              </w:rPr>
              <w:t>A</w:t>
            </w:r>
          </w:p>
        </w:tc>
      </w:tr>
      <w:tr w:rsidR="00B70DE0" w14:paraId="2F35EC6A"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E0760C1" w14:textId="77777777" w:rsidR="00B70DE0" w:rsidRDefault="003010DC">
            <w:pPr>
              <w:keepNext/>
              <w:rPr>
                <w:b/>
                <w:noProof/>
                <w:sz w:val="16"/>
                <w:szCs w:val="16"/>
              </w:rPr>
            </w:pPr>
            <w:r>
              <w:rPr>
                <w:b/>
                <w:noProof/>
                <w:sz w:val="16"/>
                <w:szCs w:val="16"/>
              </w:rPr>
              <w:t>ISA-VOL</w:t>
            </w:r>
          </w:p>
        </w:tc>
        <w:tc>
          <w:tcPr>
            <w:tcW w:w="1496" w:type="dxa"/>
            <w:vAlign w:val="center"/>
            <w:hideMark/>
          </w:tcPr>
          <w:p w14:paraId="5C17C68B" w14:textId="77777777" w:rsidR="00B70DE0" w:rsidRDefault="003010DC">
            <w:pPr>
              <w:keepNext/>
              <w:jc w:val="center"/>
              <w:rPr>
                <w:noProof/>
                <w:sz w:val="16"/>
                <w:szCs w:val="16"/>
              </w:rPr>
            </w:pPr>
            <w:r>
              <w:rPr>
                <w:noProof/>
                <w:sz w:val="16"/>
                <w:szCs w:val="16"/>
              </w:rPr>
              <w:t>–</w:t>
            </w:r>
          </w:p>
        </w:tc>
        <w:tc>
          <w:tcPr>
            <w:tcW w:w="1496" w:type="dxa"/>
            <w:vAlign w:val="center"/>
            <w:hideMark/>
          </w:tcPr>
          <w:p w14:paraId="1728BB0F" w14:textId="77777777" w:rsidR="00B70DE0" w:rsidRDefault="003010DC">
            <w:pPr>
              <w:keepNext/>
              <w:jc w:val="center"/>
              <w:rPr>
                <w:noProof/>
                <w:sz w:val="16"/>
                <w:szCs w:val="16"/>
              </w:rPr>
            </w:pPr>
            <w:r>
              <w:rPr>
                <w:noProof/>
                <w:sz w:val="16"/>
                <w:szCs w:val="16"/>
              </w:rPr>
              <w:t>–</w:t>
            </w:r>
          </w:p>
        </w:tc>
        <w:tc>
          <w:tcPr>
            <w:tcW w:w="1497" w:type="dxa"/>
            <w:vAlign w:val="center"/>
            <w:hideMark/>
          </w:tcPr>
          <w:p w14:paraId="109CEBE5" w14:textId="77777777" w:rsidR="00B70DE0" w:rsidRDefault="003010DC">
            <w:pPr>
              <w:keepNext/>
              <w:jc w:val="center"/>
              <w:rPr>
                <w:noProof/>
                <w:sz w:val="16"/>
                <w:szCs w:val="16"/>
              </w:rPr>
            </w:pPr>
            <w:r>
              <w:rPr>
                <w:noProof/>
                <w:sz w:val="16"/>
                <w:szCs w:val="16"/>
              </w:rPr>
              <w:t>A</w:t>
            </w:r>
          </w:p>
        </w:tc>
        <w:tc>
          <w:tcPr>
            <w:tcW w:w="1497" w:type="dxa"/>
            <w:vAlign w:val="center"/>
            <w:hideMark/>
          </w:tcPr>
          <w:p w14:paraId="6F126191" w14:textId="77777777" w:rsidR="00B70DE0" w:rsidRDefault="003010DC">
            <w:pPr>
              <w:keepNext/>
              <w:jc w:val="center"/>
              <w:rPr>
                <w:noProof/>
                <w:sz w:val="16"/>
                <w:szCs w:val="16"/>
              </w:rPr>
            </w:pPr>
            <w:r>
              <w:rPr>
                <w:noProof/>
                <w:sz w:val="16"/>
                <w:szCs w:val="16"/>
              </w:rPr>
              <w:t>A</w:t>
            </w:r>
          </w:p>
        </w:tc>
      </w:tr>
      <w:tr w:rsidR="00B70DE0" w14:paraId="36C9BB7A"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2BB7859"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D04C001"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A46BFC1"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7371D56"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86D5E5C" w14:textId="77777777" w:rsidR="00B70DE0" w:rsidRDefault="003010DC">
            <w:pPr>
              <w:keepNext/>
              <w:jc w:val="center"/>
              <w:rPr>
                <w:noProof/>
                <w:sz w:val="16"/>
                <w:szCs w:val="16"/>
              </w:rPr>
            </w:pPr>
            <w:r>
              <w:rPr>
                <w:noProof/>
                <w:sz w:val="16"/>
                <w:szCs w:val="16"/>
              </w:rPr>
              <w:t>A</w:t>
            </w:r>
          </w:p>
        </w:tc>
      </w:tr>
      <w:tr w:rsidR="00B70DE0" w14:paraId="793F539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7429F8CE" w14:textId="77777777" w:rsidR="00B70DE0" w:rsidRDefault="003010DC">
            <w:pPr>
              <w:keepNext/>
              <w:rPr>
                <w:b/>
                <w:noProof/>
                <w:sz w:val="16"/>
                <w:szCs w:val="16"/>
              </w:rPr>
            </w:pPr>
            <w:r>
              <w:rPr>
                <w:b/>
                <w:noProof/>
                <w:sz w:val="16"/>
                <w:szCs w:val="16"/>
              </w:rPr>
              <w:t>TPM</w:t>
            </w:r>
          </w:p>
        </w:tc>
        <w:tc>
          <w:tcPr>
            <w:tcW w:w="1496" w:type="dxa"/>
            <w:vAlign w:val="center"/>
            <w:hideMark/>
          </w:tcPr>
          <w:p w14:paraId="093AED9A" w14:textId="77777777" w:rsidR="00B70DE0" w:rsidRDefault="003010DC">
            <w:pPr>
              <w:keepNext/>
              <w:jc w:val="center"/>
              <w:rPr>
                <w:noProof/>
                <w:sz w:val="16"/>
                <w:szCs w:val="16"/>
              </w:rPr>
            </w:pPr>
            <w:r>
              <w:rPr>
                <w:noProof/>
                <w:sz w:val="16"/>
                <w:szCs w:val="16"/>
              </w:rPr>
              <w:t>–</w:t>
            </w:r>
          </w:p>
        </w:tc>
        <w:tc>
          <w:tcPr>
            <w:tcW w:w="1496" w:type="dxa"/>
            <w:vAlign w:val="center"/>
            <w:hideMark/>
          </w:tcPr>
          <w:p w14:paraId="34B9DCAD" w14:textId="77777777" w:rsidR="00B70DE0" w:rsidRDefault="003010DC">
            <w:pPr>
              <w:keepNext/>
              <w:jc w:val="center"/>
              <w:rPr>
                <w:noProof/>
                <w:sz w:val="16"/>
                <w:szCs w:val="16"/>
              </w:rPr>
            </w:pPr>
            <w:r>
              <w:rPr>
                <w:noProof/>
                <w:sz w:val="16"/>
                <w:szCs w:val="16"/>
              </w:rPr>
              <w:t>–</w:t>
            </w:r>
          </w:p>
        </w:tc>
        <w:tc>
          <w:tcPr>
            <w:tcW w:w="1497" w:type="dxa"/>
            <w:vAlign w:val="center"/>
            <w:hideMark/>
          </w:tcPr>
          <w:p w14:paraId="5953A75F" w14:textId="77777777" w:rsidR="00B70DE0" w:rsidRDefault="003010DC">
            <w:pPr>
              <w:keepNext/>
              <w:jc w:val="center"/>
              <w:rPr>
                <w:noProof/>
                <w:sz w:val="16"/>
                <w:szCs w:val="16"/>
              </w:rPr>
            </w:pPr>
            <w:r>
              <w:rPr>
                <w:noProof/>
                <w:sz w:val="16"/>
                <w:szCs w:val="16"/>
              </w:rPr>
              <w:t>–</w:t>
            </w:r>
          </w:p>
        </w:tc>
        <w:tc>
          <w:tcPr>
            <w:tcW w:w="1497" w:type="dxa"/>
            <w:vAlign w:val="center"/>
            <w:hideMark/>
          </w:tcPr>
          <w:p w14:paraId="7948CF22" w14:textId="77777777" w:rsidR="00B70DE0" w:rsidRDefault="003010DC">
            <w:pPr>
              <w:keepNext/>
              <w:jc w:val="center"/>
              <w:rPr>
                <w:noProof/>
                <w:sz w:val="16"/>
                <w:szCs w:val="16"/>
              </w:rPr>
            </w:pPr>
            <w:r>
              <w:rPr>
                <w:noProof/>
                <w:sz w:val="16"/>
                <w:szCs w:val="16"/>
              </w:rPr>
              <w:t>A</w:t>
            </w:r>
          </w:p>
        </w:tc>
      </w:tr>
      <w:tr w:rsidR="00B70DE0" w14:paraId="3ED14A9A"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0D75EA93" w14:textId="77777777" w:rsidR="00B70DE0" w:rsidRDefault="003010DC">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FB4B77B"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52EFDEB9"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57402E8E"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5446E523" w14:textId="77777777" w:rsidR="00B70DE0" w:rsidRDefault="003010DC">
            <w:pPr>
              <w:keepNext/>
              <w:jc w:val="center"/>
              <w:rPr>
                <w:noProof/>
                <w:sz w:val="16"/>
                <w:szCs w:val="16"/>
              </w:rPr>
            </w:pPr>
            <w:r>
              <w:rPr>
                <w:noProof/>
                <w:sz w:val="16"/>
                <w:szCs w:val="16"/>
              </w:rPr>
              <w:t>A</w:t>
            </w:r>
          </w:p>
        </w:tc>
      </w:tr>
      <w:tr w:rsidR="00B70DE0" w14:paraId="773B697A"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7E27DC72" w14:textId="77777777" w:rsidR="00B70DE0" w:rsidRDefault="003010DC">
            <w:pPr>
              <w:keepNext/>
              <w:rPr>
                <w:b/>
                <w:noProof/>
                <w:sz w:val="16"/>
                <w:szCs w:val="16"/>
              </w:rPr>
            </w:pPr>
            <w:r>
              <w:rPr>
                <w:b/>
                <w:noProof/>
                <w:sz w:val="16"/>
                <w:szCs w:val="16"/>
              </w:rPr>
              <w:t>VIS-DIV</w:t>
            </w:r>
          </w:p>
        </w:tc>
        <w:tc>
          <w:tcPr>
            <w:tcW w:w="1496" w:type="dxa"/>
            <w:vAlign w:val="center"/>
            <w:hideMark/>
          </w:tcPr>
          <w:p w14:paraId="5A40EDD6" w14:textId="77777777" w:rsidR="00B70DE0" w:rsidRDefault="003010DC">
            <w:pPr>
              <w:keepNext/>
              <w:jc w:val="center"/>
              <w:rPr>
                <w:noProof/>
                <w:sz w:val="16"/>
                <w:szCs w:val="16"/>
              </w:rPr>
            </w:pPr>
            <w:r>
              <w:rPr>
                <w:noProof/>
                <w:sz w:val="16"/>
                <w:szCs w:val="16"/>
              </w:rPr>
              <w:t>–</w:t>
            </w:r>
          </w:p>
        </w:tc>
        <w:tc>
          <w:tcPr>
            <w:tcW w:w="1496" w:type="dxa"/>
            <w:vAlign w:val="center"/>
            <w:hideMark/>
          </w:tcPr>
          <w:p w14:paraId="07F0FE4A" w14:textId="77777777" w:rsidR="00B70DE0" w:rsidRDefault="003010DC">
            <w:pPr>
              <w:keepNext/>
              <w:jc w:val="center"/>
              <w:rPr>
                <w:noProof/>
                <w:sz w:val="16"/>
                <w:szCs w:val="16"/>
              </w:rPr>
            </w:pPr>
            <w:r>
              <w:rPr>
                <w:noProof/>
                <w:sz w:val="16"/>
                <w:szCs w:val="16"/>
              </w:rPr>
              <w:t>–</w:t>
            </w:r>
          </w:p>
        </w:tc>
        <w:tc>
          <w:tcPr>
            <w:tcW w:w="1497" w:type="dxa"/>
            <w:vAlign w:val="center"/>
            <w:hideMark/>
          </w:tcPr>
          <w:p w14:paraId="435824AA" w14:textId="77777777" w:rsidR="00B70DE0" w:rsidRDefault="003010DC">
            <w:pPr>
              <w:keepNext/>
              <w:jc w:val="center"/>
              <w:rPr>
                <w:noProof/>
                <w:sz w:val="16"/>
                <w:szCs w:val="16"/>
              </w:rPr>
            </w:pPr>
            <w:r>
              <w:rPr>
                <w:noProof/>
                <w:sz w:val="16"/>
                <w:szCs w:val="16"/>
              </w:rPr>
              <w:t>C</w:t>
            </w:r>
          </w:p>
        </w:tc>
        <w:tc>
          <w:tcPr>
            <w:tcW w:w="1497" w:type="dxa"/>
            <w:vAlign w:val="center"/>
            <w:hideMark/>
          </w:tcPr>
          <w:p w14:paraId="2783680C" w14:textId="77777777" w:rsidR="00B70DE0" w:rsidRDefault="003010DC">
            <w:pPr>
              <w:keepNext/>
              <w:jc w:val="center"/>
              <w:rPr>
                <w:noProof/>
                <w:sz w:val="16"/>
                <w:szCs w:val="16"/>
              </w:rPr>
            </w:pPr>
            <w:r>
              <w:rPr>
                <w:noProof/>
                <w:sz w:val="16"/>
                <w:szCs w:val="16"/>
              </w:rPr>
              <w:t>C</w:t>
            </w:r>
          </w:p>
        </w:tc>
      </w:tr>
    </w:tbl>
    <w:p w14:paraId="3D4A5459" w14:textId="77777777" w:rsidR="00B70DE0" w:rsidRDefault="00B70DE0">
      <w:pPr>
        <w:spacing w:after="0"/>
        <w:rPr>
          <w:noProof/>
        </w:rPr>
      </w:pPr>
    </w:p>
    <w:p w14:paraId="6792AAE1" w14:textId="77777777" w:rsidR="00B70DE0" w:rsidRDefault="003010DC">
      <w:pPr>
        <w:pStyle w:val="Caption"/>
        <w:keepNext/>
        <w:rPr>
          <w:noProof/>
        </w:rPr>
      </w:pPr>
      <w:bookmarkStart w:id="72" w:name="_Ref494615961"/>
      <w:r>
        <w:rPr>
          <w:noProof/>
        </w:rPr>
        <w:t>Table 29</w:t>
      </w:r>
      <w:bookmarkEnd w:id="72"/>
      <w:r>
        <w:rPr>
          <w:noProof/>
        </w:rPr>
        <w:t>: Policy options for vans (N1); letters indicate mandatory introduction dates</w:t>
      </w:r>
      <w:r>
        <w:rPr>
          <w:rStyle w:val="FootnoteReference"/>
          <w:rFonts w:eastAsiaTheme="minorEastAsia"/>
          <w:noProof/>
        </w:rPr>
        <w:footnoteReference w:id="150"/>
      </w:r>
      <w:r>
        <w:rPr>
          <w:noProof/>
        </w:rPr>
        <w:t>,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706E96A9"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14:paraId="00B25DB2"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55C134FA"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701A4751"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(N1)</w:t>
            </w:r>
          </w:p>
        </w:tc>
        <w:tc>
          <w:tcPr>
            <w:tcW w:w="1497" w:type="dxa"/>
            <w:vAlign w:val="center"/>
            <w:hideMark/>
          </w:tcPr>
          <w:p w14:paraId="3B2ED454"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(N1)</w:t>
            </w:r>
          </w:p>
        </w:tc>
        <w:tc>
          <w:tcPr>
            <w:tcW w:w="1497" w:type="dxa"/>
            <w:vAlign w:val="center"/>
            <w:hideMark/>
          </w:tcPr>
          <w:p w14:paraId="0E94758F"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(N1)</w:t>
            </w:r>
          </w:p>
        </w:tc>
      </w:tr>
      <w:tr w:rsidR="00B70DE0" w14:paraId="542453E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D96B592" w14:textId="77777777" w:rsidR="00B70DE0" w:rsidRDefault="003010DC">
            <w:pPr>
              <w:keepNext/>
              <w:rPr>
                <w:b/>
                <w:noProof/>
                <w:sz w:val="16"/>
                <w:szCs w:val="16"/>
              </w:rPr>
            </w:pPr>
            <w:r>
              <w:rPr>
                <w:b/>
                <w:noProof/>
                <w:sz w:val="16"/>
                <w:szCs w:val="16"/>
              </w:rPr>
              <w:t>AEB-VEH</w:t>
            </w:r>
          </w:p>
        </w:tc>
        <w:tc>
          <w:tcPr>
            <w:tcW w:w="1496" w:type="dxa"/>
            <w:vAlign w:val="center"/>
            <w:hideMark/>
          </w:tcPr>
          <w:p w14:paraId="79C09CB2" w14:textId="77777777" w:rsidR="00B70DE0" w:rsidRDefault="003010DC">
            <w:pPr>
              <w:keepNext/>
              <w:jc w:val="center"/>
              <w:rPr>
                <w:noProof/>
                <w:sz w:val="16"/>
                <w:szCs w:val="16"/>
              </w:rPr>
            </w:pPr>
            <w:r>
              <w:rPr>
                <w:noProof/>
                <w:sz w:val="16"/>
                <w:szCs w:val="16"/>
              </w:rPr>
              <w:t>–</w:t>
            </w:r>
          </w:p>
        </w:tc>
        <w:tc>
          <w:tcPr>
            <w:tcW w:w="1496" w:type="dxa"/>
            <w:vAlign w:val="center"/>
            <w:hideMark/>
          </w:tcPr>
          <w:p w14:paraId="6D483FC3" w14:textId="77777777" w:rsidR="00B70DE0" w:rsidRDefault="003010DC">
            <w:pPr>
              <w:keepNext/>
              <w:jc w:val="center"/>
              <w:rPr>
                <w:noProof/>
                <w:sz w:val="16"/>
                <w:szCs w:val="16"/>
              </w:rPr>
            </w:pPr>
            <w:r>
              <w:rPr>
                <w:noProof/>
                <w:sz w:val="16"/>
                <w:szCs w:val="16"/>
              </w:rPr>
              <w:t>A</w:t>
            </w:r>
          </w:p>
        </w:tc>
        <w:tc>
          <w:tcPr>
            <w:tcW w:w="1497" w:type="dxa"/>
            <w:vAlign w:val="center"/>
            <w:hideMark/>
          </w:tcPr>
          <w:p w14:paraId="07C319A6" w14:textId="77777777" w:rsidR="00B70DE0" w:rsidRDefault="003010DC">
            <w:pPr>
              <w:keepNext/>
              <w:jc w:val="center"/>
              <w:rPr>
                <w:noProof/>
                <w:sz w:val="16"/>
                <w:szCs w:val="16"/>
              </w:rPr>
            </w:pPr>
            <w:r>
              <w:rPr>
                <w:noProof/>
                <w:sz w:val="16"/>
                <w:szCs w:val="16"/>
              </w:rPr>
              <w:t>A</w:t>
            </w:r>
          </w:p>
        </w:tc>
        <w:tc>
          <w:tcPr>
            <w:tcW w:w="1497" w:type="dxa"/>
            <w:vAlign w:val="center"/>
            <w:hideMark/>
          </w:tcPr>
          <w:p w14:paraId="62BBA7E1" w14:textId="77777777" w:rsidR="00B70DE0" w:rsidRDefault="003010DC">
            <w:pPr>
              <w:keepNext/>
              <w:jc w:val="center"/>
              <w:rPr>
                <w:noProof/>
                <w:sz w:val="16"/>
                <w:szCs w:val="16"/>
              </w:rPr>
            </w:pPr>
            <w:r>
              <w:rPr>
                <w:noProof/>
                <w:sz w:val="16"/>
                <w:szCs w:val="16"/>
              </w:rPr>
              <w:t>A</w:t>
            </w:r>
          </w:p>
        </w:tc>
      </w:tr>
      <w:tr w:rsidR="00B70DE0" w14:paraId="43AEA2BC"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10B2C338" w14:textId="77777777" w:rsidR="00B70DE0" w:rsidRDefault="003010DC">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4F80513"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9E7798E"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302EF349"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43801ED" w14:textId="77777777" w:rsidR="00B70DE0" w:rsidRDefault="003010DC">
            <w:pPr>
              <w:keepNext/>
              <w:jc w:val="center"/>
              <w:rPr>
                <w:noProof/>
                <w:sz w:val="16"/>
                <w:szCs w:val="16"/>
              </w:rPr>
            </w:pPr>
            <w:r>
              <w:rPr>
                <w:noProof/>
                <w:sz w:val="16"/>
                <w:szCs w:val="16"/>
              </w:rPr>
              <w:t>B</w:t>
            </w:r>
          </w:p>
        </w:tc>
      </w:tr>
      <w:tr w:rsidR="00B70DE0" w14:paraId="556FBEF6"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1DA5E4A2" w14:textId="77777777" w:rsidR="00B70DE0" w:rsidRDefault="003010DC">
            <w:pPr>
              <w:keepNext/>
              <w:rPr>
                <w:b/>
                <w:noProof/>
                <w:sz w:val="16"/>
                <w:szCs w:val="16"/>
              </w:rPr>
            </w:pPr>
            <w:r>
              <w:rPr>
                <w:b/>
                <w:noProof/>
                <w:sz w:val="16"/>
                <w:szCs w:val="16"/>
              </w:rPr>
              <w:t>ALC</w:t>
            </w:r>
          </w:p>
        </w:tc>
        <w:tc>
          <w:tcPr>
            <w:tcW w:w="1496" w:type="dxa"/>
            <w:vAlign w:val="center"/>
            <w:hideMark/>
          </w:tcPr>
          <w:p w14:paraId="0040E8A2" w14:textId="77777777" w:rsidR="00B70DE0" w:rsidRDefault="003010DC">
            <w:pPr>
              <w:keepNext/>
              <w:jc w:val="center"/>
              <w:rPr>
                <w:noProof/>
                <w:sz w:val="16"/>
                <w:szCs w:val="16"/>
              </w:rPr>
            </w:pPr>
            <w:r>
              <w:rPr>
                <w:noProof/>
                <w:sz w:val="16"/>
                <w:szCs w:val="16"/>
              </w:rPr>
              <w:t>–</w:t>
            </w:r>
          </w:p>
        </w:tc>
        <w:tc>
          <w:tcPr>
            <w:tcW w:w="1496" w:type="dxa"/>
            <w:vAlign w:val="center"/>
            <w:hideMark/>
          </w:tcPr>
          <w:p w14:paraId="552930CB" w14:textId="77777777" w:rsidR="00B70DE0" w:rsidRDefault="003010DC">
            <w:pPr>
              <w:keepNext/>
              <w:jc w:val="center"/>
              <w:rPr>
                <w:noProof/>
                <w:sz w:val="16"/>
                <w:szCs w:val="16"/>
              </w:rPr>
            </w:pPr>
            <w:r>
              <w:rPr>
                <w:noProof/>
                <w:sz w:val="16"/>
                <w:szCs w:val="16"/>
              </w:rPr>
              <w:t>A</w:t>
            </w:r>
          </w:p>
        </w:tc>
        <w:tc>
          <w:tcPr>
            <w:tcW w:w="1497" w:type="dxa"/>
            <w:vAlign w:val="center"/>
            <w:hideMark/>
          </w:tcPr>
          <w:p w14:paraId="2841C074" w14:textId="77777777" w:rsidR="00B70DE0" w:rsidRDefault="003010DC">
            <w:pPr>
              <w:keepNext/>
              <w:jc w:val="center"/>
              <w:rPr>
                <w:noProof/>
                <w:sz w:val="16"/>
                <w:szCs w:val="16"/>
              </w:rPr>
            </w:pPr>
            <w:r>
              <w:rPr>
                <w:noProof/>
                <w:sz w:val="16"/>
                <w:szCs w:val="16"/>
              </w:rPr>
              <w:t>A</w:t>
            </w:r>
          </w:p>
        </w:tc>
        <w:tc>
          <w:tcPr>
            <w:tcW w:w="1497" w:type="dxa"/>
            <w:vAlign w:val="center"/>
            <w:hideMark/>
          </w:tcPr>
          <w:p w14:paraId="7D80E8CB" w14:textId="77777777" w:rsidR="00B70DE0" w:rsidRDefault="003010DC">
            <w:pPr>
              <w:keepNext/>
              <w:jc w:val="center"/>
              <w:rPr>
                <w:noProof/>
                <w:sz w:val="16"/>
                <w:szCs w:val="16"/>
              </w:rPr>
            </w:pPr>
            <w:r>
              <w:rPr>
                <w:noProof/>
                <w:sz w:val="16"/>
                <w:szCs w:val="16"/>
              </w:rPr>
              <w:t>A</w:t>
            </w:r>
          </w:p>
        </w:tc>
      </w:tr>
      <w:tr w:rsidR="00B70DE0" w14:paraId="24E6E77F"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AFDD017"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624CB56"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C9978EF"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66C148BB"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20101AF5" w14:textId="77777777" w:rsidR="00B70DE0" w:rsidRDefault="003010DC">
            <w:pPr>
              <w:keepNext/>
              <w:jc w:val="center"/>
              <w:rPr>
                <w:noProof/>
                <w:sz w:val="16"/>
                <w:szCs w:val="16"/>
              </w:rPr>
            </w:pPr>
            <w:r>
              <w:rPr>
                <w:noProof/>
                <w:sz w:val="16"/>
                <w:szCs w:val="16"/>
              </w:rPr>
              <w:t>A</w:t>
            </w:r>
          </w:p>
        </w:tc>
      </w:tr>
      <w:tr w:rsidR="00B70DE0" w14:paraId="049A40D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494BB958" w14:textId="77777777" w:rsidR="00B70DE0" w:rsidRDefault="003010DC">
            <w:pPr>
              <w:keepNext/>
              <w:rPr>
                <w:b/>
                <w:noProof/>
                <w:sz w:val="16"/>
                <w:szCs w:val="16"/>
              </w:rPr>
            </w:pPr>
            <w:r>
              <w:rPr>
                <w:b/>
                <w:noProof/>
                <w:sz w:val="16"/>
                <w:szCs w:val="16"/>
              </w:rPr>
              <w:t>DDR-ADR</w:t>
            </w:r>
          </w:p>
        </w:tc>
        <w:tc>
          <w:tcPr>
            <w:tcW w:w="1496" w:type="dxa"/>
            <w:vAlign w:val="center"/>
            <w:hideMark/>
          </w:tcPr>
          <w:p w14:paraId="7912465F" w14:textId="77777777" w:rsidR="00B70DE0" w:rsidRDefault="003010DC">
            <w:pPr>
              <w:keepNext/>
              <w:jc w:val="center"/>
              <w:rPr>
                <w:noProof/>
                <w:sz w:val="16"/>
                <w:szCs w:val="16"/>
              </w:rPr>
            </w:pPr>
            <w:r>
              <w:rPr>
                <w:noProof/>
                <w:sz w:val="16"/>
                <w:szCs w:val="16"/>
              </w:rPr>
              <w:t>–</w:t>
            </w:r>
          </w:p>
        </w:tc>
        <w:tc>
          <w:tcPr>
            <w:tcW w:w="1496" w:type="dxa"/>
            <w:vAlign w:val="center"/>
            <w:hideMark/>
          </w:tcPr>
          <w:p w14:paraId="4D22AFCF" w14:textId="77777777" w:rsidR="00B70DE0" w:rsidRDefault="003010DC">
            <w:pPr>
              <w:keepNext/>
              <w:jc w:val="center"/>
              <w:rPr>
                <w:noProof/>
                <w:sz w:val="16"/>
                <w:szCs w:val="16"/>
              </w:rPr>
            </w:pPr>
            <w:r>
              <w:rPr>
                <w:noProof/>
                <w:sz w:val="16"/>
                <w:szCs w:val="16"/>
              </w:rPr>
              <w:t>–</w:t>
            </w:r>
          </w:p>
        </w:tc>
        <w:tc>
          <w:tcPr>
            <w:tcW w:w="1497" w:type="dxa"/>
            <w:vAlign w:val="center"/>
            <w:hideMark/>
          </w:tcPr>
          <w:p w14:paraId="46BF776F" w14:textId="77777777" w:rsidR="00B70DE0" w:rsidRDefault="003010DC">
            <w:pPr>
              <w:keepNext/>
              <w:jc w:val="center"/>
              <w:rPr>
                <w:noProof/>
                <w:sz w:val="16"/>
                <w:szCs w:val="16"/>
              </w:rPr>
            </w:pPr>
            <w:r>
              <w:rPr>
                <w:noProof/>
                <w:sz w:val="16"/>
                <w:szCs w:val="16"/>
              </w:rPr>
              <w:t>–</w:t>
            </w:r>
          </w:p>
        </w:tc>
        <w:tc>
          <w:tcPr>
            <w:tcW w:w="1497" w:type="dxa"/>
            <w:vAlign w:val="center"/>
            <w:hideMark/>
          </w:tcPr>
          <w:p w14:paraId="3A55B1FE" w14:textId="77777777" w:rsidR="00B70DE0" w:rsidRDefault="003010DC">
            <w:pPr>
              <w:keepNext/>
              <w:jc w:val="center"/>
              <w:rPr>
                <w:noProof/>
                <w:sz w:val="16"/>
                <w:szCs w:val="16"/>
              </w:rPr>
            </w:pPr>
            <w:r>
              <w:rPr>
                <w:noProof/>
                <w:sz w:val="16"/>
                <w:szCs w:val="16"/>
              </w:rPr>
              <w:t>B</w:t>
            </w:r>
          </w:p>
        </w:tc>
      </w:tr>
      <w:tr w:rsidR="00B70DE0" w14:paraId="06D16218"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2CB6D465" w14:textId="77777777" w:rsidR="00B70DE0" w:rsidRDefault="003010DC">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CFF016D"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DE6B186"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635567D"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7744006E" w14:textId="77777777" w:rsidR="00B70DE0" w:rsidRDefault="003010DC">
            <w:pPr>
              <w:keepNext/>
              <w:jc w:val="center"/>
              <w:rPr>
                <w:noProof/>
                <w:sz w:val="16"/>
                <w:szCs w:val="16"/>
              </w:rPr>
            </w:pPr>
            <w:r>
              <w:rPr>
                <w:noProof/>
                <w:sz w:val="16"/>
                <w:szCs w:val="16"/>
              </w:rPr>
              <w:t>A</w:t>
            </w:r>
          </w:p>
        </w:tc>
      </w:tr>
      <w:tr w:rsidR="00B70DE0" w14:paraId="7D2D558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29ACD603" w14:textId="77777777" w:rsidR="00B70DE0" w:rsidRDefault="003010DC">
            <w:pPr>
              <w:keepNext/>
              <w:rPr>
                <w:b/>
                <w:noProof/>
                <w:sz w:val="16"/>
                <w:szCs w:val="16"/>
              </w:rPr>
            </w:pPr>
            <w:r>
              <w:rPr>
                <w:b/>
                <w:noProof/>
                <w:sz w:val="16"/>
                <w:szCs w:val="16"/>
              </w:rPr>
              <w:t>ESS</w:t>
            </w:r>
          </w:p>
        </w:tc>
        <w:tc>
          <w:tcPr>
            <w:tcW w:w="1496" w:type="dxa"/>
            <w:vAlign w:val="center"/>
            <w:hideMark/>
          </w:tcPr>
          <w:p w14:paraId="669AF9C5" w14:textId="77777777" w:rsidR="00B70DE0" w:rsidRDefault="003010DC">
            <w:pPr>
              <w:keepNext/>
              <w:jc w:val="center"/>
              <w:rPr>
                <w:noProof/>
                <w:sz w:val="16"/>
                <w:szCs w:val="16"/>
              </w:rPr>
            </w:pPr>
            <w:r>
              <w:rPr>
                <w:noProof/>
                <w:sz w:val="16"/>
                <w:szCs w:val="16"/>
              </w:rPr>
              <w:t>–</w:t>
            </w:r>
          </w:p>
        </w:tc>
        <w:tc>
          <w:tcPr>
            <w:tcW w:w="1496" w:type="dxa"/>
            <w:vAlign w:val="center"/>
            <w:hideMark/>
          </w:tcPr>
          <w:p w14:paraId="626CDBBF" w14:textId="77777777" w:rsidR="00B70DE0" w:rsidRDefault="003010DC">
            <w:pPr>
              <w:keepNext/>
              <w:jc w:val="center"/>
              <w:rPr>
                <w:noProof/>
                <w:sz w:val="16"/>
                <w:szCs w:val="16"/>
              </w:rPr>
            </w:pPr>
            <w:r>
              <w:rPr>
                <w:noProof/>
                <w:sz w:val="16"/>
                <w:szCs w:val="16"/>
              </w:rPr>
              <w:t>A</w:t>
            </w:r>
          </w:p>
        </w:tc>
        <w:tc>
          <w:tcPr>
            <w:tcW w:w="1497" w:type="dxa"/>
            <w:vAlign w:val="center"/>
            <w:hideMark/>
          </w:tcPr>
          <w:p w14:paraId="05371EC8" w14:textId="77777777" w:rsidR="00B70DE0" w:rsidRDefault="003010DC">
            <w:pPr>
              <w:keepNext/>
              <w:jc w:val="center"/>
              <w:rPr>
                <w:noProof/>
                <w:sz w:val="16"/>
                <w:szCs w:val="16"/>
              </w:rPr>
            </w:pPr>
            <w:r>
              <w:rPr>
                <w:noProof/>
                <w:sz w:val="16"/>
                <w:szCs w:val="16"/>
              </w:rPr>
              <w:t>A</w:t>
            </w:r>
          </w:p>
        </w:tc>
        <w:tc>
          <w:tcPr>
            <w:tcW w:w="1497" w:type="dxa"/>
            <w:vAlign w:val="center"/>
            <w:hideMark/>
          </w:tcPr>
          <w:p w14:paraId="2EA4A3D1" w14:textId="77777777" w:rsidR="00B70DE0" w:rsidRDefault="003010DC">
            <w:pPr>
              <w:keepNext/>
              <w:jc w:val="center"/>
              <w:rPr>
                <w:noProof/>
                <w:sz w:val="16"/>
                <w:szCs w:val="16"/>
              </w:rPr>
            </w:pPr>
            <w:r>
              <w:rPr>
                <w:noProof/>
                <w:sz w:val="16"/>
                <w:szCs w:val="16"/>
              </w:rPr>
              <w:t>A</w:t>
            </w:r>
          </w:p>
        </w:tc>
      </w:tr>
      <w:tr w:rsidR="00B70DE0" w14:paraId="329CE96B"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F3601C4" w14:textId="77777777" w:rsidR="00B70DE0" w:rsidRDefault="003010DC">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65EE9631"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D04B56A"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8B04E4C"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6EB86238" w14:textId="77777777" w:rsidR="00B70DE0" w:rsidRDefault="003010DC">
            <w:pPr>
              <w:keepNext/>
              <w:jc w:val="center"/>
              <w:rPr>
                <w:noProof/>
                <w:sz w:val="16"/>
                <w:szCs w:val="16"/>
              </w:rPr>
            </w:pPr>
            <w:r>
              <w:rPr>
                <w:noProof/>
                <w:sz w:val="16"/>
                <w:szCs w:val="16"/>
              </w:rPr>
              <w:t>A</w:t>
            </w:r>
          </w:p>
        </w:tc>
      </w:tr>
      <w:tr w:rsidR="00B70DE0" w14:paraId="2E403B45"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48B37713" w14:textId="77777777" w:rsidR="00B70DE0" w:rsidRDefault="003010DC">
            <w:pPr>
              <w:keepNext/>
              <w:rPr>
                <w:b/>
                <w:noProof/>
                <w:sz w:val="16"/>
                <w:szCs w:val="16"/>
              </w:rPr>
            </w:pPr>
            <w:r>
              <w:rPr>
                <w:b/>
                <w:noProof/>
                <w:sz w:val="16"/>
                <w:szCs w:val="16"/>
              </w:rPr>
              <w:t>FFW-THO</w:t>
            </w:r>
          </w:p>
        </w:tc>
        <w:tc>
          <w:tcPr>
            <w:tcW w:w="1496" w:type="dxa"/>
            <w:vAlign w:val="center"/>
            <w:hideMark/>
          </w:tcPr>
          <w:p w14:paraId="27EBFF80" w14:textId="77777777" w:rsidR="00B70DE0" w:rsidRDefault="003010DC">
            <w:pPr>
              <w:keepNext/>
              <w:jc w:val="center"/>
              <w:rPr>
                <w:noProof/>
                <w:sz w:val="16"/>
                <w:szCs w:val="16"/>
              </w:rPr>
            </w:pPr>
            <w:r>
              <w:rPr>
                <w:noProof/>
                <w:sz w:val="16"/>
                <w:szCs w:val="16"/>
              </w:rPr>
              <w:t>–</w:t>
            </w:r>
          </w:p>
        </w:tc>
        <w:tc>
          <w:tcPr>
            <w:tcW w:w="1496" w:type="dxa"/>
            <w:vAlign w:val="center"/>
            <w:hideMark/>
          </w:tcPr>
          <w:p w14:paraId="23B5A50C" w14:textId="77777777" w:rsidR="00B70DE0" w:rsidRDefault="003010DC">
            <w:pPr>
              <w:keepNext/>
              <w:jc w:val="center"/>
              <w:rPr>
                <w:noProof/>
                <w:sz w:val="16"/>
                <w:szCs w:val="16"/>
              </w:rPr>
            </w:pPr>
            <w:r>
              <w:rPr>
                <w:noProof/>
                <w:sz w:val="16"/>
                <w:szCs w:val="16"/>
              </w:rPr>
              <w:t>–</w:t>
            </w:r>
          </w:p>
        </w:tc>
        <w:tc>
          <w:tcPr>
            <w:tcW w:w="1497" w:type="dxa"/>
            <w:vAlign w:val="center"/>
            <w:hideMark/>
          </w:tcPr>
          <w:p w14:paraId="0A898525" w14:textId="77777777" w:rsidR="00B70DE0" w:rsidRDefault="003010DC">
            <w:pPr>
              <w:keepNext/>
              <w:jc w:val="center"/>
              <w:rPr>
                <w:noProof/>
                <w:sz w:val="16"/>
                <w:szCs w:val="16"/>
              </w:rPr>
            </w:pPr>
            <w:r>
              <w:rPr>
                <w:noProof/>
                <w:sz w:val="16"/>
                <w:szCs w:val="16"/>
              </w:rPr>
              <w:t>–</w:t>
            </w:r>
          </w:p>
        </w:tc>
        <w:tc>
          <w:tcPr>
            <w:tcW w:w="1497" w:type="dxa"/>
            <w:vAlign w:val="center"/>
            <w:hideMark/>
          </w:tcPr>
          <w:p w14:paraId="58C5905E" w14:textId="77777777" w:rsidR="00B70DE0" w:rsidRDefault="003010DC">
            <w:pPr>
              <w:keepNext/>
              <w:jc w:val="center"/>
              <w:rPr>
                <w:noProof/>
                <w:sz w:val="16"/>
                <w:szCs w:val="16"/>
              </w:rPr>
            </w:pPr>
            <w:r>
              <w:rPr>
                <w:noProof/>
                <w:sz w:val="16"/>
                <w:szCs w:val="16"/>
              </w:rPr>
              <w:t>A</w:t>
            </w:r>
          </w:p>
        </w:tc>
      </w:tr>
      <w:tr w:rsidR="00B70DE0" w14:paraId="7B052EA0"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712E86BA" w14:textId="77777777" w:rsidR="00B70DE0" w:rsidRDefault="003010DC">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0F38469"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92B66EB"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11816BE"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242D5AE8" w14:textId="77777777" w:rsidR="00B70DE0" w:rsidRDefault="003010DC">
            <w:pPr>
              <w:keepNext/>
              <w:jc w:val="center"/>
              <w:rPr>
                <w:noProof/>
                <w:sz w:val="16"/>
                <w:szCs w:val="16"/>
              </w:rPr>
            </w:pPr>
            <w:r>
              <w:rPr>
                <w:noProof/>
                <w:sz w:val="16"/>
                <w:szCs w:val="16"/>
              </w:rPr>
              <w:t>B</w:t>
            </w:r>
          </w:p>
        </w:tc>
      </w:tr>
      <w:tr w:rsidR="00B70DE0" w14:paraId="71F15D99"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10DAA0BF" w14:textId="77777777" w:rsidR="00B70DE0" w:rsidRDefault="003010DC">
            <w:pPr>
              <w:keepNext/>
              <w:rPr>
                <w:b/>
                <w:noProof/>
                <w:sz w:val="16"/>
                <w:szCs w:val="16"/>
              </w:rPr>
            </w:pPr>
            <w:r>
              <w:rPr>
                <w:b/>
                <w:noProof/>
                <w:sz w:val="16"/>
                <w:szCs w:val="16"/>
              </w:rPr>
              <w:t>ISA-VOL</w:t>
            </w:r>
          </w:p>
        </w:tc>
        <w:tc>
          <w:tcPr>
            <w:tcW w:w="1496" w:type="dxa"/>
            <w:vAlign w:val="center"/>
            <w:hideMark/>
          </w:tcPr>
          <w:p w14:paraId="2E55732A" w14:textId="77777777" w:rsidR="00B70DE0" w:rsidRDefault="003010DC">
            <w:pPr>
              <w:keepNext/>
              <w:jc w:val="center"/>
              <w:rPr>
                <w:noProof/>
                <w:sz w:val="16"/>
                <w:szCs w:val="16"/>
              </w:rPr>
            </w:pPr>
            <w:r>
              <w:rPr>
                <w:noProof/>
                <w:sz w:val="16"/>
                <w:szCs w:val="16"/>
              </w:rPr>
              <w:t>–</w:t>
            </w:r>
          </w:p>
        </w:tc>
        <w:tc>
          <w:tcPr>
            <w:tcW w:w="1496" w:type="dxa"/>
            <w:vAlign w:val="center"/>
            <w:hideMark/>
          </w:tcPr>
          <w:p w14:paraId="1F2FD971" w14:textId="77777777" w:rsidR="00B70DE0" w:rsidRDefault="003010DC">
            <w:pPr>
              <w:keepNext/>
              <w:jc w:val="center"/>
              <w:rPr>
                <w:noProof/>
                <w:sz w:val="16"/>
                <w:szCs w:val="16"/>
              </w:rPr>
            </w:pPr>
            <w:r>
              <w:rPr>
                <w:noProof/>
                <w:sz w:val="16"/>
                <w:szCs w:val="16"/>
              </w:rPr>
              <w:t>–</w:t>
            </w:r>
          </w:p>
        </w:tc>
        <w:tc>
          <w:tcPr>
            <w:tcW w:w="1497" w:type="dxa"/>
            <w:vAlign w:val="center"/>
            <w:hideMark/>
          </w:tcPr>
          <w:p w14:paraId="09B58CF6" w14:textId="77777777" w:rsidR="00B70DE0" w:rsidRDefault="003010DC">
            <w:pPr>
              <w:keepNext/>
              <w:jc w:val="center"/>
              <w:rPr>
                <w:noProof/>
                <w:sz w:val="16"/>
                <w:szCs w:val="16"/>
              </w:rPr>
            </w:pPr>
            <w:r>
              <w:rPr>
                <w:noProof/>
                <w:sz w:val="16"/>
                <w:szCs w:val="16"/>
              </w:rPr>
              <w:t>–</w:t>
            </w:r>
          </w:p>
        </w:tc>
        <w:tc>
          <w:tcPr>
            <w:tcW w:w="1497" w:type="dxa"/>
            <w:vAlign w:val="center"/>
            <w:hideMark/>
          </w:tcPr>
          <w:p w14:paraId="14ED62BB" w14:textId="77777777" w:rsidR="00B70DE0" w:rsidRDefault="003010DC">
            <w:pPr>
              <w:keepNext/>
              <w:jc w:val="center"/>
              <w:rPr>
                <w:noProof/>
                <w:sz w:val="16"/>
                <w:szCs w:val="16"/>
              </w:rPr>
            </w:pPr>
            <w:r>
              <w:rPr>
                <w:noProof/>
                <w:sz w:val="16"/>
                <w:szCs w:val="16"/>
              </w:rPr>
              <w:t>A</w:t>
            </w:r>
          </w:p>
        </w:tc>
      </w:tr>
      <w:tr w:rsidR="00B70DE0" w14:paraId="51FE413E"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3A0A33A" w14:textId="77777777" w:rsidR="00B70DE0" w:rsidRDefault="003010DC">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4A2D098"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5293FF9"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1A87E463"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6A5174E4" w14:textId="77777777" w:rsidR="00B70DE0" w:rsidRDefault="003010DC">
            <w:pPr>
              <w:keepNext/>
              <w:jc w:val="center"/>
              <w:rPr>
                <w:noProof/>
                <w:sz w:val="16"/>
                <w:szCs w:val="16"/>
              </w:rPr>
            </w:pPr>
            <w:r>
              <w:rPr>
                <w:noProof/>
                <w:sz w:val="16"/>
                <w:szCs w:val="16"/>
              </w:rPr>
              <w:t>A</w:t>
            </w:r>
          </w:p>
        </w:tc>
      </w:tr>
      <w:tr w:rsidR="00B70DE0" w14:paraId="461D239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2219CF60" w14:textId="77777777" w:rsidR="00B70DE0" w:rsidRDefault="003010DC">
            <w:pPr>
              <w:keepNext/>
              <w:rPr>
                <w:b/>
                <w:noProof/>
                <w:sz w:val="16"/>
                <w:szCs w:val="16"/>
              </w:rPr>
            </w:pPr>
            <w:r>
              <w:rPr>
                <w:b/>
                <w:noProof/>
                <w:sz w:val="16"/>
                <w:szCs w:val="16"/>
              </w:rPr>
              <w:t>PSI</w:t>
            </w:r>
          </w:p>
        </w:tc>
        <w:tc>
          <w:tcPr>
            <w:tcW w:w="1496" w:type="dxa"/>
            <w:shd w:val="clear" w:color="auto" w:fill="B8CCE4" w:themeFill="accent1" w:themeFillTint="66"/>
            <w:vAlign w:val="center"/>
            <w:hideMark/>
          </w:tcPr>
          <w:p w14:paraId="53356646" w14:textId="77777777" w:rsidR="00B70DE0" w:rsidRDefault="003010DC">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14:paraId="42A16173" w14:textId="77777777" w:rsidR="00B70DE0" w:rsidRDefault="003010DC">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14:paraId="44244055" w14:textId="77777777" w:rsidR="00B70DE0" w:rsidRDefault="003010DC">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14:paraId="3DC4E8A0" w14:textId="77777777" w:rsidR="00B70DE0" w:rsidRDefault="003010DC">
            <w:pPr>
              <w:keepNext/>
              <w:jc w:val="center"/>
              <w:rPr>
                <w:noProof/>
                <w:sz w:val="16"/>
                <w:szCs w:val="16"/>
              </w:rPr>
            </w:pPr>
            <w:r>
              <w:rPr>
                <w:noProof/>
                <w:sz w:val="16"/>
                <w:szCs w:val="16"/>
              </w:rPr>
              <w:t>A</w:t>
            </w:r>
          </w:p>
        </w:tc>
      </w:tr>
      <w:tr w:rsidR="00B70DE0" w14:paraId="12B2CF56"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66EBD736"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0AC0DA9"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394B41B"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ACE53FD"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878F098" w14:textId="77777777" w:rsidR="00B70DE0" w:rsidRDefault="003010DC">
            <w:pPr>
              <w:keepNext/>
              <w:jc w:val="center"/>
              <w:rPr>
                <w:noProof/>
                <w:sz w:val="16"/>
                <w:szCs w:val="16"/>
              </w:rPr>
            </w:pPr>
            <w:r>
              <w:rPr>
                <w:noProof/>
                <w:sz w:val="16"/>
                <w:szCs w:val="16"/>
              </w:rPr>
              <w:t>A</w:t>
            </w:r>
          </w:p>
        </w:tc>
      </w:tr>
      <w:tr w:rsidR="00B70DE0" w14:paraId="51ABFF9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70C8E118" w14:textId="77777777" w:rsidR="00B70DE0" w:rsidRDefault="003010DC">
            <w:pPr>
              <w:keepNext/>
              <w:rPr>
                <w:b/>
                <w:noProof/>
                <w:sz w:val="16"/>
                <w:szCs w:val="16"/>
              </w:rPr>
            </w:pPr>
            <w:r>
              <w:rPr>
                <w:b/>
                <w:noProof/>
                <w:sz w:val="16"/>
                <w:szCs w:val="16"/>
              </w:rPr>
              <w:t>TPM</w:t>
            </w:r>
          </w:p>
        </w:tc>
        <w:tc>
          <w:tcPr>
            <w:tcW w:w="1496" w:type="dxa"/>
            <w:vAlign w:val="center"/>
            <w:hideMark/>
          </w:tcPr>
          <w:p w14:paraId="6570412A" w14:textId="77777777" w:rsidR="00B70DE0" w:rsidRDefault="003010DC">
            <w:pPr>
              <w:keepNext/>
              <w:jc w:val="center"/>
              <w:rPr>
                <w:noProof/>
                <w:sz w:val="16"/>
                <w:szCs w:val="16"/>
              </w:rPr>
            </w:pPr>
            <w:r>
              <w:rPr>
                <w:noProof/>
                <w:sz w:val="16"/>
                <w:szCs w:val="16"/>
              </w:rPr>
              <w:t>–</w:t>
            </w:r>
          </w:p>
        </w:tc>
        <w:tc>
          <w:tcPr>
            <w:tcW w:w="1496" w:type="dxa"/>
            <w:vAlign w:val="center"/>
            <w:hideMark/>
          </w:tcPr>
          <w:p w14:paraId="1E80D462" w14:textId="77777777" w:rsidR="00B70DE0" w:rsidRDefault="003010DC">
            <w:pPr>
              <w:keepNext/>
              <w:jc w:val="center"/>
              <w:rPr>
                <w:noProof/>
                <w:sz w:val="16"/>
                <w:szCs w:val="16"/>
              </w:rPr>
            </w:pPr>
            <w:r>
              <w:rPr>
                <w:noProof/>
                <w:sz w:val="16"/>
                <w:szCs w:val="16"/>
              </w:rPr>
              <w:t>–</w:t>
            </w:r>
          </w:p>
        </w:tc>
        <w:tc>
          <w:tcPr>
            <w:tcW w:w="1497" w:type="dxa"/>
            <w:vAlign w:val="center"/>
            <w:hideMark/>
          </w:tcPr>
          <w:p w14:paraId="4F606B33" w14:textId="77777777" w:rsidR="00B70DE0" w:rsidRDefault="003010DC">
            <w:pPr>
              <w:keepNext/>
              <w:jc w:val="center"/>
              <w:rPr>
                <w:noProof/>
                <w:sz w:val="16"/>
                <w:szCs w:val="16"/>
              </w:rPr>
            </w:pPr>
            <w:r>
              <w:rPr>
                <w:noProof/>
                <w:sz w:val="16"/>
                <w:szCs w:val="16"/>
              </w:rPr>
              <w:t>–</w:t>
            </w:r>
          </w:p>
        </w:tc>
        <w:tc>
          <w:tcPr>
            <w:tcW w:w="1497" w:type="dxa"/>
            <w:vAlign w:val="center"/>
            <w:hideMark/>
          </w:tcPr>
          <w:p w14:paraId="40FD54D3" w14:textId="77777777" w:rsidR="00B70DE0" w:rsidRDefault="003010DC">
            <w:pPr>
              <w:keepNext/>
              <w:jc w:val="center"/>
              <w:rPr>
                <w:noProof/>
                <w:sz w:val="16"/>
                <w:szCs w:val="16"/>
              </w:rPr>
            </w:pPr>
            <w:r>
              <w:rPr>
                <w:noProof/>
                <w:sz w:val="16"/>
                <w:szCs w:val="16"/>
              </w:rPr>
              <w:t>A</w:t>
            </w:r>
          </w:p>
        </w:tc>
      </w:tr>
    </w:tbl>
    <w:p w14:paraId="4E781A24" w14:textId="77777777" w:rsidR="00B70DE0" w:rsidRDefault="00B70DE0">
      <w:pPr>
        <w:rPr>
          <w:noProof/>
        </w:rPr>
      </w:pPr>
    </w:p>
    <w:p w14:paraId="708FC751" w14:textId="77777777" w:rsidR="00B70DE0" w:rsidRDefault="00B70DE0">
      <w:pPr>
        <w:rPr>
          <w:noProof/>
        </w:rPr>
      </w:pPr>
    </w:p>
    <w:p w14:paraId="56DE7260" w14:textId="77777777" w:rsidR="00B70DE0" w:rsidRDefault="003010DC">
      <w:pPr>
        <w:pStyle w:val="Caption"/>
        <w:keepNext/>
        <w:rPr>
          <w:noProof/>
        </w:rPr>
      </w:pPr>
      <w:bookmarkStart w:id="73" w:name="_Ref494615963"/>
      <w:r>
        <w:rPr>
          <w:noProof/>
        </w:rPr>
        <w:t>Table 9</w:t>
      </w:r>
      <w:bookmarkEnd w:id="73"/>
      <w:r>
        <w:rPr>
          <w:noProof/>
        </w:rPr>
        <w:t>: Policy options for trucks (N2&amp;N3); letters indicate mandatory introduction dates,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67CDDA7C"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88" w:type="dxa"/>
            <w:vAlign w:val="center"/>
            <w:hideMark/>
          </w:tcPr>
          <w:p w14:paraId="2ED6A1C5"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7B08D4AF"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1CD440C7"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(N2&amp;N3)</w:t>
            </w:r>
          </w:p>
        </w:tc>
        <w:tc>
          <w:tcPr>
            <w:tcW w:w="1497" w:type="dxa"/>
            <w:vAlign w:val="center"/>
            <w:hideMark/>
          </w:tcPr>
          <w:p w14:paraId="15C5C7DF"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(N2&amp;N3)</w:t>
            </w:r>
          </w:p>
        </w:tc>
        <w:tc>
          <w:tcPr>
            <w:tcW w:w="1497" w:type="dxa"/>
            <w:vAlign w:val="center"/>
            <w:hideMark/>
          </w:tcPr>
          <w:p w14:paraId="5F91649E"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(N2&amp;N3)</w:t>
            </w:r>
          </w:p>
        </w:tc>
      </w:tr>
      <w:tr w:rsidR="00B70DE0" w14:paraId="44F07FA8"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5F43C620" w14:textId="77777777" w:rsidR="00B70DE0" w:rsidRDefault="003010DC">
            <w:pPr>
              <w:keepNext/>
              <w:rPr>
                <w:b/>
                <w:noProof/>
                <w:sz w:val="16"/>
                <w:szCs w:val="16"/>
              </w:rPr>
            </w:pPr>
            <w:r>
              <w:rPr>
                <w:b/>
                <w:noProof/>
                <w:sz w:val="16"/>
                <w:szCs w:val="16"/>
              </w:rPr>
              <w:t>ALC</w:t>
            </w:r>
          </w:p>
        </w:tc>
        <w:tc>
          <w:tcPr>
            <w:tcW w:w="1496" w:type="dxa"/>
            <w:vAlign w:val="center"/>
            <w:hideMark/>
          </w:tcPr>
          <w:p w14:paraId="461495DD" w14:textId="77777777" w:rsidR="00B70DE0" w:rsidRDefault="003010DC">
            <w:pPr>
              <w:keepNext/>
              <w:jc w:val="center"/>
              <w:rPr>
                <w:noProof/>
                <w:sz w:val="16"/>
                <w:szCs w:val="16"/>
              </w:rPr>
            </w:pPr>
            <w:r>
              <w:rPr>
                <w:noProof/>
                <w:sz w:val="16"/>
                <w:szCs w:val="16"/>
              </w:rPr>
              <w:t>–</w:t>
            </w:r>
          </w:p>
        </w:tc>
        <w:tc>
          <w:tcPr>
            <w:tcW w:w="1496" w:type="dxa"/>
            <w:vAlign w:val="center"/>
            <w:hideMark/>
          </w:tcPr>
          <w:p w14:paraId="1EC609C4" w14:textId="77777777" w:rsidR="00B70DE0" w:rsidRDefault="003010DC">
            <w:pPr>
              <w:keepNext/>
              <w:jc w:val="center"/>
              <w:rPr>
                <w:noProof/>
                <w:sz w:val="16"/>
                <w:szCs w:val="16"/>
              </w:rPr>
            </w:pPr>
            <w:r>
              <w:rPr>
                <w:noProof/>
                <w:sz w:val="16"/>
                <w:szCs w:val="16"/>
              </w:rPr>
              <w:t>A</w:t>
            </w:r>
          </w:p>
        </w:tc>
        <w:tc>
          <w:tcPr>
            <w:tcW w:w="1497" w:type="dxa"/>
            <w:vAlign w:val="center"/>
            <w:hideMark/>
          </w:tcPr>
          <w:p w14:paraId="2E716CCF" w14:textId="77777777" w:rsidR="00B70DE0" w:rsidRDefault="003010DC">
            <w:pPr>
              <w:keepNext/>
              <w:jc w:val="center"/>
              <w:rPr>
                <w:noProof/>
                <w:sz w:val="16"/>
                <w:szCs w:val="16"/>
              </w:rPr>
            </w:pPr>
            <w:r>
              <w:rPr>
                <w:noProof/>
                <w:sz w:val="16"/>
                <w:szCs w:val="16"/>
              </w:rPr>
              <w:t>A</w:t>
            </w:r>
          </w:p>
        </w:tc>
        <w:tc>
          <w:tcPr>
            <w:tcW w:w="1497" w:type="dxa"/>
            <w:vAlign w:val="center"/>
            <w:hideMark/>
          </w:tcPr>
          <w:p w14:paraId="50681B6A" w14:textId="77777777" w:rsidR="00B70DE0" w:rsidRDefault="003010DC">
            <w:pPr>
              <w:keepNext/>
              <w:jc w:val="center"/>
              <w:rPr>
                <w:noProof/>
                <w:sz w:val="16"/>
                <w:szCs w:val="16"/>
              </w:rPr>
            </w:pPr>
            <w:r>
              <w:rPr>
                <w:noProof/>
                <w:sz w:val="16"/>
                <w:szCs w:val="16"/>
              </w:rPr>
              <w:t>A</w:t>
            </w:r>
          </w:p>
        </w:tc>
      </w:tr>
      <w:tr w:rsidR="00B70DE0" w14:paraId="2920DBD8"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95E3B2D"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F1123D0"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F979CB6"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1663A3CC"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078F8D00" w14:textId="77777777" w:rsidR="00B70DE0" w:rsidRDefault="003010DC">
            <w:pPr>
              <w:keepNext/>
              <w:jc w:val="center"/>
              <w:rPr>
                <w:noProof/>
                <w:sz w:val="16"/>
                <w:szCs w:val="16"/>
              </w:rPr>
            </w:pPr>
            <w:r>
              <w:rPr>
                <w:noProof/>
                <w:sz w:val="16"/>
                <w:szCs w:val="16"/>
              </w:rPr>
              <w:t>A</w:t>
            </w:r>
          </w:p>
        </w:tc>
      </w:tr>
      <w:tr w:rsidR="00B70DE0" w14:paraId="4ADCEE26"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6C9EB2B3" w14:textId="77777777" w:rsidR="00B70DE0" w:rsidRDefault="003010DC">
            <w:pPr>
              <w:keepNext/>
              <w:rPr>
                <w:b/>
                <w:noProof/>
                <w:sz w:val="16"/>
                <w:szCs w:val="16"/>
              </w:rPr>
            </w:pPr>
            <w:r>
              <w:rPr>
                <w:b/>
                <w:noProof/>
                <w:sz w:val="16"/>
                <w:szCs w:val="16"/>
              </w:rPr>
              <w:t>DDR-ADR</w:t>
            </w:r>
          </w:p>
        </w:tc>
        <w:tc>
          <w:tcPr>
            <w:tcW w:w="1496" w:type="dxa"/>
            <w:vAlign w:val="center"/>
            <w:hideMark/>
          </w:tcPr>
          <w:p w14:paraId="1F3A76F0" w14:textId="77777777" w:rsidR="00B70DE0" w:rsidRDefault="003010DC">
            <w:pPr>
              <w:keepNext/>
              <w:jc w:val="center"/>
              <w:rPr>
                <w:noProof/>
                <w:sz w:val="16"/>
                <w:szCs w:val="16"/>
              </w:rPr>
            </w:pPr>
            <w:r>
              <w:rPr>
                <w:noProof/>
                <w:sz w:val="16"/>
                <w:szCs w:val="16"/>
              </w:rPr>
              <w:t>–</w:t>
            </w:r>
          </w:p>
        </w:tc>
        <w:tc>
          <w:tcPr>
            <w:tcW w:w="1496" w:type="dxa"/>
            <w:vAlign w:val="center"/>
            <w:hideMark/>
          </w:tcPr>
          <w:p w14:paraId="20F19D0C" w14:textId="77777777" w:rsidR="00B70DE0" w:rsidRDefault="003010DC">
            <w:pPr>
              <w:keepNext/>
              <w:jc w:val="center"/>
              <w:rPr>
                <w:noProof/>
                <w:sz w:val="16"/>
                <w:szCs w:val="16"/>
              </w:rPr>
            </w:pPr>
            <w:r>
              <w:rPr>
                <w:noProof/>
                <w:sz w:val="16"/>
                <w:szCs w:val="16"/>
              </w:rPr>
              <w:t>–</w:t>
            </w:r>
          </w:p>
        </w:tc>
        <w:tc>
          <w:tcPr>
            <w:tcW w:w="1497" w:type="dxa"/>
            <w:vAlign w:val="center"/>
            <w:hideMark/>
          </w:tcPr>
          <w:p w14:paraId="70229040" w14:textId="77777777" w:rsidR="00B70DE0" w:rsidRDefault="003010DC">
            <w:pPr>
              <w:keepNext/>
              <w:jc w:val="center"/>
              <w:rPr>
                <w:noProof/>
                <w:sz w:val="16"/>
                <w:szCs w:val="16"/>
              </w:rPr>
            </w:pPr>
            <w:r>
              <w:rPr>
                <w:noProof/>
                <w:sz w:val="16"/>
                <w:szCs w:val="16"/>
              </w:rPr>
              <w:t>–</w:t>
            </w:r>
          </w:p>
        </w:tc>
        <w:tc>
          <w:tcPr>
            <w:tcW w:w="1497" w:type="dxa"/>
            <w:vAlign w:val="center"/>
            <w:hideMark/>
          </w:tcPr>
          <w:p w14:paraId="7904DE9C" w14:textId="77777777" w:rsidR="00B70DE0" w:rsidRDefault="003010DC">
            <w:pPr>
              <w:keepNext/>
              <w:jc w:val="center"/>
              <w:rPr>
                <w:noProof/>
                <w:sz w:val="16"/>
                <w:szCs w:val="16"/>
              </w:rPr>
            </w:pPr>
            <w:r>
              <w:rPr>
                <w:noProof/>
                <w:sz w:val="16"/>
                <w:szCs w:val="16"/>
              </w:rPr>
              <w:t>B</w:t>
            </w:r>
          </w:p>
        </w:tc>
      </w:tr>
      <w:tr w:rsidR="00B70DE0" w14:paraId="43054422"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18A8FBCD" w14:textId="77777777" w:rsidR="00B70DE0" w:rsidRDefault="003010DC">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5D0B2B4"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26464F4"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081BC01"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C166AA0" w14:textId="77777777" w:rsidR="00B70DE0" w:rsidRDefault="003010DC">
            <w:pPr>
              <w:keepNext/>
              <w:jc w:val="center"/>
              <w:rPr>
                <w:noProof/>
                <w:sz w:val="16"/>
                <w:szCs w:val="16"/>
              </w:rPr>
            </w:pPr>
            <w:r>
              <w:rPr>
                <w:noProof/>
                <w:sz w:val="16"/>
                <w:szCs w:val="16"/>
              </w:rPr>
              <w:t>A</w:t>
            </w:r>
          </w:p>
        </w:tc>
      </w:tr>
      <w:tr w:rsidR="00B70DE0" w14:paraId="1D39789C"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3C13952F" w14:textId="77777777" w:rsidR="00B70DE0" w:rsidRDefault="003010DC">
            <w:pPr>
              <w:keepNext/>
              <w:rPr>
                <w:b/>
                <w:noProof/>
                <w:sz w:val="16"/>
                <w:szCs w:val="16"/>
              </w:rPr>
            </w:pPr>
            <w:r>
              <w:rPr>
                <w:b/>
                <w:noProof/>
                <w:sz w:val="16"/>
                <w:szCs w:val="16"/>
              </w:rPr>
              <w:t>ISA-VOL</w:t>
            </w:r>
          </w:p>
        </w:tc>
        <w:tc>
          <w:tcPr>
            <w:tcW w:w="1496" w:type="dxa"/>
            <w:vAlign w:val="center"/>
            <w:hideMark/>
          </w:tcPr>
          <w:p w14:paraId="564EF4D4" w14:textId="77777777" w:rsidR="00B70DE0" w:rsidRDefault="003010DC">
            <w:pPr>
              <w:keepNext/>
              <w:jc w:val="center"/>
              <w:rPr>
                <w:noProof/>
                <w:sz w:val="16"/>
                <w:szCs w:val="16"/>
              </w:rPr>
            </w:pPr>
            <w:r>
              <w:rPr>
                <w:noProof/>
                <w:sz w:val="16"/>
                <w:szCs w:val="16"/>
              </w:rPr>
              <w:t>–</w:t>
            </w:r>
          </w:p>
        </w:tc>
        <w:tc>
          <w:tcPr>
            <w:tcW w:w="1496" w:type="dxa"/>
            <w:vAlign w:val="center"/>
            <w:hideMark/>
          </w:tcPr>
          <w:p w14:paraId="2E13512B" w14:textId="77777777" w:rsidR="00B70DE0" w:rsidRDefault="003010DC">
            <w:pPr>
              <w:keepNext/>
              <w:jc w:val="center"/>
              <w:rPr>
                <w:noProof/>
                <w:sz w:val="16"/>
                <w:szCs w:val="16"/>
              </w:rPr>
            </w:pPr>
            <w:r>
              <w:rPr>
                <w:noProof/>
                <w:sz w:val="16"/>
                <w:szCs w:val="16"/>
              </w:rPr>
              <w:t>–</w:t>
            </w:r>
          </w:p>
        </w:tc>
        <w:tc>
          <w:tcPr>
            <w:tcW w:w="1497" w:type="dxa"/>
            <w:vAlign w:val="center"/>
            <w:hideMark/>
          </w:tcPr>
          <w:p w14:paraId="361DA488" w14:textId="77777777" w:rsidR="00B70DE0" w:rsidRDefault="003010DC">
            <w:pPr>
              <w:keepNext/>
              <w:jc w:val="center"/>
              <w:rPr>
                <w:noProof/>
                <w:sz w:val="16"/>
                <w:szCs w:val="16"/>
              </w:rPr>
            </w:pPr>
            <w:r>
              <w:rPr>
                <w:noProof/>
                <w:sz w:val="16"/>
                <w:szCs w:val="16"/>
              </w:rPr>
              <w:t>A</w:t>
            </w:r>
          </w:p>
        </w:tc>
        <w:tc>
          <w:tcPr>
            <w:tcW w:w="1497" w:type="dxa"/>
            <w:vAlign w:val="center"/>
            <w:hideMark/>
          </w:tcPr>
          <w:p w14:paraId="2A3DBAF1" w14:textId="77777777" w:rsidR="00B70DE0" w:rsidRDefault="003010DC">
            <w:pPr>
              <w:keepNext/>
              <w:jc w:val="center"/>
              <w:rPr>
                <w:noProof/>
                <w:sz w:val="16"/>
                <w:szCs w:val="16"/>
              </w:rPr>
            </w:pPr>
            <w:r>
              <w:rPr>
                <w:noProof/>
                <w:sz w:val="16"/>
                <w:szCs w:val="16"/>
              </w:rPr>
              <w:t>A</w:t>
            </w:r>
          </w:p>
        </w:tc>
      </w:tr>
      <w:tr w:rsidR="00B70DE0" w14:paraId="24DE906A"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0D4AFF8"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A6F98E2"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648DD22"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145842B0"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9030B8B" w14:textId="77777777" w:rsidR="00B70DE0" w:rsidRDefault="003010DC">
            <w:pPr>
              <w:keepNext/>
              <w:jc w:val="center"/>
              <w:rPr>
                <w:noProof/>
                <w:sz w:val="16"/>
                <w:szCs w:val="16"/>
              </w:rPr>
            </w:pPr>
            <w:r>
              <w:rPr>
                <w:noProof/>
                <w:sz w:val="16"/>
                <w:szCs w:val="16"/>
              </w:rPr>
              <w:t>A</w:t>
            </w:r>
          </w:p>
        </w:tc>
      </w:tr>
      <w:tr w:rsidR="00B70DE0" w14:paraId="32CEF9E5"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0956FFD6" w14:textId="77777777" w:rsidR="00B70DE0" w:rsidRDefault="003010DC">
            <w:pPr>
              <w:keepNext/>
              <w:rPr>
                <w:b/>
                <w:noProof/>
                <w:sz w:val="16"/>
                <w:szCs w:val="16"/>
              </w:rPr>
            </w:pPr>
            <w:r>
              <w:rPr>
                <w:b/>
                <w:noProof/>
                <w:sz w:val="16"/>
                <w:szCs w:val="16"/>
              </w:rPr>
              <w:t>TPM</w:t>
            </w:r>
          </w:p>
        </w:tc>
        <w:tc>
          <w:tcPr>
            <w:tcW w:w="1496" w:type="dxa"/>
            <w:vAlign w:val="center"/>
            <w:hideMark/>
          </w:tcPr>
          <w:p w14:paraId="69A17999" w14:textId="77777777" w:rsidR="00B70DE0" w:rsidRDefault="003010DC">
            <w:pPr>
              <w:keepNext/>
              <w:jc w:val="center"/>
              <w:rPr>
                <w:noProof/>
                <w:sz w:val="16"/>
                <w:szCs w:val="16"/>
              </w:rPr>
            </w:pPr>
            <w:r>
              <w:rPr>
                <w:noProof/>
                <w:sz w:val="16"/>
                <w:szCs w:val="16"/>
              </w:rPr>
              <w:t>–</w:t>
            </w:r>
          </w:p>
        </w:tc>
        <w:tc>
          <w:tcPr>
            <w:tcW w:w="1496" w:type="dxa"/>
            <w:vAlign w:val="center"/>
            <w:hideMark/>
          </w:tcPr>
          <w:p w14:paraId="72C2E002" w14:textId="77777777" w:rsidR="00B70DE0" w:rsidRDefault="003010DC">
            <w:pPr>
              <w:keepNext/>
              <w:jc w:val="center"/>
              <w:rPr>
                <w:noProof/>
                <w:sz w:val="16"/>
                <w:szCs w:val="16"/>
              </w:rPr>
            </w:pPr>
            <w:r>
              <w:rPr>
                <w:noProof/>
                <w:sz w:val="16"/>
                <w:szCs w:val="16"/>
              </w:rPr>
              <w:t>–</w:t>
            </w:r>
          </w:p>
        </w:tc>
        <w:tc>
          <w:tcPr>
            <w:tcW w:w="1497" w:type="dxa"/>
            <w:vAlign w:val="center"/>
            <w:hideMark/>
          </w:tcPr>
          <w:p w14:paraId="3918AF7A" w14:textId="77777777" w:rsidR="00B70DE0" w:rsidRDefault="003010DC">
            <w:pPr>
              <w:keepNext/>
              <w:jc w:val="center"/>
              <w:rPr>
                <w:noProof/>
                <w:sz w:val="16"/>
                <w:szCs w:val="16"/>
              </w:rPr>
            </w:pPr>
            <w:r>
              <w:rPr>
                <w:noProof/>
                <w:sz w:val="16"/>
                <w:szCs w:val="16"/>
              </w:rPr>
              <w:t>–</w:t>
            </w:r>
          </w:p>
        </w:tc>
        <w:tc>
          <w:tcPr>
            <w:tcW w:w="1497" w:type="dxa"/>
            <w:vAlign w:val="center"/>
            <w:hideMark/>
          </w:tcPr>
          <w:p w14:paraId="0310B3D1" w14:textId="77777777" w:rsidR="00B70DE0" w:rsidRDefault="003010DC">
            <w:pPr>
              <w:keepNext/>
              <w:jc w:val="center"/>
              <w:rPr>
                <w:noProof/>
                <w:sz w:val="16"/>
                <w:szCs w:val="16"/>
              </w:rPr>
            </w:pPr>
            <w:r>
              <w:rPr>
                <w:noProof/>
                <w:sz w:val="16"/>
                <w:szCs w:val="16"/>
              </w:rPr>
              <w:t>A</w:t>
            </w:r>
          </w:p>
        </w:tc>
      </w:tr>
      <w:tr w:rsidR="00B70DE0" w14:paraId="1381AE4F" w14:textId="77777777" w:rsidTr="00B70DE0">
        <w:trPr>
          <w:trHeight w:val="340"/>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9559D09" w14:textId="77777777" w:rsidR="00B70DE0" w:rsidRDefault="003010DC">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47640C0"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79F07D3"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2AFC1015"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2301B4CC" w14:textId="77777777" w:rsidR="00B70DE0" w:rsidRDefault="003010DC">
            <w:pPr>
              <w:keepNext/>
              <w:jc w:val="center"/>
              <w:rPr>
                <w:noProof/>
                <w:sz w:val="16"/>
                <w:szCs w:val="16"/>
              </w:rPr>
            </w:pPr>
            <w:r>
              <w:rPr>
                <w:noProof/>
                <w:sz w:val="16"/>
                <w:szCs w:val="16"/>
              </w:rPr>
              <w:t>A</w:t>
            </w:r>
          </w:p>
        </w:tc>
      </w:tr>
      <w:tr w:rsidR="00B70DE0" w14:paraId="48962B84"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88" w:type="dxa"/>
            <w:vAlign w:val="center"/>
            <w:hideMark/>
          </w:tcPr>
          <w:p w14:paraId="7108C904" w14:textId="77777777" w:rsidR="00B70DE0" w:rsidRDefault="003010DC">
            <w:pPr>
              <w:keepNext/>
              <w:rPr>
                <w:b/>
                <w:noProof/>
                <w:sz w:val="16"/>
                <w:szCs w:val="16"/>
              </w:rPr>
            </w:pPr>
            <w:r>
              <w:rPr>
                <w:b/>
                <w:noProof/>
                <w:sz w:val="16"/>
                <w:szCs w:val="16"/>
              </w:rPr>
              <w:t>VIS-DIV</w:t>
            </w:r>
          </w:p>
        </w:tc>
        <w:tc>
          <w:tcPr>
            <w:tcW w:w="1496" w:type="dxa"/>
            <w:vAlign w:val="center"/>
            <w:hideMark/>
          </w:tcPr>
          <w:p w14:paraId="791480C2" w14:textId="77777777" w:rsidR="00B70DE0" w:rsidRDefault="003010DC">
            <w:pPr>
              <w:keepNext/>
              <w:jc w:val="center"/>
              <w:rPr>
                <w:noProof/>
                <w:sz w:val="16"/>
                <w:szCs w:val="16"/>
              </w:rPr>
            </w:pPr>
            <w:r>
              <w:rPr>
                <w:noProof/>
                <w:sz w:val="16"/>
                <w:szCs w:val="16"/>
              </w:rPr>
              <w:t>–</w:t>
            </w:r>
          </w:p>
        </w:tc>
        <w:tc>
          <w:tcPr>
            <w:tcW w:w="1496" w:type="dxa"/>
            <w:vAlign w:val="center"/>
            <w:hideMark/>
          </w:tcPr>
          <w:p w14:paraId="229C784E" w14:textId="77777777" w:rsidR="00B70DE0" w:rsidRDefault="003010DC">
            <w:pPr>
              <w:keepNext/>
              <w:jc w:val="center"/>
              <w:rPr>
                <w:noProof/>
                <w:sz w:val="16"/>
                <w:szCs w:val="16"/>
              </w:rPr>
            </w:pPr>
            <w:r>
              <w:rPr>
                <w:noProof/>
                <w:sz w:val="16"/>
                <w:szCs w:val="16"/>
              </w:rPr>
              <w:t>–</w:t>
            </w:r>
          </w:p>
        </w:tc>
        <w:tc>
          <w:tcPr>
            <w:tcW w:w="1497" w:type="dxa"/>
            <w:vAlign w:val="center"/>
            <w:hideMark/>
          </w:tcPr>
          <w:p w14:paraId="67C01C7A" w14:textId="77777777" w:rsidR="00B70DE0" w:rsidRDefault="003010DC">
            <w:pPr>
              <w:keepNext/>
              <w:jc w:val="center"/>
              <w:rPr>
                <w:noProof/>
                <w:sz w:val="16"/>
                <w:szCs w:val="16"/>
              </w:rPr>
            </w:pPr>
            <w:r>
              <w:rPr>
                <w:noProof/>
                <w:sz w:val="16"/>
                <w:szCs w:val="16"/>
              </w:rPr>
              <w:t>C</w:t>
            </w:r>
          </w:p>
        </w:tc>
        <w:tc>
          <w:tcPr>
            <w:tcW w:w="1497" w:type="dxa"/>
            <w:vAlign w:val="center"/>
            <w:hideMark/>
          </w:tcPr>
          <w:p w14:paraId="501173D9" w14:textId="77777777" w:rsidR="00B70DE0" w:rsidRDefault="003010DC">
            <w:pPr>
              <w:keepNext/>
              <w:jc w:val="center"/>
              <w:rPr>
                <w:noProof/>
                <w:sz w:val="16"/>
                <w:szCs w:val="16"/>
              </w:rPr>
            </w:pPr>
            <w:r>
              <w:rPr>
                <w:noProof/>
                <w:sz w:val="16"/>
                <w:szCs w:val="16"/>
              </w:rPr>
              <w:t>C</w:t>
            </w:r>
          </w:p>
        </w:tc>
      </w:tr>
    </w:tbl>
    <w:p w14:paraId="44103F12" w14:textId="77777777" w:rsidR="00B70DE0" w:rsidRDefault="00B70DE0">
      <w:pPr>
        <w:rPr>
          <w:noProof/>
          <w:snapToGrid w:val="0"/>
        </w:rPr>
      </w:pPr>
    </w:p>
    <w:p w14:paraId="3E506065" w14:textId="77777777" w:rsidR="00B70DE0" w:rsidRDefault="00B70DE0">
      <w:pPr>
        <w:rPr>
          <w:noProof/>
          <w:snapToGrid w:val="0"/>
        </w:rPr>
      </w:pPr>
    </w:p>
    <w:p w14:paraId="2C8EC7C7" w14:textId="77777777" w:rsidR="00B70DE0" w:rsidRDefault="00B70DE0">
      <w:pPr>
        <w:rPr>
          <w:noProof/>
          <w:snapToGrid w:val="0"/>
        </w:rPr>
      </w:pPr>
    </w:p>
    <w:p w14:paraId="7C92E2E6" w14:textId="77777777" w:rsidR="00B70DE0" w:rsidRDefault="00B70DE0">
      <w:pPr>
        <w:rPr>
          <w:noProof/>
          <w:snapToGrid w:val="0"/>
        </w:rPr>
      </w:pPr>
    </w:p>
    <w:p w14:paraId="2A1787F1" w14:textId="77777777" w:rsidR="00B70DE0" w:rsidRDefault="00B70DE0">
      <w:pPr>
        <w:rPr>
          <w:noProof/>
          <w:snapToGrid w:val="0"/>
        </w:rPr>
      </w:pPr>
    </w:p>
    <w:p w14:paraId="63C70217" w14:textId="77777777" w:rsidR="00B70DE0" w:rsidRDefault="003010DC">
      <w:pPr>
        <w:pStyle w:val="Caption"/>
        <w:keepNext/>
        <w:rPr>
          <w:noProof/>
        </w:rPr>
      </w:pPr>
      <w:bookmarkStart w:id="74" w:name="_Ref495496748"/>
      <w:r>
        <w:rPr>
          <w:noProof/>
        </w:rPr>
        <w:t>Table 10</w:t>
      </w:r>
      <w:bookmarkEnd w:id="74"/>
      <w:r>
        <w:rPr>
          <w:noProof/>
        </w:rPr>
        <w:t>: Initial cost at mandatory introduction of policy options per vehicle (best estimate) inflated to year-2021 Euros</w:t>
      </w:r>
    </w:p>
    <w:tbl>
      <w:tblPr>
        <w:tblStyle w:val="MediumGrid3-Accent11"/>
        <w:tblW w:w="3900" w:type="pct"/>
        <w:jc w:val="center"/>
        <w:tblLayout w:type="fixed"/>
        <w:tblLook w:val="0420" w:firstRow="1" w:lastRow="0" w:firstColumn="0" w:lastColumn="0" w:noHBand="0" w:noVBand="1"/>
      </w:tblPr>
      <w:tblGrid>
        <w:gridCol w:w="2916"/>
        <w:gridCol w:w="1442"/>
        <w:gridCol w:w="1443"/>
        <w:gridCol w:w="1443"/>
      </w:tblGrid>
      <w:tr w:rsidR="00B70DE0" w14:paraId="44B98FF5" w14:textId="77777777" w:rsidTr="00B70DE0">
        <w:trPr>
          <w:cnfStyle w:val="100000000000" w:firstRow="1" w:lastRow="0" w:firstColumn="0" w:lastColumn="0" w:oddVBand="0" w:evenVBand="0" w:oddHBand="0" w:evenHBand="0" w:firstRowFirstColumn="0" w:firstRowLastColumn="0" w:lastRowFirstColumn="0" w:lastRowLastColumn="0"/>
          <w:cantSplit/>
          <w:trHeight w:val="340"/>
          <w:tblHeader/>
          <w:jc w:val="center"/>
        </w:trPr>
        <w:tc>
          <w:tcPr>
            <w:tcW w:w="2929" w:type="dxa"/>
            <w:vAlign w:val="center"/>
            <w:hideMark/>
          </w:tcPr>
          <w:p w14:paraId="64A80884"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Initial cost per vehicle</w:t>
            </w:r>
          </w:p>
        </w:tc>
        <w:tc>
          <w:tcPr>
            <w:tcW w:w="1447" w:type="dxa"/>
            <w:vAlign w:val="center"/>
            <w:hideMark/>
          </w:tcPr>
          <w:p w14:paraId="1D5B99D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448" w:type="dxa"/>
            <w:vAlign w:val="center"/>
            <w:hideMark/>
          </w:tcPr>
          <w:p w14:paraId="5E2926B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448" w:type="dxa"/>
            <w:vAlign w:val="center"/>
            <w:hideMark/>
          </w:tcPr>
          <w:p w14:paraId="6BC020D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085F5C71" w14:textId="77777777" w:rsidTr="00B70DE0">
        <w:trPr>
          <w:cnfStyle w:val="000000100000" w:firstRow="0" w:lastRow="0" w:firstColumn="0" w:lastColumn="0" w:oddVBand="0" w:evenVBand="0" w:oddHBand="1" w:evenHBand="0" w:firstRowFirstColumn="0" w:firstRowLastColumn="0" w:lastRowFirstColumn="0" w:lastRowLastColumn="0"/>
          <w:cantSplit/>
          <w:trHeight w:val="340"/>
          <w:jc w:val="center"/>
        </w:trPr>
        <w:tc>
          <w:tcPr>
            <w:tcW w:w="2929" w:type="dxa"/>
            <w:vAlign w:val="center"/>
            <w:hideMark/>
          </w:tcPr>
          <w:p w14:paraId="1DD4838C" w14:textId="77777777" w:rsidR="00B70DE0" w:rsidRDefault="003010DC">
            <w:pPr>
              <w:keepNext/>
              <w:rPr>
                <w:b/>
                <w:noProof/>
                <w:color w:val="000000"/>
                <w:sz w:val="16"/>
                <w:szCs w:val="16"/>
              </w:rPr>
            </w:pPr>
            <w:r>
              <w:rPr>
                <w:b/>
                <w:noProof/>
                <w:color w:val="000000"/>
                <w:sz w:val="16"/>
                <w:szCs w:val="16"/>
              </w:rPr>
              <w:t>Passenger cars (M1)</w:t>
            </w:r>
          </w:p>
        </w:tc>
        <w:tc>
          <w:tcPr>
            <w:tcW w:w="1447" w:type="dxa"/>
            <w:vAlign w:val="center"/>
            <w:hideMark/>
          </w:tcPr>
          <w:p w14:paraId="7CC747A8" w14:textId="77777777" w:rsidR="00B70DE0" w:rsidRDefault="003010DC">
            <w:pPr>
              <w:keepNext/>
              <w:jc w:val="center"/>
              <w:rPr>
                <w:noProof/>
                <w:color w:val="000000"/>
                <w:sz w:val="16"/>
                <w:szCs w:val="16"/>
              </w:rPr>
            </w:pPr>
            <w:r>
              <w:rPr>
                <w:noProof/>
                <w:color w:val="000000"/>
                <w:sz w:val="16"/>
                <w:szCs w:val="16"/>
              </w:rPr>
              <w:t>€201</w:t>
            </w:r>
          </w:p>
        </w:tc>
        <w:tc>
          <w:tcPr>
            <w:tcW w:w="1448" w:type="dxa"/>
            <w:vAlign w:val="center"/>
            <w:hideMark/>
          </w:tcPr>
          <w:p w14:paraId="0414E1E9" w14:textId="77777777" w:rsidR="00B70DE0" w:rsidRDefault="003010DC">
            <w:pPr>
              <w:keepNext/>
              <w:jc w:val="center"/>
              <w:rPr>
                <w:noProof/>
                <w:color w:val="000000"/>
                <w:sz w:val="16"/>
                <w:szCs w:val="16"/>
              </w:rPr>
            </w:pPr>
            <w:r>
              <w:rPr>
                <w:noProof/>
                <w:color w:val="000000"/>
                <w:sz w:val="16"/>
                <w:szCs w:val="16"/>
              </w:rPr>
              <w:t>€360</w:t>
            </w:r>
          </w:p>
        </w:tc>
        <w:tc>
          <w:tcPr>
            <w:tcW w:w="1448" w:type="dxa"/>
            <w:vAlign w:val="center"/>
            <w:hideMark/>
          </w:tcPr>
          <w:p w14:paraId="302B4E16" w14:textId="77777777" w:rsidR="00B70DE0" w:rsidRDefault="003010DC">
            <w:pPr>
              <w:keepNext/>
              <w:jc w:val="center"/>
              <w:rPr>
                <w:noProof/>
                <w:color w:val="000000"/>
                <w:sz w:val="16"/>
                <w:szCs w:val="16"/>
              </w:rPr>
            </w:pPr>
            <w:r>
              <w:rPr>
                <w:noProof/>
                <w:color w:val="000000"/>
                <w:sz w:val="16"/>
                <w:szCs w:val="16"/>
              </w:rPr>
              <w:t>€516</w:t>
            </w:r>
          </w:p>
        </w:tc>
      </w:tr>
      <w:tr w:rsidR="00B70DE0" w14:paraId="7D1B6344" w14:textId="77777777" w:rsidTr="00B70DE0">
        <w:trPr>
          <w:cantSplit/>
          <w:trHeight w:val="340"/>
          <w:jc w:val="center"/>
        </w:trPr>
        <w:tc>
          <w:tcPr>
            <w:tcW w:w="2929" w:type="dxa"/>
            <w:tcBorders>
              <w:top w:val="single" w:sz="6" w:space="0" w:color="FFFFFF"/>
              <w:left w:val="single" w:sz="8" w:space="0" w:color="FFFFFF"/>
              <w:bottom w:val="single" w:sz="6" w:space="0" w:color="FFFFFF"/>
              <w:right w:val="single" w:sz="6" w:space="0" w:color="FFFFFF"/>
            </w:tcBorders>
            <w:vAlign w:val="center"/>
            <w:hideMark/>
          </w:tcPr>
          <w:p w14:paraId="4D6A023D" w14:textId="77777777" w:rsidR="00B70DE0" w:rsidRDefault="003010DC">
            <w:pPr>
              <w:keepNext/>
              <w:rPr>
                <w:b/>
                <w:noProof/>
                <w:color w:val="000000"/>
                <w:sz w:val="16"/>
                <w:szCs w:val="16"/>
              </w:rPr>
            </w:pPr>
            <w:r>
              <w:rPr>
                <w:b/>
                <w:noProof/>
                <w:color w:val="000000"/>
                <w:sz w:val="16"/>
                <w:szCs w:val="16"/>
              </w:rPr>
              <w:t>Buses and coaches (M2&amp;M3)</w:t>
            </w:r>
          </w:p>
        </w:tc>
        <w:tc>
          <w:tcPr>
            <w:tcW w:w="1447" w:type="dxa"/>
            <w:tcBorders>
              <w:top w:val="single" w:sz="6" w:space="0" w:color="FFFFFF"/>
              <w:left w:val="single" w:sz="6" w:space="0" w:color="FFFFFF"/>
              <w:bottom w:val="single" w:sz="6" w:space="0" w:color="FFFFFF"/>
              <w:right w:val="single" w:sz="6" w:space="0" w:color="FFFFFF"/>
            </w:tcBorders>
            <w:vAlign w:val="center"/>
            <w:hideMark/>
          </w:tcPr>
          <w:p w14:paraId="76E4B7EC" w14:textId="77777777" w:rsidR="00B70DE0" w:rsidRDefault="003010DC">
            <w:pPr>
              <w:keepNext/>
              <w:jc w:val="center"/>
              <w:rPr>
                <w:noProof/>
                <w:color w:val="000000"/>
                <w:sz w:val="16"/>
                <w:szCs w:val="16"/>
              </w:rPr>
            </w:pPr>
            <w:r>
              <w:rPr>
                <w:noProof/>
                <w:color w:val="000000"/>
                <w:sz w:val="16"/>
                <w:szCs w:val="16"/>
              </w:rPr>
              <w:t>€6</w:t>
            </w:r>
          </w:p>
        </w:tc>
        <w:tc>
          <w:tcPr>
            <w:tcW w:w="1448" w:type="dxa"/>
            <w:tcBorders>
              <w:top w:val="single" w:sz="6" w:space="0" w:color="FFFFFF"/>
              <w:left w:val="single" w:sz="6" w:space="0" w:color="FFFFFF"/>
              <w:bottom w:val="single" w:sz="6" w:space="0" w:color="FFFFFF"/>
              <w:right w:val="single" w:sz="6" w:space="0" w:color="FFFFFF"/>
            </w:tcBorders>
            <w:vAlign w:val="center"/>
            <w:hideMark/>
          </w:tcPr>
          <w:p w14:paraId="3F70C9CD" w14:textId="77777777" w:rsidR="00B70DE0" w:rsidRDefault="003010DC">
            <w:pPr>
              <w:keepNext/>
              <w:jc w:val="center"/>
              <w:rPr>
                <w:noProof/>
                <w:color w:val="000000"/>
                <w:sz w:val="16"/>
                <w:szCs w:val="16"/>
              </w:rPr>
            </w:pPr>
            <w:r>
              <w:rPr>
                <w:noProof/>
                <w:color w:val="000000"/>
                <w:sz w:val="16"/>
                <w:szCs w:val="16"/>
              </w:rPr>
              <w:t>€607</w:t>
            </w:r>
          </w:p>
        </w:tc>
        <w:tc>
          <w:tcPr>
            <w:tcW w:w="1448" w:type="dxa"/>
            <w:tcBorders>
              <w:top w:val="single" w:sz="6" w:space="0" w:color="FFFFFF"/>
              <w:left w:val="single" w:sz="6" w:space="0" w:color="FFFFFF"/>
              <w:bottom w:val="single" w:sz="6" w:space="0" w:color="FFFFFF"/>
              <w:right w:val="single" w:sz="8" w:space="0" w:color="FFFFFF"/>
            </w:tcBorders>
            <w:vAlign w:val="center"/>
            <w:hideMark/>
          </w:tcPr>
          <w:p w14:paraId="64FA9B0E" w14:textId="77777777" w:rsidR="00B70DE0" w:rsidRDefault="003010DC">
            <w:pPr>
              <w:keepNext/>
              <w:jc w:val="center"/>
              <w:rPr>
                <w:noProof/>
                <w:color w:val="000000"/>
                <w:sz w:val="16"/>
                <w:szCs w:val="16"/>
              </w:rPr>
            </w:pPr>
            <w:r>
              <w:rPr>
                <w:noProof/>
                <w:color w:val="000000"/>
                <w:sz w:val="16"/>
                <w:szCs w:val="16"/>
              </w:rPr>
              <w:t>€970</w:t>
            </w:r>
          </w:p>
        </w:tc>
      </w:tr>
      <w:tr w:rsidR="00B70DE0" w14:paraId="0D26A6FD" w14:textId="77777777" w:rsidTr="00B70DE0">
        <w:trPr>
          <w:cnfStyle w:val="000000100000" w:firstRow="0" w:lastRow="0" w:firstColumn="0" w:lastColumn="0" w:oddVBand="0" w:evenVBand="0" w:oddHBand="1" w:evenHBand="0" w:firstRowFirstColumn="0" w:firstRowLastColumn="0" w:lastRowFirstColumn="0" w:lastRowLastColumn="0"/>
          <w:cantSplit/>
          <w:trHeight w:val="340"/>
          <w:jc w:val="center"/>
        </w:trPr>
        <w:tc>
          <w:tcPr>
            <w:tcW w:w="2929" w:type="dxa"/>
            <w:vAlign w:val="center"/>
            <w:hideMark/>
          </w:tcPr>
          <w:p w14:paraId="1EBC1939" w14:textId="77777777" w:rsidR="00B70DE0" w:rsidRDefault="003010DC">
            <w:pPr>
              <w:keepNext/>
              <w:rPr>
                <w:b/>
                <w:noProof/>
                <w:color w:val="000000"/>
                <w:sz w:val="16"/>
                <w:szCs w:val="16"/>
              </w:rPr>
            </w:pPr>
            <w:r>
              <w:rPr>
                <w:b/>
                <w:noProof/>
                <w:color w:val="000000"/>
                <w:sz w:val="16"/>
                <w:szCs w:val="16"/>
              </w:rPr>
              <w:t>Vans (N1)</w:t>
            </w:r>
          </w:p>
        </w:tc>
        <w:tc>
          <w:tcPr>
            <w:tcW w:w="1447" w:type="dxa"/>
            <w:vAlign w:val="center"/>
            <w:hideMark/>
          </w:tcPr>
          <w:p w14:paraId="31205A61" w14:textId="77777777" w:rsidR="00B70DE0" w:rsidRDefault="003010DC">
            <w:pPr>
              <w:keepNext/>
              <w:jc w:val="center"/>
              <w:rPr>
                <w:noProof/>
                <w:color w:val="000000"/>
                <w:sz w:val="16"/>
                <w:szCs w:val="16"/>
              </w:rPr>
            </w:pPr>
            <w:r>
              <w:rPr>
                <w:noProof/>
                <w:color w:val="000000"/>
                <w:sz w:val="16"/>
                <w:szCs w:val="16"/>
              </w:rPr>
              <w:t>€131</w:t>
            </w:r>
          </w:p>
        </w:tc>
        <w:tc>
          <w:tcPr>
            <w:tcW w:w="1448" w:type="dxa"/>
            <w:vAlign w:val="center"/>
            <w:hideMark/>
          </w:tcPr>
          <w:p w14:paraId="4137F755" w14:textId="77777777" w:rsidR="00B70DE0" w:rsidRDefault="003010DC">
            <w:pPr>
              <w:keepNext/>
              <w:jc w:val="center"/>
              <w:rPr>
                <w:noProof/>
                <w:color w:val="000000"/>
                <w:sz w:val="16"/>
                <w:szCs w:val="16"/>
              </w:rPr>
            </w:pPr>
            <w:r>
              <w:rPr>
                <w:noProof/>
                <w:color w:val="000000"/>
                <w:sz w:val="16"/>
                <w:szCs w:val="16"/>
              </w:rPr>
              <w:t>€206</w:t>
            </w:r>
          </w:p>
        </w:tc>
        <w:tc>
          <w:tcPr>
            <w:tcW w:w="1448" w:type="dxa"/>
            <w:vAlign w:val="center"/>
            <w:hideMark/>
          </w:tcPr>
          <w:p w14:paraId="1B184548" w14:textId="77777777" w:rsidR="00B70DE0" w:rsidRDefault="003010DC">
            <w:pPr>
              <w:keepNext/>
              <w:jc w:val="center"/>
              <w:rPr>
                <w:noProof/>
                <w:color w:val="000000"/>
                <w:sz w:val="16"/>
                <w:szCs w:val="16"/>
              </w:rPr>
            </w:pPr>
            <w:r>
              <w:rPr>
                <w:noProof/>
                <w:color w:val="000000"/>
                <w:sz w:val="16"/>
                <w:szCs w:val="16"/>
              </w:rPr>
              <w:t>€521</w:t>
            </w:r>
          </w:p>
        </w:tc>
      </w:tr>
      <w:tr w:rsidR="00B70DE0" w14:paraId="58BBE993" w14:textId="77777777" w:rsidTr="00B70DE0">
        <w:trPr>
          <w:cantSplit/>
          <w:trHeight w:val="340"/>
          <w:jc w:val="center"/>
        </w:trPr>
        <w:tc>
          <w:tcPr>
            <w:tcW w:w="2929" w:type="dxa"/>
            <w:tcBorders>
              <w:top w:val="single" w:sz="6" w:space="0" w:color="FFFFFF"/>
              <w:left w:val="single" w:sz="8" w:space="0" w:color="FFFFFF"/>
              <w:bottom w:val="single" w:sz="8" w:space="0" w:color="FFFFFF"/>
              <w:right w:val="single" w:sz="6" w:space="0" w:color="FFFFFF"/>
            </w:tcBorders>
            <w:vAlign w:val="center"/>
            <w:hideMark/>
          </w:tcPr>
          <w:p w14:paraId="1EE0E47F" w14:textId="77777777" w:rsidR="00B70DE0" w:rsidRDefault="003010DC">
            <w:pPr>
              <w:keepNext/>
              <w:rPr>
                <w:b/>
                <w:noProof/>
                <w:color w:val="000000"/>
                <w:sz w:val="16"/>
                <w:szCs w:val="16"/>
              </w:rPr>
            </w:pPr>
            <w:r>
              <w:rPr>
                <w:b/>
                <w:noProof/>
                <w:color w:val="000000"/>
                <w:sz w:val="16"/>
                <w:szCs w:val="16"/>
              </w:rPr>
              <w:t>Trucks (N2&amp;N3)</w:t>
            </w:r>
          </w:p>
        </w:tc>
        <w:tc>
          <w:tcPr>
            <w:tcW w:w="1447" w:type="dxa"/>
            <w:tcBorders>
              <w:top w:val="single" w:sz="6" w:space="0" w:color="FFFFFF"/>
              <w:left w:val="single" w:sz="6" w:space="0" w:color="FFFFFF"/>
              <w:bottom w:val="single" w:sz="8" w:space="0" w:color="FFFFFF"/>
              <w:right w:val="single" w:sz="6" w:space="0" w:color="FFFFFF"/>
            </w:tcBorders>
            <w:vAlign w:val="center"/>
            <w:hideMark/>
          </w:tcPr>
          <w:p w14:paraId="34AA9289" w14:textId="77777777" w:rsidR="00B70DE0" w:rsidRDefault="003010DC">
            <w:pPr>
              <w:keepNext/>
              <w:jc w:val="center"/>
              <w:rPr>
                <w:noProof/>
                <w:color w:val="000000"/>
                <w:sz w:val="16"/>
                <w:szCs w:val="16"/>
              </w:rPr>
            </w:pPr>
            <w:r>
              <w:rPr>
                <w:noProof/>
                <w:color w:val="000000"/>
                <w:sz w:val="16"/>
                <w:szCs w:val="16"/>
              </w:rPr>
              <w:t>€6</w:t>
            </w:r>
          </w:p>
        </w:tc>
        <w:tc>
          <w:tcPr>
            <w:tcW w:w="1448" w:type="dxa"/>
            <w:tcBorders>
              <w:top w:val="single" w:sz="6" w:space="0" w:color="FFFFFF"/>
              <w:left w:val="single" w:sz="6" w:space="0" w:color="FFFFFF"/>
              <w:bottom w:val="single" w:sz="8" w:space="0" w:color="FFFFFF"/>
              <w:right w:val="single" w:sz="6" w:space="0" w:color="FFFFFF"/>
            </w:tcBorders>
            <w:vAlign w:val="center"/>
            <w:hideMark/>
          </w:tcPr>
          <w:p w14:paraId="0EC466AB" w14:textId="77777777" w:rsidR="00B70DE0" w:rsidRDefault="003010DC">
            <w:pPr>
              <w:keepNext/>
              <w:jc w:val="center"/>
              <w:rPr>
                <w:noProof/>
                <w:color w:val="000000"/>
                <w:sz w:val="16"/>
                <w:szCs w:val="16"/>
              </w:rPr>
            </w:pPr>
            <w:r>
              <w:rPr>
                <w:noProof/>
                <w:color w:val="000000"/>
                <w:sz w:val="16"/>
                <w:szCs w:val="16"/>
              </w:rPr>
              <w:t>€607</w:t>
            </w:r>
          </w:p>
        </w:tc>
        <w:tc>
          <w:tcPr>
            <w:tcW w:w="1448" w:type="dxa"/>
            <w:tcBorders>
              <w:top w:val="single" w:sz="6" w:space="0" w:color="FFFFFF"/>
              <w:left w:val="single" w:sz="6" w:space="0" w:color="FFFFFF"/>
              <w:bottom w:val="single" w:sz="8" w:space="0" w:color="FFFFFF"/>
              <w:right w:val="single" w:sz="8" w:space="0" w:color="FFFFFF"/>
            </w:tcBorders>
            <w:vAlign w:val="center"/>
            <w:hideMark/>
          </w:tcPr>
          <w:p w14:paraId="1FA359E2" w14:textId="77777777" w:rsidR="00B70DE0" w:rsidRDefault="003010DC">
            <w:pPr>
              <w:keepNext/>
              <w:jc w:val="center"/>
              <w:rPr>
                <w:noProof/>
                <w:color w:val="000000"/>
                <w:sz w:val="16"/>
                <w:szCs w:val="16"/>
              </w:rPr>
            </w:pPr>
            <w:r>
              <w:rPr>
                <w:noProof/>
                <w:color w:val="000000"/>
                <w:sz w:val="16"/>
                <w:szCs w:val="16"/>
              </w:rPr>
              <w:t>€1,013</w:t>
            </w:r>
          </w:p>
        </w:tc>
      </w:tr>
    </w:tbl>
    <w:p w14:paraId="3BFC8844" w14:textId="77777777" w:rsidR="00B70DE0" w:rsidRDefault="00B70DE0">
      <w:pPr>
        <w:spacing w:after="0"/>
        <w:rPr>
          <w:b/>
          <w:noProof/>
          <w:u w:val="single"/>
        </w:rPr>
      </w:pPr>
    </w:p>
    <w:p w14:paraId="620466B4" w14:textId="77777777" w:rsidR="00B70DE0" w:rsidRDefault="003010DC">
      <w:pPr>
        <w:spacing w:after="0"/>
        <w:rPr>
          <w:b/>
          <w:noProof/>
          <w:u w:val="single"/>
        </w:rPr>
      </w:pPr>
      <w:r>
        <w:rPr>
          <w:b/>
          <w:noProof/>
          <w:u w:val="single"/>
        </w:rPr>
        <w:t>Key results:</w:t>
      </w:r>
    </w:p>
    <w:p w14:paraId="5DE4E49A" w14:textId="77777777" w:rsidR="00B70DE0" w:rsidRDefault="003010DC">
      <w:pPr>
        <w:rPr>
          <w:noProof/>
        </w:rPr>
      </w:pPr>
      <w:r>
        <w:rPr>
          <w:noProof/>
        </w:rPr>
        <w:t>The benefit-to-cost ratios (BCRs) reported in Table 32 and Figure 23 allow a comparison of the different policy options based on the extent to which the benefits exceed (or fall short of) the costs created by a policy option over the entire evaluation period 2021–2037 compared to the baseline scenario (voluntary uptake). Values greater than 1 indicate that the benefits are greater than the costs incurred.</w:t>
      </w:r>
    </w:p>
    <w:p w14:paraId="3122C049" w14:textId="77777777" w:rsidR="00B70DE0" w:rsidRDefault="003010DC">
      <w:pPr>
        <w:rPr>
          <w:noProof/>
        </w:rPr>
      </w:pPr>
      <w:r>
        <w:rPr>
          <w:noProof/>
        </w:rPr>
        <w:t>For passenger cars (M1) and for buses and coaches (M2&amp;M3), the results indicate that implementation of any of the policy options considered would be cost-effective. For vans (N1), implementation of PO1 or PO2 was found to be cost-effective. For trucks (N2&amp;N3), PO2 and PO3 exceeded the threshold to cost-effectiveness.</w:t>
      </w:r>
    </w:p>
    <w:p w14:paraId="1D379048" w14:textId="77777777" w:rsidR="00B70DE0" w:rsidRDefault="003010DC">
      <w:pPr>
        <w:pStyle w:val="Caption"/>
        <w:keepNext/>
        <w:rPr>
          <w:noProof/>
        </w:rPr>
      </w:pPr>
      <w:bookmarkStart w:id="75" w:name="_Ref494617025"/>
      <w:r>
        <w:rPr>
          <w:noProof/>
        </w:rPr>
        <w:t>Table 32</w:t>
      </w:r>
      <w:bookmarkEnd w:id="75"/>
      <w:r>
        <w:rPr>
          <w:noProof/>
        </w:rPr>
        <w:t>: Results: Benefit-to-cost ratios (BCRs) of policy options PO1, PO2 and PO3 based on present values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717941C8"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14:paraId="77A6D2E0"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Benefit-to-cost ratios</w:t>
            </w:r>
          </w:p>
        </w:tc>
        <w:tc>
          <w:tcPr>
            <w:tcW w:w="2114" w:type="dxa"/>
            <w:vAlign w:val="center"/>
            <w:hideMark/>
          </w:tcPr>
          <w:p w14:paraId="55F4C87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2ABB8F6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7879BDF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1E25FDA1"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53DD9782" w14:textId="77777777" w:rsidR="00B70DE0" w:rsidRDefault="003010DC">
            <w:pPr>
              <w:keepNext/>
              <w:rPr>
                <w:b/>
                <w:noProof/>
                <w:color w:val="000000"/>
                <w:sz w:val="16"/>
                <w:szCs w:val="16"/>
              </w:rPr>
            </w:pPr>
            <w:r>
              <w:rPr>
                <w:b/>
                <w:noProof/>
                <w:color w:val="000000"/>
                <w:sz w:val="16"/>
                <w:szCs w:val="16"/>
              </w:rPr>
              <w:t>Passenger cars (M1)</w:t>
            </w:r>
          </w:p>
        </w:tc>
        <w:tc>
          <w:tcPr>
            <w:tcW w:w="2114" w:type="dxa"/>
            <w:vAlign w:val="center"/>
            <w:hideMark/>
          </w:tcPr>
          <w:p w14:paraId="770A27D2" w14:textId="77777777" w:rsidR="00B70DE0" w:rsidRDefault="003010DC">
            <w:pPr>
              <w:keepNext/>
              <w:jc w:val="center"/>
              <w:rPr>
                <w:noProof/>
                <w:color w:val="000000"/>
                <w:sz w:val="16"/>
                <w:szCs w:val="16"/>
              </w:rPr>
            </w:pPr>
            <w:r>
              <w:rPr>
                <w:noProof/>
                <w:color w:val="000000"/>
                <w:sz w:val="16"/>
                <w:szCs w:val="16"/>
              </w:rPr>
              <w:t>2.95</w:t>
            </w:r>
          </w:p>
        </w:tc>
        <w:tc>
          <w:tcPr>
            <w:tcW w:w="2115" w:type="dxa"/>
            <w:vAlign w:val="center"/>
            <w:hideMark/>
          </w:tcPr>
          <w:p w14:paraId="5BA69C12" w14:textId="77777777" w:rsidR="00B70DE0" w:rsidRDefault="003010DC">
            <w:pPr>
              <w:keepNext/>
              <w:jc w:val="center"/>
              <w:rPr>
                <w:noProof/>
                <w:color w:val="000000"/>
                <w:sz w:val="16"/>
                <w:szCs w:val="16"/>
              </w:rPr>
            </w:pPr>
            <w:r>
              <w:rPr>
                <w:noProof/>
                <w:color w:val="000000"/>
                <w:sz w:val="16"/>
                <w:szCs w:val="16"/>
              </w:rPr>
              <w:t>2.14</w:t>
            </w:r>
          </w:p>
        </w:tc>
        <w:tc>
          <w:tcPr>
            <w:tcW w:w="2115" w:type="dxa"/>
            <w:vAlign w:val="center"/>
            <w:hideMark/>
          </w:tcPr>
          <w:p w14:paraId="21BE5740" w14:textId="77777777" w:rsidR="00B70DE0" w:rsidRDefault="003010DC">
            <w:pPr>
              <w:keepNext/>
              <w:jc w:val="center"/>
              <w:rPr>
                <w:noProof/>
                <w:color w:val="000000"/>
                <w:sz w:val="16"/>
                <w:szCs w:val="16"/>
              </w:rPr>
            </w:pPr>
            <w:r>
              <w:rPr>
                <w:noProof/>
                <w:color w:val="000000"/>
                <w:sz w:val="16"/>
                <w:szCs w:val="16"/>
              </w:rPr>
              <w:t>1.39</w:t>
            </w:r>
          </w:p>
        </w:tc>
      </w:tr>
      <w:tr w:rsidR="00B70DE0" w14:paraId="3102793A" w14:textId="77777777" w:rsidTr="00B70DE0">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327FD8FD" w14:textId="77777777" w:rsidR="00B70DE0" w:rsidRDefault="003010DC">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6DB43108" w14:textId="77777777" w:rsidR="00B70DE0" w:rsidRDefault="003010DC">
            <w:pPr>
              <w:keepNext/>
              <w:jc w:val="center"/>
              <w:rPr>
                <w:noProof/>
                <w:color w:val="000000"/>
                <w:sz w:val="16"/>
                <w:szCs w:val="16"/>
              </w:rPr>
            </w:pPr>
            <w:r>
              <w:rPr>
                <w:noProof/>
                <w:color w:val="000000"/>
                <w:sz w:val="16"/>
                <w:szCs w:val="16"/>
              </w:rPr>
              <w:t>4.64</w:t>
            </w:r>
          </w:p>
        </w:tc>
        <w:tc>
          <w:tcPr>
            <w:tcW w:w="2115" w:type="dxa"/>
            <w:tcBorders>
              <w:top w:val="single" w:sz="6" w:space="0" w:color="FFFFFF"/>
              <w:left w:val="single" w:sz="6" w:space="0" w:color="FFFFFF"/>
              <w:bottom w:val="single" w:sz="6" w:space="0" w:color="FFFFFF"/>
              <w:right w:val="single" w:sz="6" w:space="0" w:color="FFFFFF"/>
            </w:tcBorders>
            <w:vAlign w:val="center"/>
            <w:hideMark/>
          </w:tcPr>
          <w:p w14:paraId="34C9F8EB" w14:textId="77777777" w:rsidR="00B70DE0" w:rsidRDefault="003010DC">
            <w:pPr>
              <w:keepNext/>
              <w:jc w:val="center"/>
              <w:rPr>
                <w:noProof/>
                <w:color w:val="000000"/>
                <w:sz w:val="16"/>
                <w:szCs w:val="16"/>
              </w:rPr>
            </w:pPr>
            <w:r>
              <w:rPr>
                <w:noProof/>
                <w:color w:val="000000"/>
                <w:sz w:val="16"/>
                <w:szCs w:val="16"/>
              </w:rPr>
              <w:t>3.11</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435F1056" w14:textId="77777777" w:rsidR="00B70DE0" w:rsidRDefault="003010DC">
            <w:pPr>
              <w:keepNext/>
              <w:jc w:val="center"/>
              <w:rPr>
                <w:noProof/>
                <w:color w:val="000000"/>
                <w:sz w:val="16"/>
                <w:szCs w:val="16"/>
              </w:rPr>
            </w:pPr>
            <w:r>
              <w:rPr>
                <w:noProof/>
                <w:color w:val="000000"/>
                <w:sz w:val="16"/>
                <w:szCs w:val="16"/>
              </w:rPr>
              <w:t>2.11</w:t>
            </w:r>
          </w:p>
        </w:tc>
      </w:tr>
      <w:tr w:rsidR="00B70DE0" w14:paraId="63BEBB3D"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46F17292" w14:textId="77777777" w:rsidR="00B70DE0" w:rsidRDefault="003010DC">
            <w:pPr>
              <w:keepNext/>
              <w:rPr>
                <w:b/>
                <w:noProof/>
                <w:color w:val="000000"/>
                <w:sz w:val="16"/>
                <w:szCs w:val="16"/>
              </w:rPr>
            </w:pPr>
            <w:r>
              <w:rPr>
                <w:b/>
                <w:noProof/>
                <w:color w:val="000000"/>
                <w:sz w:val="16"/>
                <w:szCs w:val="16"/>
              </w:rPr>
              <w:t>Vans (N1)</w:t>
            </w:r>
          </w:p>
        </w:tc>
        <w:tc>
          <w:tcPr>
            <w:tcW w:w="2114" w:type="dxa"/>
            <w:vAlign w:val="center"/>
            <w:hideMark/>
          </w:tcPr>
          <w:p w14:paraId="37C53656" w14:textId="77777777" w:rsidR="00B70DE0" w:rsidRDefault="003010DC">
            <w:pPr>
              <w:keepNext/>
              <w:jc w:val="center"/>
              <w:rPr>
                <w:noProof/>
                <w:color w:val="000000"/>
                <w:sz w:val="16"/>
                <w:szCs w:val="16"/>
              </w:rPr>
            </w:pPr>
            <w:r>
              <w:rPr>
                <w:noProof/>
                <w:color w:val="000000"/>
                <w:sz w:val="16"/>
                <w:szCs w:val="16"/>
              </w:rPr>
              <w:t>1.78</w:t>
            </w:r>
          </w:p>
        </w:tc>
        <w:tc>
          <w:tcPr>
            <w:tcW w:w="2115" w:type="dxa"/>
            <w:vAlign w:val="center"/>
            <w:hideMark/>
          </w:tcPr>
          <w:p w14:paraId="23C25F47" w14:textId="77777777" w:rsidR="00B70DE0" w:rsidRDefault="003010DC">
            <w:pPr>
              <w:keepNext/>
              <w:jc w:val="center"/>
              <w:rPr>
                <w:noProof/>
                <w:color w:val="000000"/>
                <w:sz w:val="16"/>
                <w:szCs w:val="16"/>
              </w:rPr>
            </w:pPr>
            <w:r>
              <w:rPr>
                <w:noProof/>
                <w:color w:val="000000"/>
                <w:sz w:val="16"/>
                <w:szCs w:val="16"/>
              </w:rPr>
              <w:t>1.35</w:t>
            </w:r>
          </w:p>
        </w:tc>
        <w:tc>
          <w:tcPr>
            <w:tcW w:w="2115" w:type="dxa"/>
            <w:vAlign w:val="center"/>
            <w:hideMark/>
          </w:tcPr>
          <w:p w14:paraId="72CDFF0E" w14:textId="77777777" w:rsidR="00B70DE0" w:rsidRDefault="003010DC">
            <w:pPr>
              <w:keepNext/>
              <w:jc w:val="center"/>
              <w:rPr>
                <w:noProof/>
                <w:color w:val="000000"/>
                <w:sz w:val="16"/>
                <w:szCs w:val="16"/>
              </w:rPr>
            </w:pPr>
            <w:r>
              <w:rPr>
                <w:noProof/>
                <w:color w:val="000000"/>
                <w:sz w:val="16"/>
                <w:szCs w:val="16"/>
              </w:rPr>
              <w:t>0.53</w:t>
            </w:r>
          </w:p>
        </w:tc>
      </w:tr>
      <w:tr w:rsidR="00B70DE0" w14:paraId="1C8BCC32" w14:textId="77777777" w:rsidTr="00B70DE0">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2721F671" w14:textId="77777777" w:rsidR="00B70DE0" w:rsidRDefault="003010DC">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5CF81A60" w14:textId="77777777" w:rsidR="00B70DE0" w:rsidRDefault="003010DC">
            <w:pPr>
              <w:keepNext/>
              <w:jc w:val="center"/>
              <w:rPr>
                <w:noProof/>
                <w:color w:val="000000"/>
                <w:sz w:val="16"/>
                <w:szCs w:val="16"/>
              </w:rPr>
            </w:pPr>
            <w:r>
              <w:rPr>
                <w:noProof/>
                <w:color w:val="000000"/>
                <w:sz w:val="16"/>
                <w:szCs w:val="16"/>
              </w:rPr>
              <w:t>0.56</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3518C019" w14:textId="77777777" w:rsidR="00B70DE0" w:rsidRDefault="003010DC">
            <w:pPr>
              <w:keepNext/>
              <w:jc w:val="center"/>
              <w:rPr>
                <w:noProof/>
                <w:color w:val="000000"/>
                <w:sz w:val="16"/>
                <w:szCs w:val="16"/>
              </w:rPr>
            </w:pPr>
            <w:r>
              <w:rPr>
                <w:noProof/>
                <w:color w:val="000000"/>
                <w:sz w:val="16"/>
                <w:szCs w:val="16"/>
              </w:rPr>
              <w:t>1.52</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118E5627" w14:textId="77777777" w:rsidR="00B70DE0" w:rsidRDefault="003010DC">
            <w:pPr>
              <w:keepNext/>
              <w:jc w:val="center"/>
              <w:rPr>
                <w:noProof/>
                <w:color w:val="000000"/>
                <w:sz w:val="16"/>
                <w:szCs w:val="16"/>
              </w:rPr>
            </w:pPr>
            <w:r>
              <w:rPr>
                <w:noProof/>
                <w:color w:val="000000"/>
                <w:sz w:val="16"/>
                <w:szCs w:val="16"/>
              </w:rPr>
              <w:t>1.03</w:t>
            </w:r>
          </w:p>
        </w:tc>
      </w:tr>
    </w:tbl>
    <w:p w14:paraId="3A254C38" w14:textId="77777777" w:rsidR="00B70DE0" w:rsidRDefault="00B70DE0">
      <w:pPr>
        <w:rPr>
          <w:noProof/>
        </w:rPr>
      </w:pPr>
    </w:p>
    <w:p w14:paraId="43E9C0B5" w14:textId="77777777" w:rsidR="00B70DE0" w:rsidRDefault="003010DC">
      <w:pPr>
        <w:keepNext/>
        <w:jc w:val="center"/>
        <w:rPr>
          <w:noProof/>
        </w:rPr>
      </w:pPr>
      <w:r>
        <w:rPr>
          <w:noProof/>
          <w:lang w:eastAsia="en-GB"/>
        </w:rPr>
        <w:drawing>
          <wp:inline distT="0" distB="0" distL="0" distR="0" wp14:anchorId="1976DC55" wp14:editId="7FEF6A10">
            <wp:extent cx="4619625" cy="2647950"/>
            <wp:effectExtent l="0" t="0" r="9525" b="19050"/>
            <wp:docPr id="167116" name="Chart 167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992BAB7" w14:textId="77777777" w:rsidR="00B70DE0" w:rsidRDefault="003010DC">
      <w:pPr>
        <w:pStyle w:val="Caption"/>
        <w:rPr>
          <w:noProof/>
        </w:rPr>
      </w:pPr>
      <w:bookmarkStart w:id="76" w:name="_Ref494617034"/>
      <w:r>
        <w:rPr>
          <w:noProof/>
        </w:rPr>
        <w:t>Figure 23</w:t>
      </w:r>
      <w:bookmarkEnd w:id="76"/>
      <w:r>
        <w:rPr>
          <w:noProof/>
        </w:rPr>
        <w:t>: Results: Benefit-to-cost ratios (BCRs) of policy options PO1, PO2 and PO3 based on present values over entire evaluation period 2021–2037 compared to the baseline scenario (best estimate with indication of uncertainty ranges from scenario analysis)</w:t>
      </w:r>
    </w:p>
    <w:p w14:paraId="0D11EBF4" w14:textId="77777777" w:rsidR="00B70DE0" w:rsidRDefault="003010DC">
      <w:pPr>
        <w:rPr>
          <w:noProof/>
        </w:rPr>
      </w:pPr>
      <w:r>
        <w:rPr>
          <w:noProof/>
        </w:rPr>
        <w:t>The casualty prevention results reported in Table 33 and Figure 24 allow conclusions about which policy option prevents the highest number of fatalities across EU-28 when compared with the baseline scenario. To estimate the casualty prevention totals, the best estimate numbers for each year of the evaluation period 2021–2037 were summed.</w:t>
      </w:r>
    </w:p>
    <w:p w14:paraId="0395B1A8" w14:textId="77777777" w:rsidR="00B70DE0" w:rsidRDefault="003010DC">
      <w:pPr>
        <w:rPr>
          <w:noProof/>
        </w:rPr>
      </w:pPr>
      <w:r>
        <w:rPr>
          <w:noProof/>
        </w:rPr>
        <w:t>It can be observed for all vehicle categories that the number of casualties prevented by implementation of PO2 or PO3 exceeds the number prevented by PO1 by a considerable margin. Between all four vehicle categories, implementation of PO2 has the potential to prevent an additional 8,312 fatalities and 51,286 serious casualties compared to PO1 across EU-28 over the period 2021–2037. PO3 exceeds the potential of PO2 by further 1,843 fatalities and 21,807 serious casualties.</w:t>
      </w:r>
    </w:p>
    <w:p w14:paraId="20CD2E7C" w14:textId="77777777" w:rsidR="00B70DE0" w:rsidRDefault="00B70DE0">
      <w:pPr>
        <w:rPr>
          <w:noProof/>
        </w:rPr>
      </w:pPr>
    </w:p>
    <w:p w14:paraId="7A7D0437" w14:textId="77777777" w:rsidR="00B70DE0" w:rsidRDefault="003010DC">
      <w:pPr>
        <w:pStyle w:val="Caption"/>
        <w:keepNext/>
        <w:rPr>
          <w:noProof/>
        </w:rPr>
      </w:pPr>
      <w:bookmarkStart w:id="77" w:name="_Ref494617088"/>
      <w:r>
        <w:rPr>
          <w:noProof/>
        </w:rPr>
        <w:t>Table 33</w:t>
      </w:r>
      <w:bookmarkEnd w:id="77"/>
      <w:r>
        <w:rPr>
          <w:noProof/>
        </w:rPr>
        <w:t>: Results: Total number of fatal casualties prevented by safety measures of the respective vehicle category over the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18067C6F"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14:paraId="2917A286"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Fatalities prevented</w:t>
            </w:r>
          </w:p>
        </w:tc>
        <w:tc>
          <w:tcPr>
            <w:tcW w:w="2114" w:type="dxa"/>
            <w:vAlign w:val="center"/>
            <w:hideMark/>
          </w:tcPr>
          <w:p w14:paraId="0AC2C1E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6C96735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62D4C7E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45751C82"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4BE05DAE" w14:textId="77777777" w:rsidR="00B70DE0" w:rsidRDefault="003010DC">
            <w:pPr>
              <w:keepNext/>
              <w:rPr>
                <w:b/>
                <w:noProof/>
                <w:color w:val="000000"/>
                <w:sz w:val="16"/>
                <w:szCs w:val="16"/>
              </w:rPr>
            </w:pPr>
            <w:r>
              <w:rPr>
                <w:b/>
                <w:noProof/>
                <w:color w:val="000000"/>
                <w:sz w:val="16"/>
                <w:szCs w:val="16"/>
              </w:rPr>
              <w:t>Passenger cars (M1)</w:t>
            </w:r>
          </w:p>
        </w:tc>
        <w:tc>
          <w:tcPr>
            <w:tcW w:w="2114" w:type="dxa"/>
            <w:vAlign w:val="center"/>
            <w:hideMark/>
          </w:tcPr>
          <w:p w14:paraId="7976AE41" w14:textId="77777777" w:rsidR="00B70DE0" w:rsidRDefault="003010DC">
            <w:pPr>
              <w:keepNext/>
              <w:jc w:val="center"/>
              <w:rPr>
                <w:noProof/>
                <w:color w:val="000000"/>
                <w:sz w:val="16"/>
                <w:szCs w:val="16"/>
              </w:rPr>
            </w:pPr>
            <w:r>
              <w:rPr>
                <w:noProof/>
                <w:color w:val="000000"/>
                <w:sz w:val="16"/>
                <w:szCs w:val="16"/>
              </w:rPr>
              <w:t>13,785</w:t>
            </w:r>
          </w:p>
        </w:tc>
        <w:tc>
          <w:tcPr>
            <w:tcW w:w="2115" w:type="dxa"/>
            <w:vAlign w:val="center"/>
            <w:hideMark/>
          </w:tcPr>
          <w:p w14:paraId="5907EFD8" w14:textId="77777777" w:rsidR="00B70DE0" w:rsidRDefault="003010DC">
            <w:pPr>
              <w:keepNext/>
              <w:jc w:val="center"/>
              <w:rPr>
                <w:noProof/>
                <w:color w:val="000000"/>
                <w:sz w:val="16"/>
                <w:szCs w:val="16"/>
              </w:rPr>
            </w:pPr>
            <w:r>
              <w:rPr>
                <w:noProof/>
                <w:color w:val="000000"/>
                <w:sz w:val="16"/>
                <w:szCs w:val="16"/>
              </w:rPr>
              <w:t>20,081</w:t>
            </w:r>
          </w:p>
        </w:tc>
        <w:tc>
          <w:tcPr>
            <w:tcW w:w="2115" w:type="dxa"/>
            <w:vAlign w:val="center"/>
            <w:hideMark/>
          </w:tcPr>
          <w:p w14:paraId="2089119B" w14:textId="77777777" w:rsidR="00B70DE0" w:rsidRDefault="003010DC">
            <w:pPr>
              <w:keepNext/>
              <w:jc w:val="center"/>
              <w:rPr>
                <w:noProof/>
                <w:color w:val="000000"/>
                <w:sz w:val="16"/>
                <w:szCs w:val="16"/>
              </w:rPr>
            </w:pPr>
            <w:r>
              <w:rPr>
                <w:noProof/>
                <w:color w:val="000000"/>
                <w:sz w:val="16"/>
                <w:szCs w:val="16"/>
              </w:rPr>
              <w:t>21,337</w:t>
            </w:r>
          </w:p>
        </w:tc>
      </w:tr>
      <w:tr w:rsidR="00B70DE0" w14:paraId="693F6015" w14:textId="77777777" w:rsidTr="00B70DE0">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38D37FB8" w14:textId="77777777" w:rsidR="00B70DE0" w:rsidRDefault="003010DC">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24D77D2D" w14:textId="77777777" w:rsidR="00B70DE0" w:rsidRDefault="003010DC">
            <w:pPr>
              <w:keepNext/>
              <w:jc w:val="center"/>
              <w:rPr>
                <w:noProof/>
                <w:color w:val="000000"/>
                <w:sz w:val="16"/>
                <w:szCs w:val="16"/>
              </w:rPr>
            </w:pPr>
            <w:r>
              <w:rPr>
                <w:noProof/>
                <w:color w:val="000000"/>
                <w:sz w:val="16"/>
                <w:szCs w:val="16"/>
              </w:rPr>
              <w:t>2</w:t>
            </w:r>
          </w:p>
        </w:tc>
        <w:tc>
          <w:tcPr>
            <w:tcW w:w="2115" w:type="dxa"/>
            <w:tcBorders>
              <w:top w:val="single" w:sz="6" w:space="0" w:color="FFFFFF"/>
              <w:left w:val="single" w:sz="6" w:space="0" w:color="FFFFFF"/>
              <w:bottom w:val="single" w:sz="6" w:space="0" w:color="FFFFFF"/>
              <w:right w:val="single" w:sz="6" w:space="0" w:color="FFFFFF"/>
            </w:tcBorders>
            <w:vAlign w:val="center"/>
            <w:hideMark/>
          </w:tcPr>
          <w:p w14:paraId="79E9FE30" w14:textId="77777777" w:rsidR="00B70DE0" w:rsidRDefault="003010DC">
            <w:pPr>
              <w:keepNext/>
              <w:jc w:val="center"/>
              <w:rPr>
                <w:noProof/>
                <w:color w:val="000000"/>
                <w:sz w:val="16"/>
                <w:szCs w:val="16"/>
              </w:rPr>
            </w:pPr>
            <w:r>
              <w:rPr>
                <w:noProof/>
                <w:color w:val="000000"/>
                <w:sz w:val="16"/>
                <w:szCs w:val="16"/>
              </w:rPr>
              <w:t>207</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20C96549" w14:textId="77777777" w:rsidR="00B70DE0" w:rsidRDefault="003010DC">
            <w:pPr>
              <w:keepNext/>
              <w:jc w:val="center"/>
              <w:rPr>
                <w:noProof/>
                <w:color w:val="000000"/>
                <w:sz w:val="16"/>
                <w:szCs w:val="16"/>
              </w:rPr>
            </w:pPr>
            <w:r>
              <w:rPr>
                <w:noProof/>
                <w:color w:val="000000"/>
                <w:sz w:val="16"/>
                <w:szCs w:val="16"/>
              </w:rPr>
              <w:t>227</w:t>
            </w:r>
          </w:p>
        </w:tc>
      </w:tr>
      <w:tr w:rsidR="00B70DE0" w14:paraId="2ED9973C"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3F55F92B" w14:textId="77777777" w:rsidR="00B70DE0" w:rsidRDefault="003010DC">
            <w:pPr>
              <w:keepNext/>
              <w:rPr>
                <w:b/>
                <w:noProof/>
                <w:color w:val="000000"/>
                <w:sz w:val="16"/>
                <w:szCs w:val="16"/>
              </w:rPr>
            </w:pPr>
            <w:r>
              <w:rPr>
                <w:b/>
                <w:noProof/>
                <w:color w:val="000000"/>
                <w:sz w:val="16"/>
                <w:szCs w:val="16"/>
              </w:rPr>
              <w:t>Vans (N1)</w:t>
            </w:r>
          </w:p>
        </w:tc>
        <w:tc>
          <w:tcPr>
            <w:tcW w:w="2114" w:type="dxa"/>
            <w:vAlign w:val="center"/>
            <w:hideMark/>
          </w:tcPr>
          <w:p w14:paraId="6044C3E8" w14:textId="77777777" w:rsidR="00B70DE0" w:rsidRDefault="003010DC">
            <w:pPr>
              <w:keepNext/>
              <w:jc w:val="center"/>
              <w:rPr>
                <w:noProof/>
                <w:color w:val="000000"/>
                <w:sz w:val="16"/>
                <w:szCs w:val="16"/>
              </w:rPr>
            </w:pPr>
            <w:r>
              <w:rPr>
                <w:noProof/>
                <w:color w:val="000000"/>
                <w:sz w:val="16"/>
                <w:szCs w:val="16"/>
              </w:rPr>
              <w:t>852</w:t>
            </w:r>
          </w:p>
        </w:tc>
        <w:tc>
          <w:tcPr>
            <w:tcW w:w="2115" w:type="dxa"/>
            <w:vAlign w:val="center"/>
            <w:hideMark/>
          </w:tcPr>
          <w:p w14:paraId="491C7A97" w14:textId="77777777" w:rsidR="00B70DE0" w:rsidRDefault="003010DC">
            <w:pPr>
              <w:keepNext/>
              <w:jc w:val="center"/>
              <w:rPr>
                <w:noProof/>
                <w:color w:val="000000"/>
                <w:sz w:val="16"/>
                <w:szCs w:val="16"/>
              </w:rPr>
            </w:pPr>
            <w:r>
              <w:rPr>
                <w:noProof/>
                <w:color w:val="000000"/>
                <w:sz w:val="16"/>
                <w:szCs w:val="16"/>
              </w:rPr>
              <w:t>1,005</w:t>
            </w:r>
          </w:p>
        </w:tc>
        <w:tc>
          <w:tcPr>
            <w:tcW w:w="2115" w:type="dxa"/>
            <w:vAlign w:val="center"/>
            <w:hideMark/>
          </w:tcPr>
          <w:p w14:paraId="6497CE7E" w14:textId="77777777" w:rsidR="00B70DE0" w:rsidRDefault="003010DC">
            <w:pPr>
              <w:keepNext/>
              <w:jc w:val="center"/>
              <w:rPr>
                <w:noProof/>
                <w:color w:val="000000"/>
                <w:sz w:val="16"/>
                <w:szCs w:val="16"/>
              </w:rPr>
            </w:pPr>
            <w:r>
              <w:rPr>
                <w:noProof/>
                <w:color w:val="000000"/>
                <w:sz w:val="16"/>
                <w:szCs w:val="16"/>
              </w:rPr>
              <w:t>1,283</w:t>
            </w:r>
          </w:p>
        </w:tc>
      </w:tr>
      <w:tr w:rsidR="00B70DE0" w14:paraId="0F62A957" w14:textId="77777777" w:rsidTr="00B70DE0">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6C8B9C01" w14:textId="77777777" w:rsidR="00B70DE0" w:rsidRDefault="003010DC">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42ECCFF1" w14:textId="77777777" w:rsidR="00B70DE0" w:rsidRDefault="003010DC">
            <w:pPr>
              <w:keepNext/>
              <w:jc w:val="center"/>
              <w:rPr>
                <w:noProof/>
                <w:color w:val="000000"/>
                <w:sz w:val="16"/>
                <w:szCs w:val="16"/>
              </w:rPr>
            </w:pPr>
            <w:r>
              <w:rPr>
                <w:noProof/>
                <w:color w:val="000000"/>
                <w:sz w:val="16"/>
                <w:szCs w:val="16"/>
              </w:rPr>
              <w:t>0</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11F23AE1" w14:textId="77777777" w:rsidR="00B70DE0" w:rsidRDefault="003010DC">
            <w:pPr>
              <w:keepNext/>
              <w:jc w:val="center"/>
              <w:rPr>
                <w:noProof/>
                <w:color w:val="000000"/>
                <w:sz w:val="16"/>
                <w:szCs w:val="16"/>
              </w:rPr>
            </w:pPr>
            <w:r>
              <w:rPr>
                <w:noProof/>
                <w:color w:val="000000"/>
                <w:sz w:val="16"/>
                <w:szCs w:val="16"/>
              </w:rPr>
              <w:t>1,658</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14C9738D" w14:textId="77777777" w:rsidR="00B70DE0" w:rsidRDefault="003010DC">
            <w:pPr>
              <w:keepNext/>
              <w:jc w:val="center"/>
              <w:rPr>
                <w:noProof/>
                <w:color w:val="000000"/>
                <w:sz w:val="16"/>
                <w:szCs w:val="16"/>
              </w:rPr>
            </w:pPr>
            <w:r>
              <w:rPr>
                <w:noProof/>
                <w:color w:val="000000"/>
                <w:sz w:val="16"/>
                <w:szCs w:val="16"/>
              </w:rPr>
              <w:t>1,947</w:t>
            </w:r>
          </w:p>
        </w:tc>
      </w:tr>
    </w:tbl>
    <w:p w14:paraId="57071C29" w14:textId="77777777" w:rsidR="00B70DE0" w:rsidRDefault="00B70DE0">
      <w:pPr>
        <w:rPr>
          <w:noProof/>
        </w:rPr>
      </w:pPr>
    </w:p>
    <w:p w14:paraId="46D03B84" w14:textId="77777777" w:rsidR="00B70DE0" w:rsidRDefault="003010DC">
      <w:pPr>
        <w:keepNext/>
        <w:jc w:val="center"/>
        <w:rPr>
          <w:noProof/>
        </w:rPr>
      </w:pPr>
      <w:r>
        <w:rPr>
          <w:noProof/>
          <w:lang w:eastAsia="en-GB"/>
        </w:rPr>
        <w:drawing>
          <wp:inline distT="0" distB="0" distL="0" distR="0" wp14:anchorId="1EC4E911" wp14:editId="032DF165">
            <wp:extent cx="3981450" cy="2743200"/>
            <wp:effectExtent l="0" t="0" r="19050" b="19050"/>
            <wp:docPr id="167115" name="Chart 167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D882300" w14:textId="77777777" w:rsidR="00B70DE0" w:rsidRDefault="003010DC">
      <w:pPr>
        <w:pStyle w:val="Caption"/>
        <w:rPr>
          <w:noProof/>
        </w:rPr>
      </w:pPr>
      <w:bookmarkStart w:id="78" w:name="_Ref494667717"/>
      <w:r>
        <w:rPr>
          <w:noProof/>
        </w:rPr>
        <w:t>Figure 24</w:t>
      </w:r>
      <w:bookmarkEnd w:id="78"/>
      <w:r>
        <w:rPr>
          <w:noProof/>
        </w:rPr>
        <w:t>: Results: Total sum of fatal casualties prevented by safety measures across all vehicle categories over the evaluation period 2021–2037 across EU-28 compared to the baseline scenario (best estimate with indication of uncertainty ranges from scenario analysis)</w:t>
      </w:r>
    </w:p>
    <w:p w14:paraId="2AB38DFE" w14:textId="77777777" w:rsidR="00B70DE0" w:rsidRDefault="003010DC">
      <w:pPr>
        <w:rPr>
          <w:noProof/>
        </w:rPr>
      </w:pPr>
      <w:r>
        <w:rPr>
          <w:noProof/>
        </w:rPr>
        <w:t xml:space="preserve">Implementation of the policy options would address the fatal casualty populations of vehicle occupants and vulnerable road users as detailed in </w:t>
      </w:r>
    </w:p>
    <w:p w14:paraId="455B1EB1" w14:textId="77777777" w:rsidR="00B70DE0" w:rsidRDefault="003010DC">
      <w:pPr>
        <w:rPr>
          <w:noProof/>
        </w:rPr>
      </w:pPr>
      <w:r>
        <w:rPr>
          <w:noProof/>
        </w:rPr>
        <w:t>Table 34.</w:t>
      </w:r>
    </w:p>
    <w:p w14:paraId="53B548D6" w14:textId="77777777" w:rsidR="00B70DE0" w:rsidRDefault="00B70DE0">
      <w:pPr>
        <w:rPr>
          <w:noProof/>
        </w:rPr>
      </w:pPr>
      <w:bookmarkStart w:id="79" w:name="_Ref500924255"/>
    </w:p>
    <w:p w14:paraId="6CB82018" w14:textId="77777777" w:rsidR="00B70DE0" w:rsidRDefault="003010DC">
      <w:pPr>
        <w:pStyle w:val="Caption"/>
        <w:rPr>
          <w:noProof/>
        </w:rPr>
      </w:pPr>
      <w:r>
        <w:rPr>
          <w:noProof/>
        </w:rPr>
        <w:t>Table 34</w:t>
      </w:r>
      <w:bookmarkEnd w:id="79"/>
      <w:r>
        <w:rPr>
          <w:noProof/>
        </w:rPr>
        <w:t xml:space="preserve">: Results: Overall percentage of all fatal vehicle occupant and vulnerable road user casualties prevented by the policy options over the evaluation period 2021–2037 </w:t>
      </w:r>
    </w:p>
    <w:tbl>
      <w:tblPr>
        <w:tblStyle w:val="MediumGrid3-Accent11"/>
        <w:tblW w:w="3550" w:type="pct"/>
        <w:jc w:val="center"/>
        <w:tblLayout w:type="fixed"/>
        <w:tblLook w:val="0420" w:firstRow="1" w:lastRow="0" w:firstColumn="0" w:lastColumn="0" w:noHBand="0" w:noVBand="1"/>
      </w:tblPr>
      <w:tblGrid>
        <w:gridCol w:w="2413"/>
        <w:gridCol w:w="2090"/>
        <w:gridCol w:w="2091"/>
      </w:tblGrid>
      <w:tr w:rsidR="00B70DE0" w14:paraId="68D306B9"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tcW w:w="2442" w:type="dxa"/>
            <w:vAlign w:val="center"/>
            <w:hideMark/>
          </w:tcPr>
          <w:p w14:paraId="6EB4173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 xml:space="preserve">Reduction of fatal casualties </w:t>
            </w:r>
          </w:p>
        </w:tc>
        <w:tc>
          <w:tcPr>
            <w:tcW w:w="2114" w:type="dxa"/>
            <w:vAlign w:val="center"/>
            <w:hideMark/>
          </w:tcPr>
          <w:p w14:paraId="0DEB01A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Vehicle occupants</w:t>
            </w:r>
          </w:p>
        </w:tc>
        <w:tc>
          <w:tcPr>
            <w:tcW w:w="2115" w:type="dxa"/>
            <w:vAlign w:val="center"/>
            <w:hideMark/>
          </w:tcPr>
          <w:p w14:paraId="0BAC375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Pedestrians &amp; cyclists</w:t>
            </w:r>
          </w:p>
        </w:tc>
      </w:tr>
      <w:tr w:rsidR="00B70DE0" w14:paraId="2036CF6F" w14:textId="77777777" w:rsidTr="00B70DE0">
        <w:trPr>
          <w:cnfStyle w:val="000000100000" w:firstRow="0" w:lastRow="0" w:firstColumn="0" w:lastColumn="0" w:oddVBand="0" w:evenVBand="0" w:oddHBand="1" w:evenHBand="0" w:firstRowFirstColumn="0" w:firstRowLastColumn="0" w:lastRowFirstColumn="0" w:lastRowLastColumn="0"/>
          <w:cantSplit/>
          <w:trHeight w:val="454"/>
          <w:jc w:val="center"/>
        </w:trPr>
        <w:tc>
          <w:tcPr>
            <w:tcW w:w="2442" w:type="dxa"/>
            <w:vAlign w:val="center"/>
            <w:hideMark/>
          </w:tcPr>
          <w:p w14:paraId="02B5E16B" w14:textId="77777777" w:rsidR="00B70DE0" w:rsidRDefault="003010DC">
            <w:pPr>
              <w:keepNext/>
              <w:rPr>
                <w:b/>
                <w:noProof/>
                <w:color w:val="000000"/>
                <w:sz w:val="16"/>
                <w:szCs w:val="16"/>
              </w:rPr>
            </w:pPr>
            <w:r>
              <w:rPr>
                <w:b/>
                <w:noProof/>
                <w:color w:val="000000"/>
                <w:sz w:val="16"/>
                <w:szCs w:val="16"/>
              </w:rPr>
              <w:t>PO1</w:t>
            </w:r>
          </w:p>
        </w:tc>
        <w:tc>
          <w:tcPr>
            <w:tcW w:w="2114" w:type="dxa"/>
            <w:vAlign w:val="center"/>
            <w:hideMark/>
          </w:tcPr>
          <w:p w14:paraId="1695832A" w14:textId="77777777" w:rsidR="00B70DE0" w:rsidRDefault="003010DC">
            <w:pPr>
              <w:keepNext/>
              <w:jc w:val="center"/>
              <w:rPr>
                <w:noProof/>
                <w:color w:val="000000"/>
                <w:sz w:val="16"/>
                <w:szCs w:val="16"/>
              </w:rPr>
            </w:pPr>
            <w:r>
              <w:rPr>
                <w:noProof/>
                <w:color w:val="000000"/>
                <w:sz w:val="16"/>
                <w:szCs w:val="16"/>
              </w:rPr>
              <w:t>12.7%</w:t>
            </w:r>
          </w:p>
        </w:tc>
        <w:tc>
          <w:tcPr>
            <w:tcW w:w="2115" w:type="dxa"/>
            <w:vAlign w:val="center"/>
            <w:hideMark/>
          </w:tcPr>
          <w:p w14:paraId="00D5AC12" w14:textId="77777777" w:rsidR="00B70DE0" w:rsidRDefault="003010DC">
            <w:pPr>
              <w:keepNext/>
              <w:jc w:val="center"/>
              <w:rPr>
                <w:noProof/>
                <w:color w:val="000000"/>
                <w:sz w:val="16"/>
                <w:szCs w:val="16"/>
              </w:rPr>
            </w:pPr>
            <w:r>
              <w:rPr>
                <w:noProof/>
                <w:color w:val="000000"/>
                <w:sz w:val="16"/>
                <w:szCs w:val="16"/>
              </w:rPr>
              <w:t>11.6%</w:t>
            </w:r>
          </w:p>
        </w:tc>
      </w:tr>
      <w:tr w:rsidR="00B70DE0" w14:paraId="57FE9A79" w14:textId="77777777" w:rsidTr="00B70DE0">
        <w:trPr>
          <w:cantSplit/>
          <w:trHeight w:val="454"/>
          <w:jc w:val="center"/>
        </w:trPr>
        <w:tc>
          <w:tcPr>
            <w:tcW w:w="2442" w:type="dxa"/>
            <w:tcBorders>
              <w:top w:val="single" w:sz="6" w:space="0" w:color="FFFFFF"/>
              <w:left w:val="single" w:sz="8" w:space="0" w:color="FFFFFF"/>
              <w:bottom w:val="single" w:sz="6" w:space="0" w:color="FFFFFF"/>
              <w:right w:val="single" w:sz="6" w:space="0" w:color="FFFFFF"/>
            </w:tcBorders>
            <w:vAlign w:val="center"/>
            <w:hideMark/>
          </w:tcPr>
          <w:p w14:paraId="71C0A532" w14:textId="77777777" w:rsidR="00B70DE0" w:rsidRDefault="003010DC">
            <w:pPr>
              <w:keepNext/>
              <w:rPr>
                <w:b/>
                <w:noProof/>
                <w:color w:val="000000"/>
                <w:sz w:val="16"/>
                <w:szCs w:val="16"/>
              </w:rPr>
            </w:pPr>
            <w:r>
              <w:rPr>
                <w:b/>
                <w:noProof/>
                <w:color w:val="000000"/>
                <w:sz w:val="16"/>
                <w:szCs w:val="16"/>
              </w:rPr>
              <w:t>PO2</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068E6CA3" w14:textId="77777777" w:rsidR="00B70DE0" w:rsidRDefault="003010DC">
            <w:pPr>
              <w:keepNext/>
              <w:jc w:val="center"/>
              <w:rPr>
                <w:noProof/>
                <w:color w:val="000000"/>
                <w:sz w:val="16"/>
                <w:szCs w:val="16"/>
              </w:rPr>
            </w:pPr>
            <w:r>
              <w:rPr>
                <w:noProof/>
                <w:color w:val="000000"/>
                <w:sz w:val="16"/>
                <w:szCs w:val="16"/>
              </w:rPr>
              <w:t>15.4%</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20EA4FA8" w14:textId="77777777" w:rsidR="00B70DE0" w:rsidRDefault="003010DC">
            <w:pPr>
              <w:keepNext/>
              <w:jc w:val="center"/>
              <w:rPr>
                <w:noProof/>
                <w:color w:val="000000"/>
                <w:sz w:val="16"/>
                <w:szCs w:val="16"/>
              </w:rPr>
            </w:pPr>
            <w:r>
              <w:rPr>
                <w:noProof/>
                <w:color w:val="000000"/>
                <w:sz w:val="16"/>
                <w:szCs w:val="16"/>
              </w:rPr>
              <w:t>14.0%</w:t>
            </w:r>
          </w:p>
        </w:tc>
      </w:tr>
      <w:tr w:rsidR="00B70DE0" w14:paraId="2E324726" w14:textId="77777777" w:rsidTr="00B70DE0">
        <w:trPr>
          <w:cnfStyle w:val="000000100000" w:firstRow="0" w:lastRow="0" w:firstColumn="0" w:lastColumn="0" w:oddVBand="0" w:evenVBand="0" w:oddHBand="1" w:evenHBand="0" w:firstRowFirstColumn="0" w:firstRowLastColumn="0" w:lastRowFirstColumn="0" w:lastRowLastColumn="0"/>
          <w:cantSplit/>
          <w:trHeight w:val="454"/>
          <w:jc w:val="center"/>
        </w:trPr>
        <w:tc>
          <w:tcPr>
            <w:tcW w:w="2442" w:type="dxa"/>
            <w:vAlign w:val="center"/>
            <w:hideMark/>
          </w:tcPr>
          <w:p w14:paraId="5D7907DF" w14:textId="77777777" w:rsidR="00B70DE0" w:rsidRDefault="003010DC">
            <w:pPr>
              <w:keepNext/>
              <w:rPr>
                <w:b/>
                <w:noProof/>
                <w:color w:val="000000"/>
                <w:sz w:val="16"/>
                <w:szCs w:val="16"/>
              </w:rPr>
            </w:pPr>
            <w:r>
              <w:rPr>
                <w:b/>
                <w:noProof/>
                <w:color w:val="000000"/>
                <w:sz w:val="16"/>
                <w:szCs w:val="16"/>
              </w:rPr>
              <w:t>PO3</w:t>
            </w:r>
          </w:p>
        </w:tc>
        <w:tc>
          <w:tcPr>
            <w:tcW w:w="2114" w:type="dxa"/>
            <w:vAlign w:val="center"/>
            <w:hideMark/>
          </w:tcPr>
          <w:p w14:paraId="072FCFC8" w14:textId="77777777" w:rsidR="00B70DE0" w:rsidRDefault="003010DC">
            <w:pPr>
              <w:keepNext/>
              <w:jc w:val="center"/>
              <w:rPr>
                <w:noProof/>
                <w:color w:val="000000"/>
                <w:sz w:val="16"/>
                <w:szCs w:val="16"/>
              </w:rPr>
            </w:pPr>
            <w:r>
              <w:rPr>
                <w:noProof/>
                <w:color w:val="000000"/>
                <w:sz w:val="16"/>
                <w:szCs w:val="16"/>
              </w:rPr>
              <w:t>16.0%</w:t>
            </w:r>
          </w:p>
        </w:tc>
        <w:tc>
          <w:tcPr>
            <w:tcW w:w="2115" w:type="dxa"/>
            <w:vAlign w:val="center"/>
            <w:hideMark/>
          </w:tcPr>
          <w:p w14:paraId="5042CFFF" w14:textId="77777777" w:rsidR="00B70DE0" w:rsidRDefault="003010DC">
            <w:pPr>
              <w:keepNext/>
              <w:jc w:val="center"/>
              <w:rPr>
                <w:noProof/>
                <w:color w:val="000000"/>
                <w:sz w:val="16"/>
                <w:szCs w:val="16"/>
              </w:rPr>
            </w:pPr>
            <w:r>
              <w:rPr>
                <w:noProof/>
                <w:color w:val="000000"/>
                <w:sz w:val="16"/>
                <w:szCs w:val="16"/>
              </w:rPr>
              <w:t>14.4%</w:t>
            </w:r>
          </w:p>
        </w:tc>
      </w:tr>
    </w:tbl>
    <w:p w14:paraId="59E04AA7" w14:textId="77777777" w:rsidR="00B70DE0" w:rsidRDefault="00B70DE0">
      <w:pPr>
        <w:rPr>
          <w:noProof/>
        </w:rPr>
      </w:pPr>
    </w:p>
    <w:p w14:paraId="0C9CDE4F" w14:textId="77777777" w:rsidR="00B70DE0" w:rsidRDefault="003010DC">
      <w:pPr>
        <w:spacing w:before="240"/>
        <w:rPr>
          <w:b/>
          <w:noProof/>
          <w:u w:val="single"/>
        </w:rPr>
      </w:pPr>
      <w:r>
        <w:rPr>
          <w:b/>
          <w:noProof/>
          <w:u w:val="single"/>
        </w:rPr>
        <w:t>Conclusions:</w:t>
      </w:r>
    </w:p>
    <w:p w14:paraId="790936EA" w14:textId="77777777" w:rsidR="00B70DE0" w:rsidRDefault="003010DC">
      <w:pPr>
        <w:rPr>
          <w:noProof/>
        </w:rPr>
      </w:pPr>
      <w:r>
        <w:rPr>
          <w:noProof/>
        </w:rPr>
        <w:t>From the results found in this cost-effectiveness study, it can be concluded overall that PO1 offers favourable cost-effectiveness ratios in most vehicle categories; however, these are achieved with only a small impact on both the costs and the benefits compared to the baseline scenario of continued voluntary uptake. The impacts of PO2 and PO3 are larger, with numbers of fatalities prevented exceeding those of PO1 by a considerable margin; however this is accompanied by a greater cost. Where PO2 or PO3 exceed the threshold to cost-effectiveness (BCR&gt;1), the considerably greater number of casualties prevented compared to PO1 could be a reason to favour implementation of PO2 or PO3.</w:t>
      </w:r>
    </w:p>
    <w:p w14:paraId="718CB461" w14:textId="77777777" w:rsidR="00B70DE0" w:rsidRDefault="00B70DE0">
      <w:pPr>
        <w:rPr>
          <w:noProof/>
        </w:rPr>
      </w:pPr>
    </w:p>
    <w:p w14:paraId="3DF0D35E" w14:textId="77777777" w:rsidR="00B70DE0" w:rsidRDefault="003010DC">
      <w:pPr>
        <w:pStyle w:val="Annex11"/>
        <w:numPr>
          <w:ilvl w:val="1"/>
          <w:numId w:val="52"/>
        </w:numPr>
        <w:rPr>
          <w:noProof/>
        </w:rPr>
      </w:pPr>
      <w:r>
        <w:rPr>
          <w:noProof/>
        </w:rPr>
        <w:t>Introduction and objectives</w:t>
      </w:r>
    </w:p>
    <w:p w14:paraId="5AE986CD" w14:textId="77777777" w:rsidR="00B70DE0" w:rsidRDefault="003010DC">
      <w:pPr>
        <w:keepNext/>
        <w:rPr>
          <w:noProof/>
        </w:rPr>
      </w:pPr>
      <w:r>
        <w:rPr>
          <w:noProof/>
        </w:rPr>
        <w:t xml:space="preserve">In 2015, the European Commission published the report conducted by TRL on the </w:t>
      </w:r>
      <w:r>
        <w:rPr>
          <w:i/>
          <w:noProof/>
        </w:rPr>
        <w:t xml:space="preserve">Benefit and Feasibility of a Range of new Technologies and Unregulated Measures in the Fields of Occupant Safety and Protection of Vulnerable Road Users </w:t>
      </w:r>
      <w:r>
        <w:rPr>
          <w:noProof/>
        </w:rPr>
        <w:t xml:space="preserve"> (‘GSR1’) </w:t>
      </w:r>
      <w:sdt>
        <w:sdtPr>
          <w:rPr>
            <w:noProof/>
          </w:rPr>
          <w:id w:val="-1342778991"/>
          <w:citation/>
        </w:sdtPr>
        <w:sdtEndPr/>
        <w:sdtContent>
          <w:r>
            <w:rPr>
              <w:noProof/>
            </w:rPr>
            <w:fldChar w:fldCharType="begin"/>
          </w:r>
          <w:r>
            <w:rPr>
              <w:noProof/>
            </w:rPr>
            <w:instrText xml:space="preserve"> CITATION Hyn151 \l 2057 </w:instrText>
          </w:r>
          <w:r>
            <w:rPr>
              <w:noProof/>
            </w:rPr>
            <w:fldChar w:fldCharType="separate"/>
          </w:r>
          <w:r>
            <w:rPr>
              <w:noProof/>
            </w:rPr>
            <w:t xml:space="preserve">(Hynd </w:t>
          </w:r>
          <w:r>
            <w:rPr>
              <w:i/>
              <w:iCs/>
              <w:noProof/>
            </w:rPr>
            <w:t>et al.</w:t>
          </w:r>
          <w:r>
            <w:rPr>
              <w:noProof/>
            </w:rPr>
            <w:t>, 2015)</w:t>
          </w:r>
          <w:r>
            <w:rPr>
              <w:noProof/>
            </w:rPr>
            <w:fldChar w:fldCharType="end"/>
          </w:r>
        </w:sdtContent>
      </w:sdt>
      <w:r>
        <w:rPr>
          <w:noProof/>
        </w:rPr>
        <w:t>. This Report provided initial feasibility and cost vs. benefit reviews for over 50 new safety measures that could be implemented as part of the amendment to the General Safety and Pedestrian Safety Regulations.</w:t>
      </w:r>
    </w:p>
    <w:p w14:paraId="4BE55584" w14:textId="77777777" w:rsidR="00B70DE0" w:rsidRDefault="003010DC">
      <w:pPr>
        <w:keepNext/>
        <w:rPr>
          <w:noProof/>
        </w:rPr>
      </w:pPr>
      <w:r>
        <w:rPr>
          <w:noProof/>
        </w:rPr>
        <w:t xml:space="preserve">The follow-up report, </w:t>
      </w:r>
      <w:r>
        <w:rPr>
          <w:i/>
          <w:noProof/>
        </w:rPr>
        <w:t>In Depth Cost-Effectiveness Analysis of the Identified Measures and Features regarding the Way Forward for Vehicle Safety in the EU</w:t>
      </w:r>
      <w:r>
        <w:rPr>
          <w:noProof/>
        </w:rPr>
        <w:t xml:space="preserve"> (‘GSR2’) </w:t>
      </w:r>
      <w:sdt>
        <w:sdtPr>
          <w:rPr>
            <w:noProof/>
          </w:rPr>
          <w:id w:val="238835924"/>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has been published in September 2017, and contains a thorough review and collation of the available evidence regarding effectiveness, cost, fleet penetration and target population, alongside the results of a large-scale stakeholder consultation for a shortlist of 24 safety measures. Preliminary cost-effectiveness indicators for the individual measures and additional technical considerations were reported to enable the European Commission to select the final list of proposed safety measures considered to be taken forward for mandatory implementation. </w:t>
      </w:r>
    </w:p>
    <w:p w14:paraId="380E8A23" w14:textId="77777777" w:rsidR="00B70DE0" w:rsidRDefault="003010DC">
      <w:pPr>
        <w:rPr>
          <w:noProof/>
          <w:snapToGrid w:val="0"/>
        </w:rPr>
      </w:pPr>
      <w:r>
        <w:rPr>
          <w:noProof/>
          <w:snapToGrid w:val="0"/>
        </w:rPr>
        <w:t>The objective of this in-depth cost-benefit study is to build upon the outcomes of the GSR1 and GSR2 projects and calculate concrete cost-effectiveness indicators and numbers of casualties prevented at a European level for three proposed sets of safety measures (policy options), taking into account:</w:t>
      </w:r>
    </w:p>
    <w:p w14:paraId="20D62ABF" w14:textId="77777777" w:rsidR="00B70DE0" w:rsidRDefault="003010DC">
      <w:pPr>
        <w:pStyle w:val="ListParagraph"/>
        <w:numPr>
          <w:ilvl w:val="0"/>
          <w:numId w:val="20"/>
        </w:numPr>
        <w:spacing w:after="120" w:line="240" w:lineRule="auto"/>
        <w:jc w:val="both"/>
        <w:rPr>
          <w:noProof/>
          <w:snapToGrid w:val="0"/>
        </w:rPr>
      </w:pPr>
      <w:r>
        <w:rPr>
          <w:noProof/>
          <w:snapToGrid w:val="0"/>
        </w:rPr>
        <w:t>the interactions of all measures when implemented together (to avoid double-counting of casualties prevented by different measures),</w:t>
      </w:r>
    </w:p>
    <w:p w14:paraId="5332A68B" w14:textId="77777777" w:rsidR="00B70DE0" w:rsidRDefault="003010DC">
      <w:pPr>
        <w:pStyle w:val="ListParagraph"/>
        <w:numPr>
          <w:ilvl w:val="0"/>
          <w:numId w:val="20"/>
        </w:numPr>
        <w:spacing w:after="120" w:line="240" w:lineRule="auto"/>
        <w:jc w:val="both"/>
        <w:rPr>
          <w:noProof/>
          <w:snapToGrid w:val="0"/>
        </w:rPr>
      </w:pPr>
      <w:r>
        <w:rPr>
          <w:noProof/>
          <w:snapToGrid w:val="0"/>
        </w:rPr>
        <w:t>the baseline effects of voluntary uptake into the fleet, and</w:t>
      </w:r>
    </w:p>
    <w:p w14:paraId="592C156F" w14:textId="77777777" w:rsidR="00B70DE0" w:rsidRDefault="003010DC">
      <w:pPr>
        <w:pStyle w:val="ListParagraph"/>
        <w:numPr>
          <w:ilvl w:val="0"/>
          <w:numId w:val="20"/>
        </w:numPr>
        <w:spacing w:after="120" w:line="240" w:lineRule="auto"/>
        <w:jc w:val="both"/>
        <w:rPr>
          <w:noProof/>
          <w:snapToGrid w:val="0"/>
        </w:rPr>
      </w:pPr>
      <w:r>
        <w:rPr>
          <w:noProof/>
          <w:snapToGrid w:val="0"/>
        </w:rPr>
        <w:t>the effects of already existing mandatory measures still dispersing into the fleet on the European casualty target populations.</w:t>
      </w:r>
      <w:r>
        <w:rPr>
          <w:noProof/>
        </w:rPr>
        <w:br w:type="page"/>
      </w:r>
    </w:p>
    <w:p w14:paraId="0B3F3598" w14:textId="77777777" w:rsidR="00B70DE0" w:rsidRDefault="003010DC">
      <w:pPr>
        <w:pStyle w:val="Annex11"/>
        <w:numPr>
          <w:ilvl w:val="1"/>
          <w:numId w:val="52"/>
        </w:numPr>
        <w:rPr>
          <w:noProof/>
        </w:rPr>
      </w:pPr>
      <w:r>
        <w:rPr>
          <w:noProof/>
        </w:rPr>
        <w:t>Policy options and baseline scenario</w:t>
      </w:r>
    </w:p>
    <w:p w14:paraId="12F7BBC6" w14:textId="77777777" w:rsidR="00B70DE0" w:rsidRDefault="003010DC">
      <w:pPr>
        <w:rPr>
          <w:noProof/>
        </w:rPr>
      </w:pPr>
      <w:r>
        <w:rPr>
          <w:noProof/>
        </w:rPr>
        <w:t xml:space="preserve">The European Commission defined, based on consideration of the initial cost-benefit indicators reported in GSR2 and additional information regarding technical feasibility received in the GSR2 stakeholder consultation, the list of proposed safety measures considered for implementation (Table 1). More detail about the measures is available in the GSR2 report </w:t>
      </w:r>
      <w:sdt>
        <w:sdtPr>
          <w:rPr>
            <w:noProof/>
          </w:rPr>
          <w:id w:val="-523401780"/>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Note that some measures have been split into two compared to the GSR2 report to allow more detailed modelling (DDR, FFW and VIS) and the description of some measures has evolved (HED-MGI: head-to-glass impact test; LKA-ELK: emergency lane keeping systems; REV: reversing camera). </w:t>
      </w:r>
    </w:p>
    <w:p w14:paraId="44EB4D35" w14:textId="77777777" w:rsidR="00B70DE0" w:rsidRDefault="00B70DE0">
      <w:pPr>
        <w:rPr>
          <w:noProof/>
        </w:rPr>
      </w:pPr>
    </w:p>
    <w:p w14:paraId="11FDBF87" w14:textId="77777777" w:rsidR="00B70DE0" w:rsidRDefault="003010DC">
      <w:pPr>
        <w:pStyle w:val="Caption"/>
        <w:keepNext/>
        <w:rPr>
          <w:noProof/>
        </w:rPr>
      </w:pPr>
      <w:r>
        <w:rPr>
          <w:noProof/>
        </w:rPr>
        <w:t>Table 35: List of safety measures considered for mandatory implementation</w:t>
      </w:r>
    </w:p>
    <w:tbl>
      <w:tblPr>
        <w:tblStyle w:val="MediumGrid3-Accent11"/>
        <w:tblW w:w="5000" w:type="pct"/>
        <w:tblLayout w:type="fixed"/>
        <w:tblLook w:val="0420" w:firstRow="1" w:lastRow="0" w:firstColumn="0" w:lastColumn="0" w:noHBand="0" w:noVBand="1"/>
      </w:tblPr>
      <w:tblGrid>
        <w:gridCol w:w="1242"/>
        <w:gridCol w:w="4253"/>
        <w:gridCol w:w="948"/>
        <w:gridCol w:w="948"/>
        <w:gridCol w:w="948"/>
        <w:gridCol w:w="948"/>
      </w:tblGrid>
      <w:tr w:rsidR="00B70DE0" w14:paraId="2513BCC9" w14:textId="77777777" w:rsidTr="00B70DE0">
        <w:trPr>
          <w:cnfStyle w:val="100000000000" w:firstRow="1" w:lastRow="0" w:firstColumn="0" w:lastColumn="0" w:oddVBand="0" w:evenVBand="0" w:oddHBand="0" w:evenHBand="0" w:firstRowFirstColumn="0" w:firstRowLastColumn="0" w:lastRowFirstColumn="0" w:lastRowLastColumn="0"/>
          <w:trHeight w:val="454"/>
          <w:tblHeader/>
        </w:trPr>
        <w:tc>
          <w:tcPr>
            <w:tcW w:w="1242" w:type="dxa"/>
            <w:vAlign w:val="center"/>
            <w:hideMark/>
          </w:tcPr>
          <w:p w14:paraId="4EA94647" w14:textId="77777777" w:rsidR="00B70DE0" w:rsidRDefault="003010DC">
            <w:pPr>
              <w:rPr>
                <w:rFonts w:eastAsia="Times New Roman" w:cs="Arial"/>
                <w:noProof/>
                <w:sz w:val="16"/>
                <w:szCs w:val="16"/>
                <w:lang w:eastAsia="en-GB"/>
              </w:rPr>
            </w:pPr>
            <w:r>
              <w:rPr>
                <w:rFonts w:eastAsia="Times New Roman" w:cs="Arial"/>
                <w:noProof/>
                <w:kern w:val="24"/>
                <w:sz w:val="16"/>
                <w:szCs w:val="16"/>
                <w:lang w:eastAsia="en-GB"/>
              </w:rPr>
              <w:t>Measure</w:t>
            </w:r>
          </w:p>
        </w:tc>
        <w:tc>
          <w:tcPr>
            <w:tcW w:w="4253" w:type="dxa"/>
            <w:vAlign w:val="center"/>
            <w:hideMark/>
          </w:tcPr>
          <w:p w14:paraId="4EFA0063" w14:textId="77777777" w:rsidR="00B70DE0" w:rsidRDefault="003010DC">
            <w:pPr>
              <w:rPr>
                <w:rFonts w:eastAsia="Times New Roman" w:cs="Arial"/>
                <w:noProof/>
                <w:sz w:val="16"/>
                <w:szCs w:val="16"/>
                <w:lang w:eastAsia="en-GB"/>
              </w:rPr>
            </w:pPr>
            <w:r>
              <w:rPr>
                <w:rFonts w:eastAsia="Times New Roman" w:cs="Arial"/>
                <w:noProof/>
                <w:kern w:val="24"/>
                <w:sz w:val="16"/>
                <w:szCs w:val="16"/>
                <w:lang w:eastAsia="en-GB"/>
              </w:rPr>
              <w:t>Description</w:t>
            </w:r>
          </w:p>
        </w:tc>
        <w:tc>
          <w:tcPr>
            <w:tcW w:w="3792" w:type="dxa"/>
            <w:gridSpan w:val="4"/>
            <w:vAlign w:val="center"/>
            <w:hideMark/>
          </w:tcPr>
          <w:p w14:paraId="67EDB3B3" w14:textId="77777777" w:rsidR="00B70DE0" w:rsidRDefault="003010DC">
            <w:pPr>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rsidR="00B70DE0" w14:paraId="52F4C190"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013E2DEF" w14:textId="77777777" w:rsidR="00B70DE0" w:rsidRDefault="003010DC">
            <w:pPr>
              <w:rPr>
                <w:b/>
                <w:noProof/>
                <w:sz w:val="16"/>
                <w:szCs w:val="16"/>
              </w:rPr>
            </w:pPr>
            <w:r>
              <w:rPr>
                <w:b/>
                <w:noProof/>
                <w:sz w:val="16"/>
                <w:szCs w:val="16"/>
              </w:rPr>
              <w:t>AEB-VEH</w:t>
            </w:r>
          </w:p>
        </w:tc>
        <w:tc>
          <w:tcPr>
            <w:tcW w:w="4253" w:type="dxa"/>
            <w:vAlign w:val="center"/>
            <w:hideMark/>
          </w:tcPr>
          <w:p w14:paraId="4974E52B" w14:textId="77777777" w:rsidR="00B70DE0" w:rsidRDefault="003010DC">
            <w:pPr>
              <w:rPr>
                <w:noProof/>
                <w:sz w:val="16"/>
                <w:szCs w:val="16"/>
              </w:rPr>
            </w:pPr>
            <w:r>
              <w:rPr>
                <w:noProof/>
                <w:sz w:val="16"/>
                <w:szCs w:val="16"/>
              </w:rPr>
              <w:t>Autonomous emergency braking for vehicles (moving and stationary targets)</w:t>
            </w:r>
          </w:p>
        </w:tc>
        <w:tc>
          <w:tcPr>
            <w:tcW w:w="948" w:type="dxa"/>
            <w:vAlign w:val="center"/>
            <w:hideMark/>
          </w:tcPr>
          <w:p w14:paraId="24887712" w14:textId="77777777" w:rsidR="00B70DE0" w:rsidRDefault="003010DC">
            <w:pPr>
              <w:jc w:val="center"/>
              <w:rPr>
                <w:noProof/>
                <w:sz w:val="16"/>
                <w:szCs w:val="16"/>
              </w:rPr>
            </w:pPr>
            <w:r>
              <w:rPr>
                <w:noProof/>
                <w:sz w:val="16"/>
                <w:szCs w:val="16"/>
              </w:rPr>
              <w:t>M1</w:t>
            </w:r>
          </w:p>
        </w:tc>
        <w:tc>
          <w:tcPr>
            <w:tcW w:w="948" w:type="dxa"/>
            <w:vAlign w:val="center"/>
          </w:tcPr>
          <w:p w14:paraId="224CA151" w14:textId="77777777" w:rsidR="00B70DE0" w:rsidRDefault="00B70DE0">
            <w:pPr>
              <w:jc w:val="center"/>
              <w:rPr>
                <w:noProof/>
                <w:sz w:val="16"/>
                <w:szCs w:val="16"/>
              </w:rPr>
            </w:pPr>
          </w:p>
        </w:tc>
        <w:tc>
          <w:tcPr>
            <w:tcW w:w="948" w:type="dxa"/>
            <w:vAlign w:val="center"/>
            <w:hideMark/>
          </w:tcPr>
          <w:p w14:paraId="70D5679B" w14:textId="77777777" w:rsidR="00B70DE0" w:rsidRDefault="003010DC">
            <w:pPr>
              <w:jc w:val="center"/>
              <w:rPr>
                <w:noProof/>
                <w:sz w:val="16"/>
                <w:szCs w:val="16"/>
              </w:rPr>
            </w:pPr>
            <w:r>
              <w:rPr>
                <w:noProof/>
                <w:sz w:val="16"/>
                <w:szCs w:val="16"/>
              </w:rPr>
              <w:t>N1</w:t>
            </w:r>
          </w:p>
        </w:tc>
        <w:tc>
          <w:tcPr>
            <w:tcW w:w="948" w:type="dxa"/>
            <w:vAlign w:val="center"/>
          </w:tcPr>
          <w:p w14:paraId="45F49494" w14:textId="77777777" w:rsidR="00B70DE0" w:rsidRDefault="00B70DE0">
            <w:pPr>
              <w:jc w:val="center"/>
              <w:rPr>
                <w:noProof/>
                <w:sz w:val="16"/>
                <w:szCs w:val="16"/>
              </w:rPr>
            </w:pPr>
          </w:p>
        </w:tc>
      </w:tr>
      <w:tr w:rsidR="00B70DE0" w14:paraId="0925326E"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2B29C50" w14:textId="77777777" w:rsidR="00B70DE0" w:rsidRDefault="003010DC">
            <w:pPr>
              <w:rPr>
                <w:b/>
                <w:noProof/>
                <w:sz w:val="16"/>
                <w:szCs w:val="16"/>
              </w:rPr>
            </w:pPr>
            <w:r>
              <w:rPr>
                <w:b/>
                <w:noProof/>
                <w:sz w:val="16"/>
                <w:szCs w:val="16"/>
              </w:rPr>
              <w:t>AEB-PCD</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69236B39" w14:textId="77777777" w:rsidR="00B70DE0" w:rsidRDefault="003010DC">
            <w:pPr>
              <w:rPr>
                <w:noProof/>
                <w:sz w:val="16"/>
                <w:szCs w:val="16"/>
              </w:rPr>
            </w:pPr>
            <w:r>
              <w:rPr>
                <w:noProof/>
                <w:sz w:val="16"/>
                <w:szCs w:val="16"/>
              </w:rPr>
              <w:t>Autonomous emergency braking for pedestrians and cyclists</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0ED55276"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14:paraId="28C929CC"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4855420A"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14:paraId="09D345B0" w14:textId="77777777" w:rsidR="00B70DE0" w:rsidRDefault="00B70DE0">
            <w:pPr>
              <w:jc w:val="center"/>
              <w:rPr>
                <w:noProof/>
                <w:sz w:val="16"/>
                <w:szCs w:val="16"/>
              </w:rPr>
            </w:pPr>
          </w:p>
        </w:tc>
      </w:tr>
      <w:tr w:rsidR="00B70DE0" w14:paraId="70390480" w14:textId="77777777" w:rsidTr="00B70DE0">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14:paraId="730C4FFE" w14:textId="77777777" w:rsidR="00B70DE0" w:rsidRDefault="003010DC">
            <w:pPr>
              <w:rPr>
                <w:b/>
                <w:noProof/>
                <w:sz w:val="16"/>
                <w:szCs w:val="16"/>
              </w:rPr>
            </w:pPr>
            <w:r>
              <w:rPr>
                <w:b/>
                <w:noProof/>
                <w:sz w:val="16"/>
                <w:szCs w:val="16"/>
              </w:rPr>
              <w:t>ALC</w:t>
            </w:r>
          </w:p>
        </w:tc>
        <w:tc>
          <w:tcPr>
            <w:tcW w:w="4253" w:type="dxa"/>
            <w:vAlign w:val="center"/>
            <w:hideMark/>
          </w:tcPr>
          <w:p w14:paraId="3A65BFA8" w14:textId="77777777" w:rsidR="00B70DE0" w:rsidRDefault="003010DC">
            <w:pPr>
              <w:rPr>
                <w:noProof/>
                <w:sz w:val="16"/>
                <w:szCs w:val="16"/>
              </w:rPr>
            </w:pPr>
            <w:r>
              <w:rPr>
                <w:noProof/>
                <w:sz w:val="16"/>
                <w:szCs w:val="16"/>
              </w:rPr>
              <w:t>Alcohol interlock installation document</w:t>
            </w:r>
          </w:p>
        </w:tc>
        <w:tc>
          <w:tcPr>
            <w:tcW w:w="948" w:type="dxa"/>
            <w:vAlign w:val="center"/>
            <w:hideMark/>
          </w:tcPr>
          <w:p w14:paraId="6C765796" w14:textId="77777777" w:rsidR="00B70DE0" w:rsidRDefault="003010DC">
            <w:pPr>
              <w:jc w:val="center"/>
              <w:rPr>
                <w:noProof/>
                <w:sz w:val="16"/>
                <w:szCs w:val="16"/>
              </w:rPr>
            </w:pPr>
            <w:r>
              <w:rPr>
                <w:noProof/>
                <w:sz w:val="16"/>
                <w:szCs w:val="16"/>
              </w:rPr>
              <w:t>M1</w:t>
            </w:r>
          </w:p>
        </w:tc>
        <w:tc>
          <w:tcPr>
            <w:tcW w:w="948" w:type="dxa"/>
            <w:vAlign w:val="center"/>
            <w:hideMark/>
          </w:tcPr>
          <w:p w14:paraId="130B013E" w14:textId="77777777" w:rsidR="00B70DE0" w:rsidRDefault="003010DC">
            <w:pPr>
              <w:jc w:val="center"/>
              <w:rPr>
                <w:noProof/>
                <w:sz w:val="16"/>
                <w:szCs w:val="16"/>
              </w:rPr>
            </w:pPr>
            <w:r>
              <w:rPr>
                <w:noProof/>
                <w:sz w:val="16"/>
                <w:szCs w:val="16"/>
              </w:rPr>
              <w:t>M2&amp;M3</w:t>
            </w:r>
          </w:p>
        </w:tc>
        <w:tc>
          <w:tcPr>
            <w:tcW w:w="948" w:type="dxa"/>
            <w:vAlign w:val="center"/>
            <w:hideMark/>
          </w:tcPr>
          <w:p w14:paraId="283B62CB" w14:textId="77777777" w:rsidR="00B70DE0" w:rsidRDefault="003010DC">
            <w:pPr>
              <w:jc w:val="center"/>
              <w:rPr>
                <w:noProof/>
                <w:sz w:val="16"/>
                <w:szCs w:val="16"/>
              </w:rPr>
            </w:pPr>
            <w:r>
              <w:rPr>
                <w:noProof/>
                <w:sz w:val="16"/>
                <w:szCs w:val="16"/>
              </w:rPr>
              <w:t>N1</w:t>
            </w:r>
          </w:p>
        </w:tc>
        <w:tc>
          <w:tcPr>
            <w:tcW w:w="948" w:type="dxa"/>
            <w:vAlign w:val="center"/>
            <w:hideMark/>
          </w:tcPr>
          <w:p w14:paraId="0949D33A" w14:textId="77777777" w:rsidR="00B70DE0" w:rsidRDefault="003010DC">
            <w:pPr>
              <w:jc w:val="center"/>
              <w:rPr>
                <w:noProof/>
                <w:sz w:val="16"/>
                <w:szCs w:val="16"/>
              </w:rPr>
            </w:pPr>
            <w:r>
              <w:rPr>
                <w:noProof/>
                <w:sz w:val="16"/>
                <w:szCs w:val="16"/>
              </w:rPr>
              <w:t>N2&amp;N3</w:t>
            </w:r>
          </w:p>
        </w:tc>
      </w:tr>
      <w:tr w:rsidR="00B70DE0" w14:paraId="404BDF91" w14:textId="77777777" w:rsidTr="00B70DE0">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566E97B0" w14:textId="77777777" w:rsidR="00B70DE0" w:rsidRDefault="003010DC">
            <w:pPr>
              <w:rPr>
                <w:b/>
                <w:noProof/>
                <w:sz w:val="16"/>
                <w:szCs w:val="16"/>
              </w:rPr>
            </w:pPr>
            <w:r>
              <w:rPr>
                <w:b/>
                <w:noProof/>
                <w:sz w:val="16"/>
                <w:szCs w:val="16"/>
              </w:rPr>
              <w:t>DDR-DAD</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6BBE1812" w14:textId="77777777" w:rsidR="00B70DE0" w:rsidRDefault="003010DC">
            <w:pPr>
              <w:rPr>
                <w:noProof/>
                <w:sz w:val="16"/>
                <w:szCs w:val="16"/>
              </w:rPr>
            </w:pPr>
            <w:r>
              <w:rPr>
                <w:noProof/>
                <w:sz w:val="16"/>
                <w:szCs w:val="16"/>
              </w:rPr>
              <w:t>Drowsiness and attention detection</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76AE6245"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AFCFB76" w14:textId="77777777" w:rsidR="00B70DE0" w:rsidRDefault="003010DC">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7647A439"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14:paraId="35740E0D" w14:textId="77777777" w:rsidR="00B70DE0" w:rsidRDefault="003010DC">
            <w:pPr>
              <w:jc w:val="center"/>
              <w:rPr>
                <w:noProof/>
                <w:sz w:val="16"/>
                <w:szCs w:val="16"/>
              </w:rPr>
            </w:pPr>
            <w:r>
              <w:rPr>
                <w:noProof/>
                <w:sz w:val="16"/>
                <w:szCs w:val="16"/>
              </w:rPr>
              <w:t>N2&amp;N3</w:t>
            </w:r>
          </w:p>
        </w:tc>
      </w:tr>
      <w:tr w:rsidR="00B70DE0" w14:paraId="28A12E4C" w14:textId="77777777" w:rsidTr="00B70DE0">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14:paraId="39CC8528" w14:textId="77777777" w:rsidR="00B70DE0" w:rsidRDefault="003010DC">
            <w:pPr>
              <w:rPr>
                <w:b/>
                <w:noProof/>
                <w:sz w:val="16"/>
                <w:szCs w:val="16"/>
              </w:rPr>
            </w:pPr>
            <w:r>
              <w:rPr>
                <w:b/>
                <w:noProof/>
                <w:sz w:val="16"/>
                <w:szCs w:val="16"/>
              </w:rPr>
              <w:t>DDR-ADR</w:t>
            </w:r>
          </w:p>
        </w:tc>
        <w:tc>
          <w:tcPr>
            <w:tcW w:w="4253" w:type="dxa"/>
            <w:vAlign w:val="center"/>
            <w:hideMark/>
          </w:tcPr>
          <w:p w14:paraId="761D344F" w14:textId="77777777" w:rsidR="00B70DE0" w:rsidRDefault="003010DC">
            <w:pPr>
              <w:rPr>
                <w:noProof/>
                <w:sz w:val="16"/>
                <w:szCs w:val="16"/>
              </w:rPr>
            </w:pPr>
            <w:r>
              <w:rPr>
                <w:noProof/>
                <w:sz w:val="16"/>
                <w:szCs w:val="16"/>
              </w:rPr>
              <w:t>Advanced distraction recognition</w:t>
            </w:r>
          </w:p>
        </w:tc>
        <w:tc>
          <w:tcPr>
            <w:tcW w:w="948" w:type="dxa"/>
            <w:vAlign w:val="center"/>
            <w:hideMark/>
          </w:tcPr>
          <w:p w14:paraId="596CA04D" w14:textId="77777777" w:rsidR="00B70DE0" w:rsidRDefault="003010DC">
            <w:pPr>
              <w:jc w:val="center"/>
              <w:rPr>
                <w:noProof/>
                <w:sz w:val="16"/>
                <w:szCs w:val="16"/>
              </w:rPr>
            </w:pPr>
            <w:r>
              <w:rPr>
                <w:noProof/>
                <w:sz w:val="16"/>
                <w:szCs w:val="16"/>
              </w:rPr>
              <w:t>M1</w:t>
            </w:r>
          </w:p>
        </w:tc>
        <w:tc>
          <w:tcPr>
            <w:tcW w:w="948" w:type="dxa"/>
            <w:vAlign w:val="center"/>
            <w:hideMark/>
          </w:tcPr>
          <w:p w14:paraId="374E8F80" w14:textId="77777777" w:rsidR="00B70DE0" w:rsidRDefault="003010DC">
            <w:pPr>
              <w:jc w:val="center"/>
              <w:rPr>
                <w:noProof/>
                <w:sz w:val="16"/>
                <w:szCs w:val="16"/>
              </w:rPr>
            </w:pPr>
            <w:r>
              <w:rPr>
                <w:noProof/>
                <w:sz w:val="16"/>
                <w:szCs w:val="16"/>
              </w:rPr>
              <w:t>M2&amp;M3</w:t>
            </w:r>
          </w:p>
        </w:tc>
        <w:tc>
          <w:tcPr>
            <w:tcW w:w="948" w:type="dxa"/>
            <w:vAlign w:val="center"/>
            <w:hideMark/>
          </w:tcPr>
          <w:p w14:paraId="5BE4000F" w14:textId="77777777" w:rsidR="00B70DE0" w:rsidRDefault="003010DC">
            <w:pPr>
              <w:jc w:val="center"/>
              <w:rPr>
                <w:noProof/>
                <w:sz w:val="16"/>
                <w:szCs w:val="16"/>
              </w:rPr>
            </w:pPr>
            <w:r>
              <w:rPr>
                <w:noProof/>
                <w:sz w:val="16"/>
                <w:szCs w:val="16"/>
              </w:rPr>
              <w:t>N1</w:t>
            </w:r>
          </w:p>
        </w:tc>
        <w:tc>
          <w:tcPr>
            <w:tcW w:w="948" w:type="dxa"/>
            <w:vAlign w:val="center"/>
            <w:hideMark/>
          </w:tcPr>
          <w:p w14:paraId="54E32221" w14:textId="77777777" w:rsidR="00B70DE0" w:rsidRDefault="003010DC">
            <w:pPr>
              <w:jc w:val="center"/>
              <w:rPr>
                <w:noProof/>
                <w:sz w:val="16"/>
                <w:szCs w:val="16"/>
              </w:rPr>
            </w:pPr>
            <w:r>
              <w:rPr>
                <w:noProof/>
                <w:sz w:val="16"/>
                <w:szCs w:val="16"/>
              </w:rPr>
              <w:t>N2&amp;N3</w:t>
            </w:r>
          </w:p>
        </w:tc>
      </w:tr>
      <w:tr w:rsidR="00B70DE0" w14:paraId="69C0081B" w14:textId="77777777" w:rsidTr="00B70DE0">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4A79D913" w14:textId="77777777" w:rsidR="00B70DE0" w:rsidRDefault="003010DC">
            <w:pPr>
              <w:rPr>
                <w:b/>
                <w:noProof/>
                <w:sz w:val="16"/>
                <w:szCs w:val="16"/>
              </w:rPr>
            </w:pPr>
            <w:r>
              <w:rPr>
                <w:b/>
                <w:noProof/>
                <w:sz w:val="16"/>
                <w:szCs w:val="16"/>
              </w:rPr>
              <w:t>EDR</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3F8981F9" w14:textId="77777777" w:rsidR="00B70DE0" w:rsidRDefault="003010DC">
            <w:pPr>
              <w:rPr>
                <w:noProof/>
                <w:sz w:val="16"/>
                <w:szCs w:val="16"/>
              </w:rPr>
            </w:pPr>
            <w:r>
              <w:rPr>
                <w:noProof/>
                <w:sz w:val="16"/>
                <w:szCs w:val="16"/>
              </w:rPr>
              <w:t>Event data recorder</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94BFFA8"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14:paraId="139B8D7A"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518F32B3"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14:paraId="7D98CB66" w14:textId="77777777" w:rsidR="00B70DE0" w:rsidRDefault="00B70DE0">
            <w:pPr>
              <w:jc w:val="center"/>
              <w:rPr>
                <w:noProof/>
                <w:sz w:val="16"/>
                <w:szCs w:val="16"/>
              </w:rPr>
            </w:pPr>
          </w:p>
        </w:tc>
      </w:tr>
      <w:tr w:rsidR="00B70DE0" w14:paraId="61329F20" w14:textId="77777777" w:rsidTr="00B70DE0">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14:paraId="0703DDFC" w14:textId="77777777" w:rsidR="00B70DE0" w:rsidRDefault="003010DC">
            <w:pPr>
              <w:rPr>
                <w:b/>
                <w:noProof/>
                <w:sz w:val="16"/>
                <w:szCs w:val="16"/>
              </w:rPr>
            </w:pPr>
            <w:r>
              <w:rPr>
                <w:b/>
                <w:noProof/>
                <w:sz w:val="16"/>
                <w:szCs w:val="16"/>
              </w:rPr>
              <w:t>ESS</w:t>
            </w:r>
          </w:p>
        </w:tc>
        <w:tc>
          <w:tcPr>
            <w:tcW w:w="4253" w:type="dxa"/>
            <w:vAlign w:val="center"/>
            <w:hideMark/>
          </w:tcPr>
          <w:p w14:paraId="3A67CEC9" w14:textId="77777777" w:rsidR="00B70DE0" w:rsidRDefault="003010DC">
            <w:pPr>
              <w:rPr>
                <w:noProof/>
                <w:sz w:val="16"/>
                <w:szCs w:val="16"/>
              </w:rPr>
            </w:pPr>
            <w:r>
              <w:rPr>
                <w:noProof/>
                <w:sz w:val="16"/>
                <w:szCs w:val="16"/>
              </w:rPr>
              <w:t>Emergency stop signal</w:t>
            </w:r>
          </w:p>
        </w:tc>
        <w:tc>
          <w:tcPr>
            <w:tcW w:w="948" w:type="dxa"/>
            <w:vAlign w:val="center"/>
            <w:hideMark/>
          </w:tcPr>
          <w:p w14:paraId="3B74BE60" w14:textId="77777777" w:rsidR="00B70DE0" w:rsidRDefault="003010DC">
            <w:pPr>
              <w:jc w:val="center"/>
              <w:rPr>
                <w:noProof/>
                <w:sz w:val="16"/>
                <w:szCs w:val="16"/>
              </w:rPr>
            </w:pPr>
            <w:r>
              <w:rPr>
                <w:noProof/>
                <w:sz w:val="16"/>
                <w:szCs w:val="16"/>
              </w:rPr>
              <w:t>M1</w:t>
            </w:r>
          </w:p>
        </w:tc>
        <w:tc>
          <w:tcPr>
            <w:tcW w:w="948" w:type="dxa"/>
            <w:vAlign w:val="center"/>
            <w:hideMark/>
          </w:tcPr>
          <w:p w14:paraId="08B83C0D" w14:textId="77777777" w:rsidR="00B70DE0" w:rsidRDefault="003010DC">
            <w:pPr>
              <w:jc w:val="center"/>
              <w:rPr>
                <w:noProof/>
                <w:sz w:val="16"/>
                <w:szCs w:val="16"/>
              </w:rPr>
            </w:pPr>
            <w:r>
              <w:rPr>
                <w:noProof/>
                <w:sz w:val="16"/>
                <w:szCs w:val="16"/>
              </w:rPr>
              <w:t>M2&amp;M3</w:t>
            </w:r>
          </w:p>
        </w:tc>
        <w:tc>
          <w:tcPr>
            <w:tcW w:w="948" w:type="dxa"/>
            <w:vAlign w:val="center"/>
            <w:hideMark/>
          </w:tcPr>
          <w:p w14:paraId="1EE463AA" w14:textId="77777777" w:rsidR="00B70DE0" w:rsidRDefault="003010DC">
            <w:pPr>
              <w:jc w:val="center"/>
              <w:rPr>
                <w:noProof/>
                <w:sz w:val="16"/>
                <w:szCs w:val="16"/>
              </w:rPr>
            </w:pPr>
            <w:r>
              <w:rPr>
                <w:noProof/>
                <w:sz w:val="16"/>
                <w:szCs w:val="16"/>
              </w:rPr>
              <w:t>N1</w:t>
            </w:r>
          </w:p>
        </w:tc>
        <w:tc>
          <w:tcPr>
            <w:tcW w:w="948" w:type="dxa"/>
            <w:vAlign w:val="center"/>
            <w:hideMark/>
          </w:tcPr>
          <w:p w14:paraId="3AD0394A" w14:textId="77777777" w:rsidR="00B70DE0" w:rsidRDefault="003010DC">
            <w:pPr>
              <w:jc w:val="center"/>
              <w:rPr>
                <w:noProof/>
                <w:sz w:val="16"/>
                <w:szCs w:val="16"/>
              </w:rPr>
            </w:pPr>
            <w:r>
              <w:rPr>
                <w:noProof/>
                <w:sz w:val="16"/>
                <w:szCs w:val="16"/>
              </w:rPr>
              <w:t>N2&amp;N3</w:t>
            </w:r>
          </w:p>
        </w:tc>
      </w:tr>
      <w:tr w:rsidR="00B70DE0" w14:paraId="2AFC2297"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6E0F8742" w14:textId="77777777" w:rsidR="00B70DE0" w:rsidRDefault="003010DC">
            <w:pPr>
              <w:rPr>
                <w:b/>
                <w:noProof/>
                <w:sz w:val="16"/>
                <w:szCs w:val="16"/>
              </w:rPr>
            </w:pPr>
            <w:r>
              <w:rPr>
                <w:b/>
                <w:noProof/>
                <w:sz w:val="16"/>
                <w:szCs w:val="16"/>
              </w:rPr>
              <w:t>FFW-137</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64C4D9BF" w14:textId="77777777" w:rsidR="00B70DE0" w:rsidRDefault="003010DC">
            <w:pPr>
              <w:rPr>
                <w:noProof/>
                <w:sz w:val="16"/>
                <w:szCs w:val="16"/>
              </w:rPr>
            </w:pPr>
            <w:r>
              <w:rPr>
                <w:noProof/>
                <w:sz w:val="16"/>
                <w:szCs w:val="16"/>
              </w:rPr>
              <w:t>Full-width frontal occupant protection (current R137 configuration with Hybrid III ATDs)</w:t>
            </w: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6EE26E71"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tcPr>
          <w:p w14:paraId="7FB3E121"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32D0A766"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tcPr>
          <w:p w14:paraId="09B2CA00" w14:textId="77777777" w:rsidR="00B70DE0" w:rsidRDefault="00B70DE0">
            <w:pPr>
              <w:jc w:val="center"/>
              <w:rPr>
                <w:noProof/>
                <w:sz w:val="16"/>
                <w:szCs w:val="16"/>
              </w:rPr>
            </w:pPr>
          </w:p>
        </w:tc>
      </w:tr>
      <w:tr w:rsidR="00B70DE0" w14:paraId="45421C29"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25C7C45D" w14:textId="77777777" w:rsidR="00B70DE0" w:rsidRDefault="003010DC">
            <w:pPr>
              <w:rPr>
                <w:b/>
                <w:noProof/>
                <w:sz w:val="16"/>
                <w:szCs w:val="16"/>
              </w:rPr>
            </w:pPr>
            <w:r>
              <w:rPr>
                <w:b/>
                <w:noProof/>
                <w:sz w:val="16"/>
                <w:szCs w:val="16"/>
              </w:rPr>
              <w:t>FFW-THO</w:t>
            </w:r>
          </w:p>
        </w:tc>
        <w:tc>
          <w:tcPr>
            <w:tcW w:w="4253" w:type="dxa"/>
            <w:vAlign w:val="center"/>
            <w:hideMark/>
          </w:tcPr>
          <w:p w14:paraId="7BC4DE87" w14:textId="77777777" w:rsidR="00B70DE0" w:rsidRDefault="003010DC">
            <w:pPr>
              <w:rPr>
                <w:noProof/>
                <w:sz w:val="16"/>
                <w:szCs w:val="16"/>
              </w:rPr>
            </w:pPr>
            <w:r>
              <w:rPr>
                <w:noProof/>
                <w:sz w:val="16"/>
                <w:szCs w:val="16"/>
              </w:rPr>
              <w:t>Full-width frontal occupant protection (introduction of THOR-M ATDs and lower appropriate injury criteria thresholds to encourage adaptive restraints)</w:t>
            </w:r>
          </w:p>
        </w:tc>
        <w:tc>
          <w:tcPr>
            <w:tcW w:w="948" w:type="dxa"/>
            <w:vAlign w:val="center"/>
            <w:hideMark/>
          </w:tcPr>
          <w:p w14:paraId="4A99CA77" w14:textId="77777777" w:rsidR="00B70DE0" w:rsidRDefault="003010DC">
            <w:pPr>
              <w:jc w:val="center"/>
              <w:rPr>
                <w:noProof/>
                <w:sz w:val="16"/>
                <w:szCs w:val="16"/>
              </w:rPr>
            </w:pPr>
            <w:r>
              <w:rPr>
                <w:noProof/>
                <w:sz w:val="16"/>
                <w:szCs w:val="16"/>
              </w:rPr>
              <w:t>M1</w:t>
            </w:r>
          </w:p>
        </w:tc>
        <w:tc>
          <w:tcPr>
            <w:tcW w:w="948" w:type="dxa"/>
            <w:vAlign w:val="center"/>
          </w:tcPr>
          <w:p w14:paraId="08F926F4" w14:textId="77777777" w:rsidR="00B70DE0" w:rsidRDefault="00B70DE0">
            <w:pPr>
              <w:jc w:val="center"/>
              <w:rPr>
                <w:noProof/>
                <w:sz w:val="16"/>
                <w:szCs w:val="16"/>
              </w:rPr>
            </w:pPr>
          </w:p>
        </w:tc>
        <w:tc>
          <w:tcPr>
            <w:tcW w:w="948" w:type="dxa"/>
            <w:vAlign w:val="center"/>
            <w:hideMark/>
          </w:tcPr>
          <w:p w14:paraId="59580B72" w14:textId="77777777" w:rsidR="00B70DE0" w:rsidRDefault="003010DC">
            <w:pPr>
              <w:jc w:val="center"/>
              <w:rPr>
                <w:noProof/>
                <w:sz w:val="16"/>
                <w:szCs w:val="16"/>
              </w:rPr>
            </w:pPr>
            <w:r>
              <w:rPr>
                <w:noProof/>
                <w:sz w:val="16"/>
                <w:szCs w:val="16"/>
              </w:rPr>
              <w:t>N1</w:t>
            </w:r>
          </w:p>
        </w:tc>
        <w:tc>
          <w:tcPr>
            <w:tcW w:w="948" w:type="dxa"/>
            <w:vAlign w:val="center"/>
          </w:tcPr>
          <w:p w14:paraId="21BC0615" w14:textId="77777777" w:rsidR="00B70DE0" w:rsidRDefault="00B70DE0">
            <w:pPr>
              <w:jc w:val="center"/>
              <w:rPr>
                <w:noProof/>
                <w:sz w:val="16"/>
                <w:szCs w:val="16"/>
              </w:rPr>
            </w:pPr>
          </w:p>
        </w:tc>
      </w:tr>
      <w:tr w:rsidR="00B70DE0" w14:paraId="2D43C6E3"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43F2425" w14:textId="77777777" w:rsidR="00B70DE0" w:rsidRDefault="003010DC">
            <w:pPr>
              <w:rPr>
                <w:b/>
                <w:noProof/>
                <w:sz w:val="16"/>
                <w:szCs w:val="16"/>
              </w:rPr>
            </w:pPr>
            <w:r>
              <w:rPr>
                <w:b/>
                <w:noProof/>
                <w:sz w:val="16"/>
                <w:szCs w:val="16"/>
              </w:rPr>
              <w:t>HED-MGI</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555A4B59" w14:textId="77777777" w:rsidR="00B70DE0" w:rsidRDefault="003010DC">
            <w:pPr>
              <w:rPr>
                <w:noProof/>
                <w:sz w:val="16"/>
                <w:szCs w:val="16"/>
              </w:rPr>
            </w:pPr>
            <w:r>
              <w:rPr>
                <w:noProof/>
                <w:sz w:val="16"/>
                <w:szCs w:val="16"/>
              </w:rPr>
              <w:t>Adult head-to-windscreen impact (mandatory HIC limit in headform-to-glass impact tests; no mandatory A-pillar impact)</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0409801C"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14:paraId="7B845F6D"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204DCDB6"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14:paraId="63D9955C" w14:textId="77777777" w:rsidR="00B70DE0" w:rsidRDefault="00B70DE0">
            <w:pPr>
              <w:jc w:val="center"/>
              <w:rPr>
                <w:noProof/>
                <w:sz w:val="16"/>
                <w:szCs w:val="16"/>
              </w:rPr>
            </w:pPr>
          </w:p>
        </w:tc>
      </w:tr>
      <w:tr w:rsidR="00B70DE0" w14:paraId="19B49837"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1C31AB7D" w14:textId="77777777" w:rsidR="00B70DE0" w:rsidRDefault="003010DC">
            <w:pPr>
              <w:rPr>
                <w:b/>
                <w:noProof/>
                <w:sz w:val="16"/>
                <w:szCs w:val="16"/>
              </w:rPr>
            </w:pPr>
            <w:r>
              <w:rPr>
                <w:b/>
                <w:noProof/>
                <w:sz w:val="16"/>
                <w:szCs w:val="16"/>
              </w:rPr>
              <w:t>ISA-VOL</w:t>
            </w:r>
          </w:p>
        </w:tc>
        <w:tc>
          <w:tcPr>
            <w:tcW w:w="4253" w:type="dxa"/>
            <w:vAlign w:val="center"/>
            <w:hideMark/>
          </w:tcPr>
          <w:p w14:paraId="388C96A7" w14:textId="77777777" w:rsidR="00B70DE0" w:rsidRDefault="003010DC">
            <w:pPr>
              <w:rPr>
                <w:noProof/>
                <w:sz w:val="16"/>
                <w:szCs w:val="16"/>
              </w:rPr>
            </w:pPr>
            <w:r>
              <w:rPr>
                <w:noProof/>
                <w:sz w:val="16"/>
                <w:szCs w:val="16"/>
              </w:rPr>
              <w:t>Intelligent speed assistance (voluntary type system; can be overridden by driver and switched off for the rest of journey)</w:t>
            </w:r>
          </w:p>
        </w:tc>
        <w:tc>
          <w:tcPr>
            <w:tcW w:w="948" w:type="dxa"/>
            <w:vAlign w:val="center"/>
            <w:hideMark/>
          </w:tcPr>
          <w:p w14:paraId="047C6002" w14:textId="77777777" w:rsidR="00B70DE0" w:rsidRDefault="003010DC">
            <w:pPr>
              <w:jc w:val="center"/>
              <w:rPr>
                <w:noProof/>
                <w:sz w:val="16"/>
                <w:szCs w:val="16"/>
              </w:rPr>
            </w:pPr>
            <w:r>
              <w:rPr>
                <w:noProof/>
                <w:sz w:val="16"/>
                <w:szCs w:val="16"/>
              </w:rPr>
              <w:t>M1</w:t>
            </w:r>
          </w:p>
        </w:tc>
        <w:tc>
          <w:tcPr>
            <w:tcW w:w="948" w:type="dxa"/>
            <w:vAlign w:val="center"/>
            <w:hideMark/>
          </w:tcPr>
          <w:p w14:paraId="327BF050" w14:textId="77777777" w:rsidR="00B70DE0" w:rsidRDefault="003010DC">
            <w:pPr>
              <w:jc w:val="center"/>
              <w:rPr>
                <w:noProof/>
                <w:sz w:val="16"/>
                <w:szCs w:val="16"/>
              </w:rPr>
            </w:pPr>
            <w:r>
              <w:rPr>
                <w:noProof/>
                <w:sz w:val="16"/>
                <w:szCs w:val="16"/>
              </w:rPr>
              <w:t>M2&amp;M3</w:t>
            </w:r>
          </w:p>
        </w:tc>
        <w:tc>
          <w:tcPr>
            <w:tcW w:w="948" w:type="dxa"/>
            <w:vAlign w:val="center"/>
            <w:hideMark/>
          </w:tcPr>
          <w:p w14:paraId="57BF00C2" w14:textId="77777777" w:rsidR="00B70DE0" w:rsidRDefault="003010DC">
            <w:pPr>
              <w:jc w:val="center"/>
              <w:rPr>
                <w:noProof/>
                <w:sz w:val="16"/>
                <w:szCs w:val="16"/>
              </w:rPr>
            </w:pPr>
            <w:r>
              <w:rPr>
                <w:noProof/>
                <w:sz w:val="16"/>
                <w:szCs w:val="16"/>
              </w:rPr>
              <w:t>N1</w:t>
            </w:r>
          </w:p>
        </w:tc>
        <w:tc>
          <w:tcPr>
            <w:tcW w:w="948" w:type="dxa"/>
            <w:vAlign w:val="center"/>
            <w:hideMark/>
          </w:tcPr>
          <w:p w14:paraId="558CE832" w14:textId="77777777" w:rsidR="00B70DE0" w:rsidRDefault="003010DC">
            <w:pPr>
              <w:jc w:val="center"/>
              <w:rPr>
                <w:noProof/>
                <w:sz w:val="16"/>
                <w:szCs w:val="16"/>
              </w:rPr>
            </w:pPr>
            <w:r>
              <w:rPr>
                <w:noProof/>
                <w:sz w:val="16"/>
                <w:szCs w:val="16"/>
              </w:rPr>
              <w:t>N2&amp;N3</w:t>
            </w:r>
          </w:p>
        </w:tc>
      </w:tr>
      <w:tr w:rsidR="00B70DE0" w14:paraId="5E435C7C"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4040257C" w14:textId="77777777" w:rsidR="00B70DE0" w:rsidRDefault="003010DC">
            <w:pPr>
              <w:rPr>
                <w:b/>
                <w:noProof/>
                <w:sz w:val="16"/>
                <w:szCs w:val="16"/>
              </w:rPr>
            </w:pPr>
            <w:r>
              <w:rPr>
                <w:b/>
                <w:noProof/>
                <w:sz w:val="16"/>
                <w:szCs w:val="16"/>
              </w:rPr>
              <w:t>LKA-ELK</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77EAE607" w14:textId="77777777" w:rsidR="00B70DE0" w:rsidRDefault="003010DC">
            <w:pPr>
              <w:rPr>
                <w:noProof/>
                <w:sz w:val="16"/>
                <w:szCs w:val="16"/>
              </w:rPr>
            </w:pPr>
            <w:r>
              <w:rPr>
                <w:noProof/>
                <w:sz w:val="16"/>
                <w:szCs w:val="16"/>
              </w:rPr>
              <w:t>Lane keeping assist (emergency lane keeping system that intervenes only in case of an imminent threat such as leaving the road, or leaving the lane with oncoming traffic)</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09878E89"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tcPr>
          <w:p w14:paraId="3073D824"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6737A3A9"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tcPr>
          <w:p w14:paraId="5C8E6847" w14:textId="77777777" w:rsidR="00B70DE0" w:rsidRDefault="00B70DE0">
            <w:pPr>
              <w:jc w:val="center"/>
              <w:rPr>
                <w:noProof/>
                <w:sz w:val="16"/>
                <w:szCs w:val="16"/>
              </w:rPr>
            </w:pPr>
          </w:p>
        </w:tc>
      </w:tr>
      <w:tr w:rsidR="00B70DE0" w14:paraId="470FE3AD" w14:textId="77777777" w:rsidTr="00B70DE0">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14:paraId="593FE214" w14:textId="77777777" w:rsidR="00B70DE0" w:rsidRDefault="003010DC">
            <w:pPr>
              <w:rPr>
                <w:b/>
                <w:noProof/>
                <w:sz w:val="16"/>
                <w:szCs w:val="16"/>
              </w:rPr>
            </w:pPr>
            <w:r>
              <w:rPr>
                <w:b/>
                <w:noProof/>
                <w:sz w:val="16"/>
                <w:szCs w:val="16"/>
              </w:rPr>
              <w:t>PSI</w:t>
            </w:r>
          </w:p>
        </w:tc>
        <w:tc>
          <w:tcPr>
            <w:tcW w:w="4253" w:type="dxa"/>
            <w:vAlign w:val="center"/>
            <w:hideMark/>
          </w:tcPr>
          <w:p w14:paraId="02D0FBBA" w14:textId="77777777" w:rsidR="00B70DE0" w:rsidRDefault="003010DC">
            <w:pPr>
              <w:rPr>
                <w:noProof/>
                <w:sz w:val="16"/>
                <w:szCs w:val="16"/>
              </w:rPr>
            </w:pPr>
            <w:r>
              <w:rPr>
                <w:noProof/>
                <w:sz w:val="16"/>
                <w:szCs w:val="16"/>
              </w:rPr>
              <w:t>Pole side impact occupant protection</w:t>
            </w:r>
          </w:p>
        </w:tc>
        <w:tc>
          <w:tcPr>
            <w:tcW w:w="948" w:type="dxa"/>
            <w:vAlign w:val="center"/>
            <w:hideMark/>
          </w:tcPr>
          <w:p w14:paraId="2655B59C" w14:textId="77777777" w:rsidR="00B70DE0" w:rsidRDefault="003010DC">
            <w:pPr>
              <w:jc w:val="center"/>
              <w:rPr>
                <w:noProof/>
                <w:sz w:val="16"/>
                <w:szCs w:val="16"/>
              </w:rPr>
            </w:pPr>
            <w:r>
              <w:rPr>
                <w:noProof/>
                <w:sz w:val="16"/>
                <w:szCs w:val="16"/>
              </w:rPr>
              <w:t>M1</w:t>
            </w:r>
          </w:p>
        </w:tc>
        <w:tc>
          <w:tcPr>
            <w:tcW w:w="948" w:type="dxa"/>
            <w:vAlign w:val="center"/>
          </w:tcPr>
          <w:p w14:paraId="4124ED80" w14:textId="77777777" w:rsidR="00B70DE0" w:rsidRDefault="00B70DE0">
            <w:pPr>
              <w:jc w:val="center"/>
              <w:rPr>
                <w:noProof/>
                <w:sz w:val="16"/>
                <w:szCs w:val="16"/>
              </w:rPr>
            </w:pPr>
          </w:p>
        </w:tc>
        <w:tc>
          <w:tcPr>
            <w:tcW w:w="948" w:type="dxa"/>
            <w:vAlign w:val="center"/>
            <w:hideMark/>
          </w:tcPr>
          <w:p w14:paraId="40B83173" w14:textId="77777777" w:rsidR="00B70DE0" w:rsidRDefault="003010DC">
            <w:pPr>
              <w:jc w:val="center"/>
              <w:rPr>
                <w:noProof/>
                <w:sz w:val="16"/>
                <w:szCs w:val="16"/>
              </w:rPr>
            </w:pPr>
            <w:r>
              <w:rPr>
                <w:noProof/>
                <w:sz w:val="16"/>
                <w:szCs w:val="16"/>
              </w:rPr>
              <w:t>N1</w:t>
            </w:r>
          </w:p>
        </w:tc>
        <w:tc>
          <w:tcPr>
            <w:tcW w:w="948" w:type="dxa"/>
            <w:vAlign w:val="center"/>
          </w:tcPr>
          <w:p w14:paraId="754DDC78" w14:textId="77777777" w:rsidR="00B70DE0" w:rsidRDefault="00B70DE0">
            <w:pPr>
              <w:jc w:val="center"/>
              <w:rPr>
                <w:noProof/>
                <w:sz w:val="16"/>
                <w:szCs w:val="16"/>
              </w:rPr>
            </w:pPr>
          </w:p>
        </w:tc>
      </w:tr>
      <w:tr w:rsidR="00B70DE0" w14:paraId="0867FE60" w14:textId="77777777" w:rsidTr="00B70DE0">
        <w:trPr>
          <w:trHeight w:val="397"/>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479E35E5" w14:textId="77777777" w:rsidR="00B70DE0" w:rsidRDefault="003010DC">
            <w:pPr>
              <w:rPr>
                <w:b/>
                <w:noProof/>
                <w:sz w:val="16"/>
                <w:szCs w:val="16"/>
              </w:rPr>
            </w:pPr>
            <w:r>
              <w:rPr>
                <w:b/>
                <w:noProof/>
                <w:sz w:val="16"/>
                <w:szCs w:val="16"/>
              </w:rPr>
              <w:t>REV</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1B866810" w14:textId="77777777" w:rsidR="00B70DE0" w:rsidRDefault="003010DC">
            <w:pPr>
              <w:rPr>
                <w:noProof/>
                <w:sz w:val="16"/>
                <w:szCs w:val="16"/>
              </w:rPr>
            </w:pPr>
            <w:r>
              <w:rPr>
                <w:noProof/>
                <w:sz w:val="16"/>
                <w:szCs w:val="16"/>
              </w:rPr>
              <w:t xml:space="preserve">Reversing camera system </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0E52E770" w14:textId="77777777" w:rsidR="00B70DE0" w:rsidRDefault="003010DC">
            <w:pPr>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D855AF4" w14:textId="77777777" w:rsidR="00B70DE0" w:rsidRDefault="003010DC">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FFEFD03" w14:textId="77777777" w:rsidR="00B70DE0" w:rsidRDefault="003010DC">
            <w:pPr>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14:paraId="143D22AD" w14:textId="77777777" w:rsidR="00B70DE0" w:rsidRDefault="003010DC">
            <w:pPr>
              <w:jc w:val="center"/>
              <w:rPr>
                <w:noProof/>
                <w:sz w:val="16"/>
                <w:szCs w:val="16"/>
              </w:rPr>
            </w:pPr>
            <w:r>
              <w:rPr>
                <w:noProof/>
                <w:sz w:val="16"/>
                <w:szCs w:val="16"/>
              </w:rPr>
              <w:t>N2&amp;N3</w:t>
            </w:r>
          </w:p>
        </w:tc>
      </w:tr>
      <w:tr w:rsidR="00B70DE0" w14:paraId="6A85CD22" w14:textId="77777777" w:rsidTr="00B70DE0">
        <w:trPr>
          <w:cnfStyle w:val="000000100000" w:firstRow="0" w:lastRow="0" w:firstColumn="0" w:lastColumn="0" w:oddVBand="0" w:evenVBand="0" w:oddHBand="1" w:evenHBand="0" w:firstRowFirstColumn="0" w:firstRowLastColumn="0" w:lastRowFirstColumn="0" w:lastRowLastColumn="0"/>
          <w:trHeight w:val="397"/>
        </w:trPr>
        <w:tc>
          <w:tcPr>
            <w:tcW w:w="1242" w:type="dxa"/>
            <w:vAlign w:val="center"/>
            <w:hideMark/>
          </w:tcPr>
          <w:p w14:paraId="18964CD8" w14:textId="77777777" w:rsidR="00B70DE0" w:rsidRDefault="003010DC">
            <w:pPr>
              <w:rPr>
                <w:b/>
                <w:noProof/>
                <w:sz w:val="16"/>
                <w:szCs w:val="16"/>
              </w:rPr>
            </w:pPr>
            <w:r>
              <w:rPr>
                <w:b/>
                <w:noProof/>
                <w:sz w:val="16"/>
                <w:szCs w:val="16"/>
              </w:rPr>
              <w:t>TPM</w:t>
            </w:r>
          </w:p>
        </w:tc>
        <w:tc>
          <w:tcPr>
            <w:tcW w:w="4253" w:type="dxa"/>
            <w:vAlign w:val="center"/>
            <w:hideMark/>
          </w:tcPr>
          <w:p w14:paraId="590EB523" w14:textId="77777777" w:rsidR="00B70DE0" w:rsidRDefault="003010DC">
            <w:pPr>
              <w:rPr>
                <w:noProof/>
                <w:sz w:val="16"/>
                <w:szCs w:val="16"/>
              </w:rPr>
            </w:pPr>
            <w:r>
              <w:rPr>
                <w:noProof/>
                <w:sz w:val="16"/>
                <w:szCs w:val="16"/>
              </w:rPr>
              <w:t>Tyre pressure monitoring system</w:t>
            </w:r>
          </w:p>
        </w:tc>
        <w:tc>
          <w:tcPr>
            <w:tcW w:w="948" w:type="dxa"/>
            <w:vAlign w:val="center"/>
          </w:tcPr>
          <w:p w14:paraId="2447E22C" w14:textId="77777777" w:rsidR="00B70DE0" w:rsidRDefault="00B70DE0">
            <w:pPr>
              <w:jc w:val="center"/>
              <w:rPr>
                <w:noProof/>
                <w:sz w:val="16"/>
                <w:szCs w:val="16"/>
              </w:rPr>
            </w:pPr>
          </w:p>
        </w:tc>
        <w:tc>
          <w:tcPr>
            <w:tcW w:w="948" w:type="dxa"/>
            <w:vAlign w:val="center"/>
            <w:hideMark/>
          </w:tcPr>
          <w:p w14:paraId="74BC7F62" w14:textId="77777777" w:rsidR="00B70DE0" w:rsidRDefault="003010DC">
            <w:pPr>
              <w:jc w:val="center"/>
              <w:rPr>
                <w:noProof/>
                <w:sz w:val="16"/>
                <w:szCs w:val="16"/>
              </w:rPr>
            </w:pPr>
            <w:r>
              <w:rPr>
                <w:noProof/>
                <w:sz w:val="16"/>
                <w:szCs w:val="16"/>
              </w:rPr>
              <w:t>M2&amp;M3</w:t>
            </w:r>
          </w:p>
        </w:tc>
        <w:tc>
          <w:tcPr>
            <w:tcW w:w="948" w:type="dxa"/>
            <w:vAlign w:val="center"/>
            <w:hideMark/>
          </w:tcPr>
          <w:p w14:paraId="7E6FC4CA" w14:textId="77777777" w:rsidR="00B70DE0" w:rsidRDefault="003010DC">
            <w:pPr>
              <w:jc w:val="center"/>
              <w:rPr>
                <w:noProof/>
                <w:sz w:val="16"/>
                <w:szCs w:val="16"/>
              </w:rPr>
            </w:pPr>
            <w:r>
              <w:rPr>
                <w:noProof/>
                <w:sz w:val="16"/>
                <w:szCs w:val="16"/>
              </w:rPr>
              <w:t>N1</w:t>
            </w:r>
          </w:p>
        </w:tc>
        <w:tc>
          <w:tcPr>
            <w:tcW w:w="948" w:type="dxa"/>
            <w:vAlign w:val="center"/>
            <w:hideMark/>
          </w:tcPr>
          <w:p w14:paraId="20DD72B2" w14:textId="77777777" w:rsidR="00B70DE0" w:rsidRDefault="003010DC">
            <w:pPr>
              <w:jc w:val="center"/>
              <w:rPr>
                <w:noProof/>
                <w:sz w:val="16"/>
                <w:szCs w:val="16"/>
              </w:rPr>
            </w:pPr>
            <w:r>
              <w:rPr>
                <w:noProof/>
                <w:sz w:val="16"/>
                <w:szCs w:val="16"/>
              </w:rPr>
              <w:t>N2&amp;N3</w:t>
            </w:r>
          </w:p>
        </w:tc>
      </w:tr>
      <w:tr w:rsidR="00B70DE0" w14:paraId="70BDE348"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2A1B9394" w14:textId="77777777" w:rsidR="00B70DE0" w:rsidRDefault="003010DC">
            <w:pPr>
              <w:rPr>
                <w:b/>
                <w:noProof/>
                <w:sz w:val="16"/>
                <w:szCs w:val="16"/>
              </w:rPr>
            </w:pPr>
            <w:r>
              <w:rPr>
                <w:b/>
                <w:noProof/>
                <w:sz w:val="16"/>
                <w:szCs w:val="16"/>
              </w:rPr>
              <w:t>VIS-DET</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7EF962C3" w14:textId="77777777" w:rsidR="00B70DE0" w:rsidRDefault="003010DC">
            <w:pPr>
              <w:rPr>
                <w:noProof/>
                <w:sz w:val="16"/>
                <w:szCs w:val="16"/>
              </w:rPr>
            </w:pPr>
            <w:r>
              <w:rPr>
                <w:noProof/>
                <w:sz w:val="16"/>
                <w:szCs w:val="16"/>
              </w:rPr>
              <w:t>Front and side vulnerable road user detection and warning (no auto braking)</w:t>
            </w:r>
          </w:p>
        </w:tc>
        <w:tc>
          <w:tcPr>
            <w:tcW w:w="948" w:type="dxa"/>
            <w:tcBorders>
              <w:top w:val="single" w:sz="6" w:space="0" w:color="FFFFFF"/>
              <w:left w:val="single" w:sz="6" w:space="0" w:color="FFFFFF"/>
              <w:bottom w:val="single" w:sz="6" w:space="0" w:color="FFFFFF"/>
              <w:right w:val="single" w:sz="6" w:space="0" w:color="FFFFFF"/>
            </w:tcBorders>
            <w:vAlign w:val="center"/>
          </w:tcPr>
          <w:p w14:paraId="404ED66A"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2B8478DA" w14:textId="77777777" w:rsidR="00B70DE0" w:rsidRDefault="003010DC">
            <w:pPr>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tcPr>
          <w:p w14:paraId="141CFC98" w14:textId="77777777" w:rsidR="00B70DE0" w:rsidRDefault="00B70DE0">
            <w:pPr>
              <w:jc w:val="center"/>
              <w:rPr>
                <w:noProof/>
                <w:sz w:val="16"/>
                <w:szCs w:val="16"/>
              </w:rPr>
            </w:pPr>
          </w:p>
        </w:tc>
        <w:tc>
          <w:tcPr>
            <w:tcW w:w="948" w:type="dxa"/>
            <w:tcBorders>
              <w:top w:val="single" w:sz="6" w:space="0" w:color="FFFFFF"/>
              <w:left w:val="single" w:sz="6" w:space="0" w:color="FFFFFF"/>
              <w:bottom w:val="single" w:sz="6" w:space="0" w:color="FFFFFF"/>
              <w:right w:val="single" w:sz="8" w:space="0" w:color="FFFFFF"/>
            </w:tcBorders>
            <w:vAlign w:val="center"/>
            <w:hideMark/>
          </w:tcPr>
          <w:p w14:paraId="37130BF1" w14:textId="77777777" w:rsidR="00B70DE0" w:rsidRDefault="003010DC">
            <w:pPr>
              <w:jc w:val="center"/>
              <w:rPr>
                <w:noProof/>
                <w:sz w:val="16"/>
                <w:szCs w:val="16"/>
              </w:rPr>
            </w:pPr>
            <w:r>
              <w:rPr>
                <w:noProof/>
                <w:sz w:val="16"/>
                <w:szCs w:val="16"/>
              </w:rPr>
              <w:t>N2&amp;N3</w:t>
            </w:r>
          </w:p>
        </w:tc>
      </w:tr>
      <w:tr w:rsidR="00B70DE0" w14:paraId="609DAD03"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3FC52CFA" w14:textId="77777777" w:rsidR="00B70DE0" w:rsidRDefault="003010DC">
            <w:pPr>
              <w:rPr>
                <w:b/>
                <w:noProof/>
                <w:sz w:val="16"/>
                <w:szCs w:val="16"/>
              </w:rPr>
            </w:pPr>
            <w:r>
              <w:rPr>
                <w:b/>
                <w:noProof/>
                <w:sz w:val="16"/>
                <w:szCs w:val="16"/>
              </w:rPr>
              <w:t>VIS-DIV</w:t>
            </w:r>
          </w:p>
        </w:tc>
        <w:tc>
          <w:tcPr>
            <w:tcW w:w="4253" w:type="dxa"/>
            <w:vAlign w:val="center"/>
            <w:hideMark/>
          </w:tcPr>
          <w:p w14:paraId="0A5B5B59" w14:textId="77777777" w:rsidR="00B70DE0" w:rsidRDefault="003010DC">
            <w:pPr>
              <w:rPr>
                <w:noProof/>
                <w:sz w:val="16"/>
                <w:szCs w:val="16"/>
              </w:rPr>
            </w:pPr>
            <w:r>
              <w:rPr>
                <w:noProof/>
                <w:sz w:val="16"/>
                <w:szCs w:val="16"/>
              </w:rPr>
              <w:t>Minimum direct vision requirement (best-in-class approach)</w:t>
            </w:r>
          </w:p>
        </w:tc>
        <w:tc>
          <w:tcPr>
            <w:tcW w:w="948" w:type="dxa"/>
            <w:vAlign w:val="center"/>
          </w:tcPr>
          <w:p w14:paraId="6DCC27B7" w14:textId="77777777" w:rsidR="00B70DE0" w:rsidRDefault="00B70DE0">
            <w:pPr>
              <w:jc w:val="center"/>
              <w:rPr>
                <w:noProof/>
                <w:sz w:val="16"/>
                <w:szCs w:val="16"/>
              </w:rPr>
            </w:pPr>
          </w:p>
        </w:tc>
        <w:tc>
          <w:tcPr>
            <w:tcW w:w="948" w:type="dxa"/>
            <w:vAlign w:val="center"/>
            <w:hideMark/>
          </w:tcPr>
          <w:p w14:paraId="4C1C9523" w14:textId="77777777" w:rsidR="00B70DE0" w:rsidRDefault="003010DC">
            <w:pPr>
              <w:jc w:val="center"/>
              <w:rPr>
                <w:noProof/>
                <w:sz w:val="16"/>
                <w:szCs w:val="16"/>
              </w:rPr>
            </w:pPr>
            <w:r>
              <w:rPr>
                <w:noProof/>
                <w:sz w:val="16"/>
                <w:szCs w:val="16"/>
              </w:rPr>
              <w:t>M2&amp;M3</w:t>
            </w:r>
          </w:p>
        </w:tc>
        <w:tc>
          <w:tcPr>
            <w:tcW w:w="948" w:type="dxa"/>
            <w:vAlign w:val="center"/>
          </w:tcPr>
          <w:p w14:paraId="7F922AB7" w14:textId="77777777" w:rsidR="00B70DE0" w:rsidRDefault="00B70DE0">
            <w:pPr>
              <w:jc w:val="center"/>
              <w:rPr>
                <w:noProof/>
                <w:sz w:val="16"/>
                <w:szCs w:val="16"/>
              </w:rPr>
            </w:pPr>
          </w:p>
        </w:tc>
        <w:tc>
          <w:tcPr>
            <w:tcW w:w="948" w:type="dxa"/>
            <w:vAlign w:val="center"/>
            <w:hideMark/>
          </w:tcPr>
          <w:p w14:paraId="257DA7DE" w14:textId="77777777" w:rsidR="00B70DE0" w:rsidRDefault="003010DC">
            <w:pPr>
              <w:jc w:val="center"/>
              <w:rPr>
                <w:noProof/>
                <w:sz w:val="16"/>
                <w:szCs w:val="16"/>
              </w:rPr>
            </w:pPr>
            <w:r>
              <w:rPr>
                <w:noProof/>
                <w:sz w:val="16"/>
                <w:szCs w:val="16"/>
              </w:rPr>
              <w:t>N2&amp;N3</w:t>
            </w:r>
          </w:p>
        </w:tc>
      </w:tr>
    </w:tbl>
    <w:p w14:paraId="1C03433A" w14:textId="77777777" w:rsidR="00B70DE0" w:rsidRDefault="00B70DE0">
      <w:pPr>
        <w:rPr>
          <w:noProof/>
        </w:rPr>
      </w:pPr>
    </w:p>
    <w:p w14:paraId="4436DA91" w14:textId="77777777" w:rsidR="00B70DE0" w:rsidRDefault="003010DC">
      <w:pPr>
        <w:rPr>
          <w:noProof/>
        </w:rPr>
      </w:pPr>
      <w:r>
        <w:rPr>
          <w:noProof/>
        </w:rPr>
        <w:t>This cost-effectiveness study also takes into account existing mandatory measures that are still dispersing into the fleet and thereby continue to contribute to casualty reductions; these will reduce the target populations for some of the proposed measures (see Table 2).</w:t>
      </w:r>
    </w:p>
    <w:p w14:paraId="076BC5FE" w14:textId="77777777" w:rsidR="00B70DE0" w:rsidRDefault="00B70DE0">
      <w:pPr>
        <w:rPr>
          <w:noProof/>
        </w:rPr>
      </w:pPr>
    </w:p>
    <w:p w14:paraId="4C976888" w14:textId="77777777" w:rsidR="00B70DE0" w:rsidRDefault="003010DC">
      <w:pPr>
        <w:pStyle w:val="Caption"/>
        <w:keepNext/>
        <w:rPr>
          <w:noProof/>
        </w:rPr>
      </w:pPr>
      <w:r>
        <w:rPr>
          <w:noProof/>
        </w:rPr>
        <w:t>Table 36: List of existing mandatory safety measures which are modelled in this study</w:t>
      </w:r>
    </w:p>
    <w:tbl>
      <w:tblPr>
        <w:tblStyle w:val="MediumGrid3-Accent11"/>
        <w:tblW w:w="5000" w:type="pct"/>
        <w:tblLayout w:type="fixed"/>
        <w:tblLook w:val="0420" w:firstRow="1" w:lastRow="0" w:firstColumn="0" w:lastColumn="0" w:noHBand="0" w:noVBand="1"/>
      </w:tblPr>
      <w:tblGrid>
        <w:gridCol w:w="1242"/>
        <w:gridCol w:w="4253"/>
        <w:gridCol w:w="948"/>
        <w:gridCol w:w="948"/>
        <w:gridCol w:w="948"/>
        <w:gridCol w:w="948"/>
      </w:tblGrid>
      <w:tr w:rsidR="00B70DE0" w14:paraId="58D7D8DD" w14:textId="77777777" w:rsidTr="00B70DE0">
        <w:trPr>
          <w:cnfStyle w:val="100000000000" w:firstRow="1" w:lastRow="0" w:firstColumn="0" w:lastColumn="0" w:oddVBand="0" w:evenVBand="0" w:oddHBand="0" w:evenHBand="0" w:firstRowFirstColumn="0" w:firstRowLastColumn="0" w:lastRowFirstColumn="0" w:lastRowLastColumn="0"/>
          <w:trHeight w:val="454"/>
          <w:tblHeader/>
        </w:trPr>
        <w:tc>
          <w:tcPr>
            <w:tcW w:w="1242" w:type="dxa"/>
            <w:vAlign w:val="center"/>
            <w:hideMark/>
          </w:tcPr>
          <w:p w14:paraId="6791F947"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4253" w:type="dxa"/>
            <w:vAlign w:val="center"/>
            <w:hideMark/>
          </w:tcPr>
          <w:p w14:paraId="66150AC2"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Description</w:t>
            </w:r>
          </w:p>
        </w:tc>
        <w:tc>
          <w:tcPr>
            <w:tcW w:w="3792" w:type="dxa"/>
            <w:gridSpan w:val="4"/>
            <w:vAlign w:val="center"/>
            <w:hideMark/>
          </w:tcPr>
          <w:p w14:paraId="504A98E1"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Applicable vehicle categories</w:t>
            </w:r>
          </w:p>
        </w:tc>
      </w:tr>
      <w:tr w:rsidR="00B70DE0" w14:paraId="0FF7063B"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6BA76A0D" w14:textId="77777777" w:rsidR="00B70DE0" w:rsidRDefault="003010DC">
            <w:pPr>
              <w:keepNext/>
              <w:rPr>
                <w:b/>
                <w:noProof/>
                <w:sz w:val="16"/>
                <w:szCs w:val="16"/>
              </w:rPr>
            </w:pPr>
            <w:r>
              <w:rPr>
                <w:b/>
                <w:noProof/>
                <w:sz w:val="16"/>
                <w:szCs w:val="16"/>
              </w:rPr>
              <w:t>AEB-VEH</w:t>
            </w:r>
          </w:p>
        </w:tc>
        <w:tc>
          <w:tcPr>
            <w:tcW w:w="4253" w:type="dxa"/>
            <w:vAlign w:val="center"/>
            <w:hideMark/>
          </w:tcPr>
          <w:p w14:paraId="109C77C7" w14:textId="77777777" w:rsidR="00B70DE0" w:rsidRDefault="003010DC">
            <w:pPr>
              <w:keepNext/>
              <w:rPr>
                <w:noProof/>
                <w:sz w:val="16"/>
                <w:szCs w:val="16"/>
              </w:rPr>
            </w:pPr>
            <w:r>
              <w:rPr>
                <w:noProof/>
                <w:sz w:val="16"/>
                <w:szCs w:val="16"/>
              </w:rPr>
              <w:t>Autonomous emergency braking for vehicles</w:t>
            </w:r>
          </w:p>
        </w:tc>
        <w:tc>
          <w:tcPr>
            <w:tcW w:w="948" w:type="dxa"/>
            <w:vAlign w:val="center"/>
          </w:tcPr>
          <w:p w14:paraId="5DABB4EE" w14:textId="77777777" w:rsidR="00B70DE0" w:rsidRDefault="00B70DE0">
            <w:pPr>
              <w:keepNext/>
              <w:jc w:val="center"/>
              <w:rPr>
                <w:noProof/>
                <w:sz w:val="16"/>
                <w:szCs w:val="16"/>
              </w:rPr>
            </w:pPr>
          </w:p>
        </w:tc>
        <w:tc>
          <w:tcPr>
            <w:tcW w:w="948" w:type="dxa"/>
            <w:vAlign w:val="center"/>
            <w:hideMark/>
          </w:tcPr>
          <w:p w14:paraId="1F48EBAD" w14:textId="77777777" w:rsidR="00B70DE0" w:rsidRDefault="003010DC">
            <w:pPr>
              <w:keepNext/>
              <w:jc w:val="center"/>
              <w:rPr>
                <w:noProof/>
                <w:sz w:val="16"/>
                <w:szCs w:val="16"/>
              </w:rPr>
            </w:pPr>
            <w:r>
              <w:rPr>
                <w:noProof/>
                <w:sz w:val="16"/>
                <w:szCs w:val="16"/>
              </w:rPr>
              <w:t>M2&amp;M3</w:t>
            </w:r>
          </w:p>
        </w:tc>
        <w:tc>
          <w:tcPr>
            <w:tcW w:w="948" w:type="dxa"/>
            <w:vAlign w:val="center"/>
          </w:tcPr>
          <w:p w14:paraId="4B85FDD3" w14:textId="77777777" w:rsidR="00B70DE0" w:rsidRDefault="00B70DE0">
            <w:pPr>
              <w:keepNext/>
              <w:jc w:val="center"/>
              <w:rPr>
                <w:noProof/>
                <w:sz w:val="16"/>
                <w:szCs w:val="16"/>
              </w:rPr>
            </w:pPr>
          </w:p>
        </w:tc>
        <w:tc>
          <w:tcPr>
            <w:tcW w:w="948" w:type="dxa"/>
            <w:vAlign w:val="center"/>
            <w:hideMark/>
          </w:tcPr>
          <w:p w14:paraId="6E676768" w14:textId="77777777" w:rsidR="00B70DE0" w:rsidRDefault="003010DC">
            <w:pPr>
              <w:keepNext/>
              <w:jc w:val="center"/>
              <w:rPr>
                <w:noProof/>
                <w:sz w:val="16"/>
                <w:szCs w:val="16"/>
              </w:rPr>
            </w:pPr>
            <w:r>
              <w:rPr>
                <w:noProof/>
                <w:sz w:val="16"/>
                <w:szCs w:val="16"/>
              </w:rPr>
              <w:t>M2&amp;M3</w:t>
            </w:r>
          </w:p>
        </w:tc>
      </w:tr>
      <w:tr w:rsidR="00B70DE0" w14:paraId="3DDF0EDA" w14:textId="77777777" w:rsidTr="00B70DE0">
        <w:trPr>
          <w:trHeight w:val="454"/>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2B6CC3E" w14:textId="77777777" w:rsidR="00B70DE0" w:rsidRDefault="003010DC">
            <w:pPr>
              <w:keepNext/>
              <w:rPr>
                <w:b/>
                <w:noProof/>
                <w:sz w:val="16"/>
                <w:szCs w:val="16"/>
              </w:rPr>
            </w:pPr>
            <w:r>
              <w:rPr>
                <w:b/>
                <w:noProof/>
                <w:sz w:val="16"/>
                <w:szCs w:val="16"/>
              </w:rPr>
              <w:t>ESC</w:t>
            </w:r>
          </w:p>
        </w:tc>
        <w:tc>
          <w:tcPr>
            <w:tcW w:w="4253" w:type="dxa"/>
            <w:tcBorders>
              <w:top w:val="single" w:sz="6" w:space="0" w:color="FFFFFF"/>
              <w:left w:val="single" w:sz="6" w:space="0" w:color="FFFFFF"/>
              <w:bottom w:val="single" w:sz="6" w:space="0" w:color="FFFFFF"/>
              <w:right w:val="single" w:sz="6" w:space="0" w:color="FFFFFF"/>
            </w:tcBorders>
            <w:vAlign w:val="center"/>
            <w:hideMark/>
          </w:tcPr>
          <w:p w14:paraId="09C632F4" w14:textId="77777777" w:rsidR="00B70DE0" w:rsidRDefault="003010DC">
            <w:pPr>
              <w:keepNext/>
              <w:rPr>
                <w:noProof/>
                <w:sz w:val="16"/>
                <w:szCs w:val="16"/>
              </w:rPr>
            </w:pPr>
            <w:r>
              <w:rPr>
                <w:noProof/>
                <w:sz w:val="16"/>
                <w:szCs w:val="16"/>
              </w:rPr>
              <w:t>Electronic stability control</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39D789C" w14:textId="77777777" w:rsidR="00B70DE0" w:rsidRDefault="003010DC">
            <w:pPr>
              <w:keepNext/>
              <w:jc w:val="center"/>
              <w:rPr>
                <w:noProof/>
                <w:sz w:val="16"/>
                <w:szCs w:val="16"/>
              </w:rPr>
            </w:pPr>
            <w:r>
              <w:rPr>
                <w:noProof/>
                <w:sz w:val="16"/>
                <w:szCs w:val="16"/>
              </w:rPr>
              <w:t>M1</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1B28B478" w14:textId="77777777" w:rsidR="00B70DE0" w:rsidRDefault="003010DC">
            <w:pPr>
              <w:keepNext/>
              <w:jc w:val="center"/>
              <w:rPr>
                <w:noProof/>
                <w:sz w:val="16"/>
                <w:szCs w:val="16"/>
              </w:rPr>
            </w:pPr>
            <w:r>
              <w:rPr>
                <w:noProof/>
                <w:sz w:val="16"/>
                <w:szCs w:val="16"/>
              </w:rPr>
              <w:t>M2&amp;M3</w:t>
            </w:r>
          </w:p>
        </w:tc>
        <w:tc>
          <w:tcPr>
            <w:tcW w:w="948" w:type="dxa"/>
            <w:tcBorders>
              <w:top w:val="single" w:sz="6" w:space="0" w:color="FFFFFF"/>
              <w:left w:val="single" w:sz="6" w:space="0" w:color="FFFFFF"/>
              <w:bottom w:val="single" w:sz="6" w:space="0" w:color="FFFFFF"/>
              <w:right w:val="single" w:sz="6" w:space="0" w:color="FFFFFF"/>
            </w:tcBorders>
            <w:vAlign w:val="center"/>
            <w:hideMark/>
          </w:tcPr>
          <w:p w14:paraId="03A01120" w14:textId="77777777" w:rsidR="00B70DE0" w:rsidRDefault="003010DC">
            <w:pPr>
              <w:keepNext/>
              <w:jc w:val="center"/>
              <w:rPr>
                <w:noProof/>
                <w:sz w:val="16"/>
                <w:szCs w:val="16"/>
              </w:rPr>
            </w:pPr>
            <w:r>
              <w:rPr>
                <w:noProof/>
                <w:sz w:val="16"/>
                <w:szCs w:val="16"/>
              </w:rPr>
              <w:t>N1</w:t>
            </w:r>
          </w:p>
        </w:tc>
        <w:tc>
          <w:tcPr>
            <w:tcW w:w="948" w:type="dxa"/>
            <w:tcBorders>
              <w:top w:val="single" w:sz="6" w:space="0" w:color="FFFFFF"/>
              <w:left w:val="single" w:sz="6" w:space="0" w:color="FFFFFF"/>
              <w:bottom w:val="single" w:sz="6" w:space="0" w:color="FFFFFF"/>
              <w:right w:val="single" w:sz="8" w:space="0" w:color="FFFFFF"/>
            </w:tcBorders>
            <w:vAlign w:val="center"/>
            <w:hideMark/>
          </w:tcPr>
          <w:p w14:paraId="2EBDAE93" w14:textId="77777777" w:rsidR="00B70DE0" w:rsidRDefault="003010DC">
            <w:pPr>
              <w:keepNext/>
              <w:jc w:val="center"/>
              <w:rPr>
                <w:noProof/>
                <w:sz w:val="16"/>
                <w:szCs w:val="16"/>
              </w:rPr>
            </w:pPr>
            <w:r>
              <w:rPr>
                <w:noProof/>
                <w:sz w:val="16"/>
                <w:szCs w:val="16"/>
              </w:rPr>
              <w:t>M2&amp;M3</w:t>
            </w:r>
          </w:p>
        </w:tc>
      </w:tr>
      <w:tr w:rsidR="00B70DE0" w14:paraId="69D3F9FE" w14:textId="77777777" w:rsidTr="00B70DE0">
        <w:trPr>
          <w:cnfStyle w:val="000000100000" w:firstRow="0" w:lastRow="0" w:firstColumn="0" w:lastColumn="0" w:oddVBand="0" w:evenVBand="0" w:oddHBand="1" w:evenHBand="0" w:firstRowFirstColumn="0" w:firstRowLastColumn="0" w:lastRowFirstColumn="0" w:lastRowLastColumn="0"/>
          <w:trHeight w:val="454"/>
        </w:trPr>
        <w:tc>
          <w:tcPr>
            <w:tcW w:w="1242" w:type="dxa"/>
            <w:vAlign w:val="center"/>
            <w:hideMark/>
          </w:tcPr>
          <w:p w14:paraId="314985AE" w14:textId="77777777" w:rsidR="00B70DE0" w:rsidRDefault="003010DC">
            <w:pPr>
              <w:keepNext/>
              <w:rPr>
                <w:b/>
                <w:noProof/>
                <w:sz w:val="16"/>
                <w:szCs w:val="16"/>
              </w:rPr>
            </w:pPr>
            <w:r>
              <w:rPr>
                <w:b/>
                <w:noProof/>
                <w:sz w:val="16"/>
                <w:szCs w:val="16"/>
              </w:rPr>
              <w:t>LDW</w:t>
            </w:r>
          </w:p>
        </w:tc>
        <w:tc>
          <w:tcPr>
            <w:tcW w:w="4253" w:type="dxa"/>
            <w:vAlign w:val="center"/>
            <w:hideMark/>
          </w:tcPr>
          <w:p w14:paraId="6C9A3ECC" w14:textId="77777777" w:rsidR="00B70DE0" w:rsidRDefault="003010DC">
            <w:pPr>
              <w:keepNext/>
              <w:rPr>
                <w:noProof/>
                <w:sz w:val="16"/>
                <w:szCs w:val="16"/>
              </w:rPr>
            </w:pPr>
            <w:r>
              <w:rPr>
                <w:noProof/>
                <w:sz w:val="16"/>
                <w:szCs w:val="16"/>
              </w:rPr>
              <w:t>Lane departure warning</w:t>
            </w:r>
          </w:p>
        </w:tc>
        <w:tc>
          <w:tcPr>
            <w:tcW w:w="948" w:type="dxa"/>
            <w:vAlign w:val="center"/>
          </w:tcPr>
          <w:p w14:paraId="74680919" w14:textId="77777777" w:rsidR="00B70DE0" w:rsidRDefault="00B70DE0">
            <w:pPr>
              <w:keepNext/>
              <w:jc w:val="center"/>
              <w:rPr>
                <w:noProof/>
                <w:sz w:val="16"/>
                <w:szCs w:val="16"/>
              </w:rPr>
            </w:pPr>
          </w:p>
        </w:tc>
        <w:tc>
          <w:tcPr>
            <w:tcW w:w="948" w:type="dxa"/>
            <w:vAlign w:val="center"/>
            <w:hideMark/>
          </w:tcPr>
          <w:p w14:paraId="563200FD" w14:textId="77777777" w:rsidR="00B70DE0" w:rsidRDefault="003010DC">
            <w:pPr>
              <w:keepNext/>
              <w:jc w:val="center"/>
              <w:rPr>
                <w:noProof/>
                <w:sz w:val="16"/>
                <w:szCs w:val="16"/>
              </w:rPr>
            </w:pPr>
            <w:r>
              <w:rPr>
                <w:noProof/>
                <w:sz w:val="16"/>
                <w:szCs w:val="16"/>
              </w:rPr>
              <w:t>M2&amp;M3</w:t>
            </w:r>
          </w:p>
        </w:tc>
        <w:tc>
          <w:tcPr>
            <w:tcW w:w="948" w:type="dxa"/>
            <w:vAlign w:val="center"/>
          </w:tcPr>
          <w:p w14:paraId="575CBBF5" w14:textId="77777777" w:rsidR="00B70DE0" w:rsidRDefault="00B70DE0">
            <w:pPr>
              <w:keepNext/>
              <w:jc w:val="center"/>
              <w:rPr>
                <w:noProof/>
                <w:sz w:val="16"/>
                <w:szCs w:val="16"/>
              </w:rPr>
            </w:pPr>
          </w:p>
        </w:tc>
        <w:tc>
          <w:tcPr>
            <w:tcW w:w="948" w:type="dxa"/>
            <w:vAlign w:val="center"/>
            <w:hideMark/>
          </w:tcPr>
          <w:p w14:paraId="1BA37BE0" w14:textId="77777777" w:rsidR="00B70DE0" w:rsidRDefault="003010DC">
            <w:pPr>
              <w:keepNext/>
              <w:jc w:val="center"/>
              <w:rPr>
                <w:noProof/>
                <w:sz w:val="16"/>
                <w:szCs w:val="16"/>
              </w:rPr>
            </w:pPr>
            <w:r>
              <w:rPr>
                <w:noProof/>
                <w:sz w:val="16"/>
                <w:szCs w:val="16"/>
              </w:rPr>
              <w:t>M2&amp;M3</w:t>
            </w:r>
          </w:p>
        </w:tc>
      </w:tr>
    </w:tbl>
    <w:p w14:paraId="042A7944" w14:textId="77777777" w:rsidR="00B70DE0" w:rsidRDefault="00B70DE0">
      <w:pPr>
        <w:rPr>
          <w:noProof/>
        </w:rPr>
      </w:pPr>
    </w:p>
    <w:p w14:paraId="6C7AE012" w14:textId="77777777" w:rsidR="00B70DE0" w:rsidRDefault="003010DC">
      <w:pPr>
        <w:rPr>
          <w:noProof/>
        </w:rPr>
      </w:pPr>
      <w:r>
        <w:rPr>
          <w:noProof/>
        </w:rPr>
        <w:t xml:space="preserve">The European Commission has defined </w:t>
      </w:r>
      <w:r>
        <w:rPr>
          <w:b/>
          <w:noProof/>
        </w:rPr>
        <w:t>three policy options (POs), i.e. sets of safety measures from the above list to be implemented on a mandatory basis</w:t>
      </w:r>
      <w:r>
        <w:rPr>
          <w:noProof/>
        </w:rPr>
        <w:t>, for this cost-effectiveness study to assess:</w:t>
      </w:r>
    </w:p>
    <w:p w14:paraId="40F2FF7C" w14:textId="77777777" w:rsidR="00B70DE0" w:rsidRDefault="003010DC">
      <w:pPr>
        <w:pStyle w:val="ListParagraph"/>
        <w:numPr>
          <w:ilvl w:val="0"/>
          <w:numId w:val="15"/>
        </w:numPr>
        <w:spacing w:after="120" w:line="240" w:lineRule="auto"/>
        <w:jc w:val="both"/>
        <w:rPr>
          <w:noProof/>
        </w:rPr>
      </w:pPr>
      <w:r>
        <w:rPr>
          <w:rFonts w:cs="Arial"/>
          <w:b/>
          <w:noProof/>
        </w:rPr>
        <w:t>P</w:t>
      </w:r>
      <w:r>
        <w:rPr>
          <w:b/>
          <w:noProof/>
        </w:rPr>
        <w:t>O1</w:t>
      </w:r>
      <w:r>
        <w:rPr>
          <w:noProof/>
        </w:rPr>
        <w:t>: State-of-the-art and widely available package of safety solutions that are not yet mandatory in EU and their fitment varies from around 5–90%</w:t>
      </w:r>
    </w:p>
    <w:p w14:paraId="45401615" w14:textId="77777777" w:rsidR="00B70DE0" w:rsidRDefault="003010DC">
      <w:pPr>
        <w:pStyle w:val="ListParagraph"/>
        <w:numPr>
          <w:ilvl w:val="0"/>
          <w:numId w:val="15"/>
        </w:numPr>
        <w:spacing w:after="120" w:line="240" w:lineRule="auto"/>
        <w:jc w:val="both"/>
        <w:rPr>
          <w:noProof/>
        </w:rPr>
      </w:pPr>
      <w:r>
        <w:rPr>
          <w:b/>
          <w:noProof/>
        </w:rPr>
        <w:t>PO2</w:t>
      </w:r>
      <w:r>
        <w:rPr>
          <w:noProof/>
        </w:rPr>
        <w:t xml:space="preserve">: As PO1 with added safety solutions that focus on vulnerable road user protection and on ensuring driver attention to the driving task </w:t>
      </w:r>
    </w:p>
    <w:p w14:paraId="469BFBE5" w14:textId="77777777" w:rsidR="00B70DE0" w:rsidRDefault="003010DC">
      <w:pPr>
        <w:pStyle w:val="ListParagraph"/>
        <w:numPr>
          <w:ilvl w:val="0"/>
          <w:numId w:val="15"/>
        </w:numPr>
        <w:spacing w:after="120" w:line="240" w:lineRule="auto"/>
        <w:jc w:val="both"/>
        <w:rPr>
          <w:noProof/>
        </w:rPr>
      </w:pPr>
      <w:r>
        <w:rPr>
          <w:b/>
          <w:noProof/>
        </w:rPr>
        <w:t>PO3</w:t>
      </w:r>
      <w:r>
        <w:rPr>
          <w:noProof/>
        </w:rPr>
        <w:t xml:space="preserve">: As PO2 with safety solutions that are either feasible or already exist in the marketplace, but that have a low fitment rate and market uptake, that maximises overall casualty savings and can boost safety solutions' innovation </w:t>
      </w:r>
    </w:p>
    <w:p w14:paraId="691B58FB" w14:textId="77777777" w:rsidR="00B70DE0" w:rsidRDefault="003010DC">
      <w:pPr>
        <w:rPr>
          <w:noProof/>
        </w:rPr>
      </w:pPr>
      <w:r>
        <w:rPr>
          <w:noProof/>
        </w:rPr>
        <w:t>The sets of measures to be implemented in each policy option and the proposed introduction dates are shown in Table 37, Table 38, Table 39, and Table 40 for vehicle categories M1, M2&amp;M3, N1, and N2&amp;N3, respectively.</w:t>
      </w:r>
    </w:p>
    <w:p w14:paraId="59317863" w14:textId="77777777" w:rsidR="00B70DE0" w:rsidRDefault="003010DC">
      <w:pPr>
        <w:rPr>
          <w:noProof/>
        </w:rPr>
      </w:pPr>
      <w:r>
        <w:rPr>
          <w:noProof/>
        </w:rPr>
        <w:t>The introduction dates for mandatory fitment are coded in the tables as follows:</w:t>
      </w:r>
    </w:p>
    <w:p w14:paraId="59E45AAF" w14:textId="77777777" w:rsidR="00B70DE0" w:rsidRDefault="003010DC">
      <w:pPr>
        <w:pStyle w:val="ListParagraph"/>
        <w:numPr>
          <w:ilvl w:val="0"/>
          <w:numId w:val="16"/>
        </w:numPr>
        <w:spacing w:after="120" w:line="240" w:lineRule="auto"/>
        <w:jc w:val="both"/>
        <w:rPr>
          <w:noProof/>
        </w:rPr>
      </w:pPr>
      <w:r>
        <w:rPr>
          <w:b/>
          <w:noProof/>
        </w:rPr>
        <w:t>A</w:t>
      </w:r>
      <w:r>
        <w:rPr>
          <w:noProof/>
        </w:rPr>
        <w:t>: 1</w:t>
      </w:r>
      <w:r>
        <w:rPr>
          <w:noProof/>
          <w:vertAlign w:val="superscript"/>
        </w:rPr>
        <w:t>st</w:t>
      </w:r>
      <w:r>
        <w:rPr>
          <w:noProof/>
        </w:rPr>
        <w:t xml:space="preserve"> September 2021 (new approved types), 1</w:t>
      </w:r>
      <w:r>
        <w:rPr>
          <w:noProof/>
          <w:vertAlign w:val="superscript"/>
        </w:rPr>
        <w:t>st</w:t>
      </w:r>
      <w:r>
        <w:rPr>
          <w:noProof/>
        </w:rPr>
        <w:t xml:space="preserve"> September 2023 (new vehicles)</w:t>
      </w:r>
    </w:p>
    <w:p w14:paraId="2877DAEB" w14:textId="77777777" w:rsidR="00B70DE0" w:rsidRDefault="003010DC">
      <w:pPr>
        <w:pStyle w:val="ListParagraph"/>
        <w:numPr>
          <w:ilvl w:val="0"/>
          <w:numId w:val="16"/>
        </w:numPr>
        <w:spacing w:after="120" w:line="240" w:lineRule="auto"/>
        <w:jc w:val="both"/>
        <w:rPr>
          <w:noProof/>
        </w:rPr>
      </w:pPr>
      <w:r>
        <w:rPr>
          <w:b/>
          <w:noProof/>
        </w:rPr>
        <w:t>B</w:t>
      </w:r>
      <w:r>
        <w:rPr>
          <w:noProof/>
        </w:rPr>
        <w:t>: 1</w:t>
      </w:r>
      <w:r>
        <w:rPr>
          <w:noProof/>
          <w:vertAlign w:val="superscript"/>
        </w:rPr>
        <w:t>st</w:t>
      </w:r>
      <w:r>
        <w:rPr>
          <w:noProof/>
        </w:rPr>
        <w:t xml:space="preserve"> September 2023 (new approved types), 1</w:t>
      </w:r>
      <w:r>
        <w:rPr>
          <w:noProof/>
          <w:vertAlign w:val="superscript"/>
        </w:rPr>
        <w:t>st</w:t>
      </w:r>
      <w:r>
        <w:rPr>
          <w:noProof/>
        </w:rPr>
        <w:t xml:space="preserve"> September 2025 (new vehicles)</w:t>
      </w:r>
    </w:p>
    <w:p w14:paraId="19164011" w14:textId="77777777" w:rsidR="00B70DE0" w:rsidRDefault="003010DC">
      <w:pPr>
        <w:pStyle w:val="ListParagraph"/>
        <w:numPr>
          <w:ilvl w:val="0"/>
          <w:numId w:val="16"/>
        </w:numPr>
        <w:spacing w:after="120" w:line="240" w:lineRule="auto"/>
        <w:jc w:val="both"/>
        <w:rPr>
          <w:noProof/>
        </w:rPr>
      </w:pPr>
      <w:r>
        <w:rPr>
          <w:b/>
          <w:noProof/>
        </w:rPr>
        <w:t>C</w:t>
      </w:r>
      <w:r>
        <w:rPr>
          <w:noProof/>
        </w:rPr>
        <w:t>: 1</w:t>
      </w:r>
      <w:r>
        <w:rPr>
          <w:noProof/>
          <w:vertAlign w:val="superscript"/>
        </w:rPr>
        <w:t>st</w:t>
      </w:r>
      <w:r>
        <w:rPr>
          <w:noProof/>
        </w:rPr>
        <w:t xml:space="preserve"> September 2025 (new approved types), no mandatory introduction for new vehicles </w:t>
      </w:r>
    </w:p>
    <w:p w14:paraId="05A485B9" w14:textId="77777777" w:rsidR="00B70DE0" w:rsidRDefault="003010DC">
      <w:pPr>
        <w:rPr>
          <w:noProof/>
        </w:rPr>
      </w:pPr>
      <w:r>
        <w:rPr>
          <w:noProof/>
        </w:rPr>
        <w:t xml:space="preserve">The policy options are each studied for their cost-effectiveness compared to a baseline scenario (PO0), where none of the measures are implemented on a mandatory basis, but voluntary uptake would continue. The reported cost-effectiveness results reflect a comparison between each policy option with the baseline, i.e. capture only the costs and benefits that exceed those estimated for the voluntary fitment scenario. </w:t>
      </w:r>
    </w:p>
    <w:p w14:paraId="13AAD0DE" w14:textId="77777777" w:rsidR="00B70DE0" w:rsidRDefault="003010DC">
      <w:pPr>
        <w:rPr>
          <w:noProof/>
        </w:rPr>
      </w:pPr>
      <w:r>
        <w:rPr>
          <w:noProof/>
        </w:rPr>
        <w:t>The evaluation period was chosen to extend to 2037 in order to capture the effects of dispersion of the measures into the vehicle fleet via fitment to new vehicles. Results are calculated for individual years, converted to present values and summed for the evaluation period extending from 2021 to 2037.</w:t>
      </w:r>
    </w:p>
    <w:p w14:paraId="1B1B9324" w14:textId="77777777" w:rsidR="00B70DE0" w:rsidRDefault="003010DC">
      <w:pPr>
        <w:rPr>
          <w:noProof/>
        </w:rPr>
      </w:pPr>
      <w:r>
        <w:rPr>
          <w:noProof/>
        </w:rPr>
        <w:t xml:space="preserve">The following tables provide information on which of the safety measures are introduced under each policy option by vehicle type. </w:t>
      </w:r>
    </w:p>
    <w:p w14:paraId="0BE8924A" w14:textId="77777777" w:rsidR="00B70DE0" w:rsidRDefault="003010DC">
      <w:pPr>
        <w:pStyle w:val="Caption"/>
        <w:keepNext/>
        <w:rPr>
          <w:noProof/>
        </w:rPr>
      </w:pPr>
      <w:bookmarkStart w:id="80" w:name="_Ref494269754"/>
      <w:r>
        <w:rPr>
          <w:noProof/>
        </w:rPr>
        <w:t>Table 37</w:t>
      </w:r>
      <w:bookmarkEnd w:id="80"/>
      <w:r>
        <w:rPr>
          <w:noProof/>
        </w:rPr>
        <w:t>: Policy options 1, 2 and 3 for passenger cars (M1);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4DC73DD2"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14:paraId="7440DBEC"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7741F207"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37EEFC24"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(M1)</w:t>
            </w:r>
          </w:p>
        </w:tc>
        <w:tc>
          <w:tcPr>
            <w:tcW w:w="1497" w:type="dxa"/>
            <w:vAlign w:val="center"/>
            <w:hideMark/>
          </w:tcPr>
          <w:p w14:paraId="664BC5D2"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(M1)</w:t>
            </w:r>
          </w:p>
        </w:tc>
        <w:tc>
          <w:tcPr>
            <w:tcW w:w="1497" w:type="dxa"/>
            <w:vAlign w:val="center"/>
            <w:hideMark/>
          </w:tcPr>
          <w:p w14:paraId="03F0F3D7"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(M1)</w:t>
            </w:r>
          </w:p>
        </w:tc>
      </w:tr>
      <w:tr w:rsidR="00B70DE0" w14:paraId="423DF02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6F9B7C66" w14:textId="77777777" w:rsidR="00B70DE0" w:rsidRDefault="003010DC">
            <w:pPr>
              <w:keepNext/>
              <w:rPr>
                <w:b/>
                <w:noProof/>
                <w:sz w:val="16"/>
                <w:szCs w:val="16"/>
              </w:rPr>
            </w:pPr>
            <w:r>
              <w:rPr>
                <w:b/>
                <w:noProof/>
                <w:sz w:val="16"/>
                <w:szCs w:val="16"/>
              </w:rPr>
              <w:t>AEB-VEH</w:t>
            </w:r>
          </w:p>
        </w:tc>
        <w:tc>
          <w:tcPr>
            <w:tcW w:w="1496" w:type="dxa"/>
            <w:vAlign w:val="center"/>
            <w:hideMark/>
          </w:tcPr>
          <w:p w14:paraId="3B005076" w14:textId="77777777" w:rsidR="00B70DE0" w:rsidRDefault="003010DC">
            <w:pPr>
              <w:keepNext/>
              <w:jc w:val="center"/>
              <w:rPr>
                <w:noProof/>
                <w:sz w:val="16"/>
                <w:szCs w:val="16"/>
              </w:rPr>
            </w:pPr>
            <w:r>
              <w:rPr>
                <w:noProof/>
                <w:sz w:val="16"/>
                <w:szCs w:val="16"/>
              </w:rPr>
              <w:t>–</w:t>
            </w:r>
          </w:p>
        </w:tc>
        <w:tc>
          <w:tcPr>
            <w:tcW w:w="1496" w:type="dxa"/>
            <w:vAlign w:val="center"/>
            <w:hideMark/>
          </w:tcPr>
          <w:p w14:paraId="161B9F01" w14:textId="77777777" w:rsidR="00B70DE0" w:rsidRDefault="003010DC">
            <w:pPr>
              <w:keepNext/>
              <w:jc w:val="center"/>
              <w:rPr>
                <w:noProof/>
                <w:sz w:val="16"/>
                <w:szCs w:val="16"/>
              </w:rPr>
            </w:pPr>
            <w:r>
              <w:rPr>
                <w:noProof/>
                <w:sz w:val="16"/>
                <w:szCs w:val="16"/>
              </w:rPr>
              <w:t>A</w:t>
            </w:r>
          </w:p>
        </w:tc>
        <w:tc>
          <w:tcPr>
            <w:tcW w:w="1497" w:type="dxa"/>
            <w:vAlign w:val="center"/>
            <w:hideMark/>
          </w:tcPr>
          <w:p w14:paraId="3CAF9E90" w14:textId="77777777" w:rsidR="00B70DE0" w:rsidRDefault="003010DC">
            <w:pPr>
              <w:keepNext/>
              <w:jc w:val="center"/>
              <w:rPr>
                <w:noProof/>
                <w:sz w:val="16"/>
                <w:szCs w:val="16"/>
              </w:rPr>
            </w:pPr>
            <w:r>
              <w:rPr>
                <w:noProof/>
                <w:sz w:val="16"/>
                <w:szCs w:val="16"/>
              </w:rPr>
              <w:t>A</w:t>
            </w:r>
          </w:p>
        </w:tc>
        <w:tc>
          <w:tcPr>
            <w:tcW w:w="1497" w:type="dxa"/>
            <w:vAlign w:val="center"/>
            <w:hideMark/>
          </w:tcPr>
          <w:p w14:paraId="3862D2CE" w14:textId="77777777" w:rsidR="00B70DE0" w:rsidRDefault="003010DC">
            <w:pPr>
              <w:keepNext/>
              <w:jc w:val="center"/>
              <w:rPr>
                <w:noProof/>
                <w:sz w:val="16"/>
                <w:szCs w:val="16"/>
              </w:rPr>
            </w:pPr>
            <w:r>
              <w:rPr>
                <w:noProof/>
                <w:sz w:val="16"/>
                <w:szCs w:val="16"/>
              </w:rPr>
              <w:t>A</w:t>
            </w:r>
          </w:p>
        </w:tc>
      </w:tr>
      <w:tr w:rsidR="00B70DE0" w14:paraId="04E974FE"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D337876" w14:textId="77777777" w:rsidR="00B70DE0" w:rsidRDefault="003010DC">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AA134B7"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5700EE6"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26F84CCC"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EA6ED47" w14:textId="77777777" w:rsidR="00B70DE0" w:rsidRDefault="003010DC">
            <w:pPr>
              <w:keepNext/>
              <w:jc w:val="center"/>
              <w:rPr>
                <w:noProof/>
                <w:sz w:val="16"/>
                <w:szCs w:val="16"/>
              </w:rPr>
            </w:pPr>
            <w:r>
              <w:rPr>
                <w:noProof/>
                <w:sz w:val="16"/>
                <w:szCs w:val="16"/>
              </w:rPr>
              <w:t>B</w:t>
            </w:r>
          </w:p>
        </w:tc>
      </w:tr>
      <w:tr w:rsidR="00B70DE0" w14:paraId="6BCB58B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0B39F098" w14:textId="77777777" w:rsidR="00B70DE0" w:rsidRDefault="003010DC">
            <w:pPr>
              <w:keepNext/>
              <w:rPr>
                <w:b/>
                <w:noProof/>
                <w:sz w:val="16"/>
                <w:szCs w:val="16"/>
              </w:rPr>
            </w:pPr>
            <w:r>
              <w:rPr>
                <w:b/>
                <w:noProof/>
                <w:sz w:val="16"/>
                <w:szCs w:val="16"/>
              </w:rPr>
              <w:t>ALC</w:t>
            </w:r>
          </w:p>
        </w:tc>
        <w:tc>
          <w:tcPr>
            <w:tcW w:w="1496" w:type="dxa"/>
            <w:vAlign w:val="center"/>
            <w:hideMark/>
          </w:tcPr>
          <w:p w14:paraId="48CFB329" w14:textId="77777777" w:rsidR="00B70DE0" w:rsidRDefault="003010DC">
            <w:pPr>
              <w:keepNext/>
              <w:jc w:val="center"/>
              <w:rPr>
                <w:noProof/>
                <w:sz w:val="16"/>
                <w:szCs w:val="16"/>
              </w:rPr>
            </w:pPr>
            <w:r>
              <w:rPr>
                <w:noProof/>
                <w:sz w:val="16"/>
                <w:szCs w:val="16"/>
              </w:rPr>
              <w:t>–</w:t>
            </w:r>
          </w:p>
        </w:tc>
        <w:tc>
          <w:tcPr>
            <w:tcW w:w="1496" w:type="dxa"/>
            <w:vAlign w:val="center"/>
            <w:hideMark/>
          </w:tcPr>
          <w:p w14:paraId="631911B8" w14:textId="77777777" w:rsidR="00B70DE0" w:rsidRDefault="003010DC">
            <w:pPr>
              <w:keepNext/>
              <w:jc w:val="center"/>
              <w:rPr>
                <w:noProof/>
                <w:sz w:val="16"/>
                <w:szCs w:val="16"/>
              </w:rPr>
            </w:pPr>
            <w:r>
              <w:rPr>
                <w:noProof/>
                <w:sz w:val="16"/>
                <w:szCs w:val="16"/>
              </w:rPr>
              <w:t>A</w:t>
            </w:r>
          </w:p>
        </w:tc>
        <w:tc>
          <w:tcPr>
            <w:tcW w:w="1497" w:type="dxa"/>
            <w:vAlign w:val="center"/>
            <w:hideMark/>
          </w:tcPr>
          <w:p w14:paraId="53C9BA47" w14:textId="77777777" w:rsidR="00B70DE0" w:rsidRDefault="003010DC">
            <w:pPr>
              <w:keepNext/>
              <w:jc w:val="center"/>
              <w:rPr>
                <w:noProof/>
                <w:sz w:val="16"/>
                <w:szCs w:val="16"/>
              </w:rPr>
            </w:pPr>
            <w:r>
              <w:rPr>
                <w:noProof/>
                <w:sz w:val="16"/>
                <w:szCs w:val="16"/>
              </w:rPr>
              <w:t>A</w:t>
            </w:r>
          </w:p>
        </w:tc>
        <w:tc>
          <w:tcPr>
            <w:tcW w:w="1497" w:type="dxa"/>
            <w:vAlign w:val="center"/>
            <w:hideMark/>
          </w:tcPr>
          <w:p w14:paraId="7CFC07FC" w14:textId="77777777" w:rsidR="00B70DE0" w:rsidRDefault="003010DC">
            <w:pPr>
              <w:keepNext/>
              <w:jc w:val="center"/>
              <w:rPr>
                <w:noProof/>
                <w:sz w:val="16"/>
                <w:szCs w:val="16"/>
              </w:rPr>
            </w:pPr>
            <w:r>
              <w:rPr>
                <w:noProof/>
                <w:sz w:val="16"/>
                <w:szCs w:val="16"/>
              </w:rPr>
              <w:t>A</w:t>
            </w:r>
          </w:p>
        </w:tc>
      </w:tr>
      <w:tr w:rsidR="00B70DE0" w14:paraId="481EB51C"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73173C38"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D6E2528"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5945043"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05D8074A"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4B9C5968" w14:textId="77777777" w:rsidR="00B70DE0" w:rsidRDefault="003010DC">
            <w:pPr>
              <w:keepNext/>
              <w:jc w:val="center"/>
              <w:rPr>
                <w:noProof/>
                <w:sz w:val="16"/>
                <w:szCs w:val="16"/>
              </w:rPr>
            </w:pPr>
            <w:r>
              <w:rPr>
                <w:noProof/>
                <w:sz w:val="16"/>
                <w:szCs w:val="16"/>
              </w:rPr>
              <w:t>A</w:t>
            </w:r>
          </w:p>
        </w:tc>
      </w:tr>
      <w:tr w:rsidR="00B70DE0" w14:paraId="0B690BC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5D16D434" w14:textId="77777777" w:rsidR="00B70DE0" w:rsidRDefault="003010DC">
            <w:pPr>
              <w:keepNext/>
              <w:rPr>
                <w:b/>
                <w:noProof/>
                <w:sz w:val="16"/>
                <w:szCs w:val="16"/>
              </w:rPr>
            </w:pPr>
            <w:r>
              <w:rPr>
                <w:b/>
                <w:noProof/>
                <w:sz w:val="16"/>
                <w:szCs w:val="16"/>
              </w:rPr>
              <w:t>DDR-ADR</w:t>
            </w:r>
          </w:p>
        </w:tc>
        <w:tc>
          <w:tcPr>
            <w:tcW w:w="1496" w:type="dxa"/>
            <w:vAlign w:val="center"/>
            <w:hideMark/>
          </w:tcPr>
          <w:p w14:paraId="4FD7B159" w14:textId="77777777" w:rsidR="00B70DE0" w:rsidRDefault="003010DC">
            <w:pPr>
              <w:keepNext/>
              <w:jc w:val="center"/>
              <w:rPr>
                <w:noProof/>
                <w:sz w:val="16"/>
                <w:szCs w:val="16"/>
              </w:rPr>
            </w:pPr>
            <w:r>
              <w:rPr>
                <w:noProof/>
                <w:sz w:val="16"/>
                <w:szCs w:val="16"/>
              </w:rPr>
              <w:t>–</w:t>
            </w:r>
          </w:p>
        </w:tc>
        <w:tc>
          <w:tcPr>
            <w:tcW w:w="1496" w:type="dxa"/>
            <w:vAlign w:val="center"/>
            <w:hideMark/>
          </w:tcPr>
          <w:p w14:paraId="20BB70BC" w14:textId="77777777" w:rsidR="00B70DE0" w:rsidRDefault="003010DC">
            <w:pPr>
              <w:keepNext/>
              <w:jc w:val="center"/>
              <w:rPr>
                <w:noProof/>
                <w:sz w:val="16"/>
                <w:szCs w:val="16"/>
              </w:rPr>
            </w:pPr>
            <w:r>
              <w:rPr>
                <w:noProof/>
                <w:sz w:val="16"/>
                <w:szCs w:val="16"/>
              </w:rPr>
              <w:t>–</w:t>
            </w:r>
          </w:p>
        </w:tc>
        <w:tc>
          <w:tcPr>
            <w:tcW w:w="1497" w:type="dxa"/>
            <w:vAlign w:val="center"/>
            <w:hideMark/>
          </w:tcPr>
          <w:p w14:paraId="51E0A820" w14:textId="77777777" w:rsidR="00B70DE0" w:rsidRDefault="003010DC">
            <w:pPr>
              <w:keepNext/>
              <w:jc w:val="center"/>
              <w:rPr>
                <w:noProof/>
                <w:sz w:val="16"/>
                <w:szCs w:val="16"/>
              </w:rPr>
            </w:pPr>
            <w:r>
              <w:rPr>
                <w:noProof/>
                <w:sz w:val="16"/>
                <w:szCs w:val="16"/>
              </w:rPr>
              <w:t>–</w:t>
            </w:r>
          </w:p>
        </w:tc>
        <w:tc>
          <w:tcPr>
            <w:tcW w:w="1497" w:type="dxa"/>
            <w:vAlign w:val="center"/>
            <w:hideMark/>
          </w:tcPr>
          <w:p w14:paraId="329EA692" w14:textId="77777777" w:rsidR="00B70DE0" w:rsidRDefault="003010DC">
            <w:pPr>
              <w:keepNext/>
              <w:jc w:val="center"/>
              <w:rPr>
                <w:noProof/>
                <w:sz w:val="16"/>
                <w:szCs w:val="16"/>
              </w:rPr>
            </w:pPr>
            <w:r>
              <w:rPr>
                <w:noProof/>
                <w:sz w:val="16"/>
                <w:szCs w:val="16"/>
              </w:rPr>
              <w:t>B</w:t>
            </w:r>
          </w:p>
        </w:tc>
      </w:tr>
      <w:tr w:rsidR="00B70DE0" w14:paraId="495FBBFC"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57F68C5E" w14:textId="77777777" w:rsidR="00B70DE0" w:rsidRDefault="003010DC">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873C446"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C3D67E6"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AC7E4C7"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41A09ACF" w14:textId="77777777" w:rsidR="00B70DE0" w:rsidRDefault="003010DC">
            <w:pPr>
              <w:keepNext/>
              <w:jc w:val="center"/>
              <w:rPr>
                <w:noProof/>
                <w:sz w:val="16"/>
                <w:szCs w:val="16"/>
              </w:rPr>
            </w:pPr>
            <w:r>
              <w:rPr>
                <w:noProof/>
                <w:sz w:val="16"/>
                <w:szCs w:val="16"/>
              </w:rPr>
              <w:t>A</w:t>
            </w:r>
          </w:p>
        </w:tc>
      </w:tr>
      <w:tr w:rsidR="00B70DE0" w14:paraId="2871A6D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78BB82A4" w14:textId="77777777" w:rsidR="00B70DE0" w:rsidRDefault="003010DC">
            <w:pPr>
              <w:keepNext/>
              <w:rPr>
                <w:b/>
                <w:noProof/>
                <w:sz w:val="16"/>
                <w:szCs w:val="16"/>
              </w:rPr>
            </w:pPr>
            <w:r>
              <w:rPr>
                <w:b/>
                <w:noProof/>
                <w:sz w:val="16"/>
                <w:szCs w:val="16"/>
              </w:rPr>
              <w:t>ESS</w:t>
            </w:r>
          </w:p>
        </w:tc>
        <w:tc>
          <w:tcPr>
            <w:tcW w:w="1496" w:type="dxa"/>
            <w:vAlign w:val="center"/>
            <w:hideMark/>
          </w:tcPr>
          <w:p w14:paraId="4C8FD473" w14:textId="77777777" w:rsidR="00B70DE0" w:rsidRDefault="003010DC">
            <w:pPr>
              <w:keepNext/>
              <w:jc w:val="center"/>
              <w:rPr>
                <w:noProof/>
                <w:sz w:val="16"/>
                <w:szCs w:val="16"/>
              </w:rPr>
            </w:pPr>
            <w:r>
              <w:rPr>
                <w:noProof/>
                <w:sz w:val="16"/>
                <w:szCs w:val="16"/>
              </w:rPr>
              <w:t>–</w:t>
            </w:r>
          </w:p>
        </w:tc>
        <w:tc>
          <w:tcPr>
            <w:tcW w:w="1496" w:type="dxa"/>
            <w:vAlign w:val="center"/>
            <w:hideMark/>
          </w:tcPr>
          <w:p w14:paraId="44D617D1" w14:textId="77777777" w:rsidR="00B70DE0" w:rsidRDefault="003010DC">
            <w:pPr>
              <w:keepNext/>
              <w:jc w:val="center"/>
              <w:rPr>
                <w:noProof/>
                <w:sz w:val="16"/>
                <w:szCs w:val="16"/>
              </w:rPr>
            </w:pPr>
            <w:r>
              <w:rPr>
                <w:noProof/>
                <w:sz w:val="16"/>
                <w:szCs w:val="16"/>
              </w:rPr>
              <w:t>A</w:t>
            </w:r>
          </w:p>
        </w:tc>
        <w:tc>
          <w:tcPr>
            <w:tcW w:w="1497" w:type="dxa"/>
            <w:vAlign w:val="center"/>
            <w:hideMark/>
          </w:tcPr>
          <w:p w14:paraId="645C972C" w14:textId="77777777" w:rsidR="00B70DE0" w:rsidRDefault="003010DC">
            <w:pPr>
              <w:keepNext/>
              <w:jc w:val="center"/>
              <w:rPr>
                <w:noProof/>
                <w:sz w:val="16"/>
                <w:szCs w:val="16"/>
              </w:rPr>
            </w:pPr>
            <w:r>
              <w:rPr>
                <w:noProof/>
                <w:sz w:val="16"/>
                <w:szCs w:val="16"/>
              </w:rPr>
              <w:t>A</w:t>
            </w:r>
          </w:p>
        </w:tc>
        <w:tc>
          <w:tcPr>
            <w:tcW w:w="1497" w:type="dxa"/>
            <w:vAlign w:val="center"/>
            <w:hideMark/>
          </w:tcPr>
          <w:p w14:paraId="4F20628D" w14:textId="77777777" w:rsidR="00B70DE0" w:rsidRDefault="003010DC">
            <w:pPr>
              <w:keepNext/>
              <w:jc w:val="center"/>
              <w:rPr>
                <w:noProof/>
                <w:sz w:val="16"/>
                <w:szCs w:val="16"/>
              </w:rPr>
            </w:pPr>
            <w:r>
              <w:rPr>
                <w:noProof/>
                <w:sz w:val="16"/>
                <w:szCs w:val="16"/>
              </w:rPr>
              <w:t>A</w:t>
            </w:r>
          </w:p>
        </w:tc>
      </w:tr>
      <w:tr w:rsidR="00B70DE0" w14:paraId="0B8D7B6B"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2B1999D6" w14:textId="77777777" w:rsidR="00B70DE0" w:rsidRDefault="003010DC">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102F6E87"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6AFE4F9"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24EFD337"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1F86A5A5" w14:textId="77777777" w:rsidR="00B70DE0" w:rsidRDefault="003010DC">
            <w:pPr>
              <w:keepNext/>
              <w:jc w:val="center"/>
              <w:rPr>
                <w:noProof/>
                <w:sz w:val="16"/>
                <w:szCs w:val="16"/>
              </w:rPr>
            </w:pPr>
            <w:r>
              <w:rPr>
                <w:noProof/>
                <w:sz w:val="16"/>
                <w:szCs w:val="16"/>
              </w:rPr>
              <w:t>A</w:t>
            </w:r>
          </w:p>
        </w:tc>
      </w:tr>
      <w:tr w:rsidR="00B70DE0" w14:paraId="0B4DAC8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4DC46E7E" w14:textId="77777777" w:rsidR="00B70DE0" w:rsidRDefault="003010DC">
            <w:pPr>
              <w:keepNext/>
              <w:rPr>
                <w:b/>
                <w:noProof/>
                <w:sz w:val="16"/>
                <w:szCs w:val="16"/>
              </w:rPr>
            </w:pPr>
            <w:r>
              <w:rPr>
                <w:b/>
                <w:noProof/>
                <w:sz w:val="16"/>
                <w:szCs w:val="16"/>
              </w:rPr>
              <w:t>FFW-THO</w:t>
            </w:r>
          </w:p>
        </w:tc>
        <w:tc>
          <w:tcPr>
            <w:tcW w:w="1496" w:type="dxa"/>
            <w:vAlign w:val="center"/>
            <w:hideMark/>
          </w:tcPr>
          <w:p w14:paraId="03CFC194" w14:textId="77777777" w:rsidR="00B70DE0" w:rsidRDefault="003010DC">
            <w:pPr>
              <w:keepNext/>
              <w:jc w:val="center"/>
              <w:rPr>
                <w:noProof/>
                <w:sz w:val="16"/>
                <w:szCs w:val="16"/>
              </w:rPr>
            </w:pPr>
            <w:r>
              <w:rPr>
                <w:noProof/>
                <w:sz w:val="16"/>
                <w:szCs w:val="16"/>
              </w:rPr>
              <w:t>–</w:t>
            </w:r>
          </w:p>
        </w:tc>
        <w:tc>
          <w:tcPr>
            <w:tcW w:w="1496" w:type="dxa"/>
            <w:vAlign w:val="center"/>
            <w:hideMark/>
          </w:tcPr>
          <w:p w14:paraId="5441EA29" w14:textId="77777777" w:rsidR="00B70DE0" w:rsidRDefault="003010DC">
            <w:pPr>
              <w:keepNext/>
              <w:jc w:val="center"/>
              <w:rPr>
                <w:noProof/>
                <w:sz w:val="16"/>
                <w:szCs w:val="16"/>
              </w:rPr>
            </w:pPr>
            <w:r>
              <w:rPr>
                <w:noProof/>
                <w:sz w:val="16"/>
                <w:szCs w:val="16"/>
              </w:rPr>
              <w:t>–</w:t>
            </w:r>
          </w:p>
        </w:tc>
        <w:tc>
          <w:tcPr>
            <w:tcW w:w="1497" w:type="dxa"/>
            <w:vAlign w:val="center"/>
            <w:hideMark/>
          </w:tcPr>
          <w:p w14:paraId="7FC104DA" w14:textId="77777777" w:rsidR="00B70DE0" w:rsidRDefault="003010DC">
            <w:pPr>
              <w:keepNext/>
              <w:jc w:val="center"/>
              <w:rPr>
                <w:noProof/>
                <w:sz w:val="16"/>
                <w:szCs w:val="16"/>
              </w:rPr>
            </w:pPr>
            <w:r>
              <w:rPr>
                <w:noProof/>
                <w:sz w:val="16"/>
                <w:szCs w:val="16"/>
              </w:rPr>
              <w:t>A</w:t>
            </w:r>
          </w:p>
        </w:tc>
        <w:tc>
          <w:tcPr>
            <w:tcW w:w="1497" w:type="dxa"/>
            <w:vAlign w:val="center"/>
            <w:hideMark/>
          </w:tcPr>
          <w:p w14:paraId="2AE416DB" w14:textId="77777777" w:rsidR="00B70DE0" w:rsidRDefault="003010DC">
            <w:pPr>
              <w:keepNext/>
              <w:jc w:val="center"/>
              <w:rPr>
                <w:noProof/>
                <w:sz w:val="16"/>
                <w:szCs w:val="16"/>
              </w:rPr>
            </w:pPr>
            <w:r>
              <w:rPr>
                <w:noProof/>
                <w:sz w:val="16"/>
                <w:szCs w:val="16"/>
              </w:rPr>
              <w:t>A</w:t>
            </w:r>
          </w:p>
        </w:tc>
      </w:tr>
      <w:tr w:rsidR="00B70DE0" w14:paraId="5B70F9B1"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DE13A4C" w14:textId="77777777" w:rsidR="00B70DE0" w:rsidRDefault="003010DC">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4863B5F"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CA0631C"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2006FA79"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46C3AA81" w14:textId="77777777" w:rsidR="00B70DE0" w:rsidRDefault="003010DC">
            <w:pPr>
              <w:keepNext/>
              <w:jc w:val="center"/>
              <w:rPr>
                <w:noProof/>
                <w:sz w:val="16"/>
                <w:szCs w:val="16"/>
              </w:rPr>
            </w:pPr>
            <w:r>
              <w:rPr>
                <w:noProof/>
                <w:sz w:val="16"/>
                <w:szCs w:val="16"/>
              </w:rPr>
              <w:t>B</w:t>
            </w:r>
          </w:p>
        </w:tc>
      </w:tr>
      <w:tr w:rsidR="00B70DE0" w14:paraId="0CAADC5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1827EB8C" w14:textId="77777777" w:rsidR="00B70DE0" w:rsidRDefault="003010DC">
            <w:pPr>
              <w:keepNext/>
              <w:rPr>
                <w:b/>
                <w:noProof/>
                <w:sz w:val="16"/>
                <w:szCs w:val="16"/>
              </w:rPr>
            </w:pPr>
            <w:r>
              <w:rPr>
                <w:b/>
                <w:noProof/>
                <w:sz w:val="16"/>
                <w:szCs w:val="16"/>
              </w:rPr>
              <w:t>ISA-VOL</w:t>
            </w:r>
          </w:p>
        </w:tc>
        <w:tc>
          <w:tcPr>
            <w:tcW w:w="1496" w:type="dxa"/>
            <w:vAlign w:val="center"/>
            <w:hideMark/>
          </w:tcPr>
          <w:p w14:paraId="4E841115" w14:textId="77777777" w:rsidR="00B70DE0" w:rsidRDefault="003010DC">
            <w:pPr>
              <w:keepNext/>
              <w:jc w:val="center"/>
              <w:rPr>
                <w:noProof/>
                <w:sz w:val="16"/>
                <w:szCs w:val="16"/>
              </w:rPr>
            </w:pPr>
            <w:r>
              <w:rPr>
                <w:noProof/>
                <w:sz w:val="16"/>
                <w:szCs w:val="16"/>
              </w:rPr>
              <w:t>–</w:t>
            </w:r>
          </w:p>
        </w:tc>
        <w:tc>
          <w:tcPr>
            <w:tcW w:w="1496" w:type="dxa"/>
            <w:vAlign w:val="center"/>
            <w:hideMark/>
          </w:tcPr>
          <w:p w14:paraId="3B902773" w14:textId="77777777" w:rsidR="00B70DE0" w:rsidRDefault="003010DC">
            <w:pPr>
              <w:keepNext/>
              <w:jc w:val="center"/>
              <w:rPr>
                <w:noProof/>
                <w:sz w:val="16"/>
                <w:szCs w:val="16"/>
              </w:rPr>
            </w:pPr>
            <w:r>
              <w:rPr>
                <w:noProof/>
                <w:sz w:val="16"/>
                <w:szCs w:val="16"/>
              </w:rPr>
              <w:t>–</w:t>
            </w:r>
          </w:p>
        </w:tc>
        <w:tc>
          <w:tcPr>
            <w:tcW w:w="1497" w:type="dxa"/>
            <w:vAlign w:val="center"/>
            <w:hideMark/>
          </w:tcPr>
          <w:p w14:paraId="244631EF" w14:textId="77777777" w:rsidR="00B70DE0" w:rsidRDefault="003010DC">
            <w:pPr>
              <w:keepNext/>
              <w:jc w:val="center"/>
              <w:rPr>
                <w:noProof/>
                <w:sz w:val="16"/>
                <w:szCs w:val="16"/>
              </w:rPr>
            </w:pPr>
            <w:r>
              <w:rPr>
                <w:noProof/>
                <w:sz w:val="16"/>
                <w:szCs w:val="16"/>
              </w:rPr>
              <w:t>A</w:t>
            </w:r>
          </w:p>
        </w:tc>
        <w:tc>
          <w:tcPr>
            <w:tcW w:w="1497" w:type="dxa"/>
            <w:vAlign w:val="center"/>
            <w:hideMark/>
          </w:tcPr>
          <w:p w14:paraId="33F6586B" w14:textId="77777777" w:rsidR="00B70DE0" w:rsidRDefault="003010DC">
            <w:pPr>
              <w:keepNext/>
              <w:jc w:val="center"/>
              <w:rPr>
                <w:noProof/>
                <w:sz w:val="16"/>
                <w:szCs w:val="16"/>
              </w:rPr>
            </w:pPr>
            <w:r>
              <w:rPr>
                <w:noProof/>
                <w:sz w:val="16"/>
                <w:szCs w:val="16"/>
              </w:rPr>
              <w:t>A</w:t>
            </w:r>
          </w:p>
        </w:tc>
      </w:tr>
      <w:tr w:rsidR="00B70DE0" w14:paraId="768CC76A"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11D486F2" w14:textId="77777777" w:rsidR="00B70DE0" w:rsidRDefault="003010DC">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149BD5E"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4F2959E"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09629968"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26A3D771" w14:textId="77777777" w:rsidR="00B70DE0" w:rsidRDefault="003010DC">
            <w:pPr>
              <w:keepNext/>
              <w:jc w:val="center"/>
              <w:rPr>
                <w:noProof/>
                <w:sz w:val="16"/>
                <w:szCs w:val="16"/>
              </w:rPr>
            </w:pPr>
            <w:r>
              <w:rPr>
                <w:noProof/>
                <w:sz w:val="16"/>
                <w:szCs w:val="16"/>
              </w:rPr>
              <w:t>A</w:t>
            </w:r>
          </w:p>
        </w:tc>
      </w:tr>
      <w:tr w:rsidR="00B70DE0" w14:paraId="28A6FD8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11CB24A6" w14:textId="77777777" w:rsidR="00B70DE0" w:rsidRDefault="003010DC">
            <w:pPr>
              <w:keepNext/>
              <w:rPr>
                <w:b/>
                <w:noProof/>
                <w:sz w:val="16"/>
                <w:szCs w:val="16"/>
              </w:rPr>
            </w:pPr>
            <w:r>
              <w:rPr>
                <w:b/>
                <w:noProof/>
                <w:sz w:val="16"/>
                <w:szCs w:val="16"/>
              </w:rPr>
              <w:t>PSI</w:t>
            </w:r>
          </w:p>
        </w:tc>
        <w:tc>
          <w:tcPr>
            <w:tcW w:w="1496" w:type="dxa"/>
            <w:shd w:val="clear" w:color="auto" w:fill="B8CCE4" w:themeFill="accent1" w:themeFillTint="66"/>
            <w:vAlign w:val="center"/>
            <w:hideMark/>
          </w:tcPr>
          <w:p w14:paraId="3949A097" w14:textId="77777777" w:rsidR="00B70DE0" w:rsidRDefault="003010DC">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14:paraId="58A281BE" w14:textId="77777777" w:rsidR="00B70DE0" w:rsidRDefault="003010DC">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14:paraId="6D583B66" w14:textId="77777777" w:rsidR="00B70DE0" w:rsidRDefault="003010DC">
            <w:pPr>
              <w:keepNext/>
              <w:jc w:val="center"/>
              <w:rPr>
                <w:noProof/>
                <w:sz w:val="16"/>
                <w:szCs w:val="16"/>
              </w:rPr>
            </w:pPr>
            <w:r>
              <w:rPr>
                <w:noProof/>
                <w:sz w:val="16"/>
                <w:szCs w:val="16"/>
              </w:rPr>
              <w:t>A</w:t>
            </w:r>
          </w:p>
        </w:tc>
        <w:tc>
          <w:tcPr>
            <w:tcW w:w="1497" w:type="dxa"/>
            <w:shd w:val="clear" w:color="auto" w:fill="B8CCE4" w:themeFill="accent1" w:themeFillTint="66"/>
            <w:vAlign w:val="center"/>
            <w:hideMark/>
          </w:tcPr>
          <w:p w14:paraId="6CEBAF0A" w14:textId="77777777" w:rsidR="00B70DE0" w:rsidRDefault="003010DC">
            <w:pPr>
              <w:keepNext/>
              <w:jc w:val="center"/>
              <w:rPr>
                <w:noProof/>
                <w:sz w:val="16"/>
                <w:szCs w:val="16"/>
              </w:rPr>
            </w:pPr>
            <w:r>
              <w:rPr>
                <w:noProof/>
                <w:sz w:val="16"/>
                <w:szCs w:val="16"/>
              </w:rPr>
              <w:t>A</w:t>
            </w:r>
          </w:p>
        </w:tc>
      </w:tr>
      <w:tr w:rsidR="00B70DE0" w14:paraId="604A1FF2" w14:textId="77777777" w:rsidTr="00B70DE0">
        <w:trPr>
          <w:trHeight w:val="397"/>
          <w:jc w:val="center"/>
        </w:trPr>
        <w:tc>
          <w:tcPr>
            <w:tcW w:w="1288" w:type="dxa"/>
            <w:tcBorders>
              <w:top w:val="single" w:sz="6" w:space="0" w:color="FFFFFF"/>
              <w:left w:val="single" w:sz="8" w:space="0" w:color="FFFFFF"/>
              <w:bottom w:val="single" w:sz="8" w:space="0" w:color="FFFFFF"/>
              <w:right w:val="single" w:sz="6" w:space="0" w:color="FFFFFF"/>
            </w:tcBorders>
            <w:vAlign w:val="center"/>
            <w:hideMark/>
          </w:tcPr>
          <w:p w14:paraId="295A1238"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8" w:space="0" w:color="FFFFFF"/>
              <w:right w:val="single" w:sz="6" w:space="0" w:color="FFFFFF"/>
            </w:tcBorders>
            <w:vAlign w:val="center"/>
            <w:hideMark/>
          </w:tcPr>
          <w:p w14:paraId="7F79BBD1"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8" w:space="0" w:color="FFFFFF"/>
              <w:right w:val="single" w:sz="6" w:space="0" w:color="FFFFFF"/>
            </w:tcBorders>
            <w:vAlign w:val="center"/>
            <w:hideMark/>
          </w:tcPr>
          <w:p w14:paraId="7C273A15"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6" w:space="0" w:color="FFFFFF"/>
            </w:tcBorders>
            <w:vAlign w:val="center"/>
            <w:hideMark/>
          </w:tcPr>
          <w:p w14:paraId="07EC2CE5"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8" w:space="0" w:color="FFFFFF"/>
              <w:right w:val="single" w:sz="8" w:space="0" w:color="FFFFFF"/>
            </w:tcBorders>
            <w:vAlign w:val="center"/>
            <w:hideMark/>
          </w:tcPr>
          <w:p w14:paraId="0A830B03" w14:textId="77777777" w:rsidR="00B70DE0" w:rsidRDefault="003010DC">
            <w:pPr>
              <w:keepNext/>
              <w:jc w:val="center"/>
              <w:rPr>
                <w:noProof/>
                <w:sz w:val="16"/>
                <w:szCs w:val="16"/>
              </w:rPr>
            </w:pPr>
            <w:r>
              <w:rPr>
                <w:noProof/>
                <w:sz w:val="16"/>
                <w:szCs w:val="16"/>
              </w:rPr>
              <w:t>A</w:t>
            </w:r>
          </w:p>
        </w:tc>
      </w:tr>
    </w:tbl>
    <w:p w14:paraId="16B8670D" w14:textId="77777777" w:rsidR="00B70DE0" w:rsidRDefault="00B70DE0">
      <w:pPr>
        <w:rPr>
          <w:noProof/>
        </w:rPr>
      </w:pPr>
    </w:p>
    <w:p w14:paraId="3B5612EC" w14:textId="77777777" w:rsidR="00B70DE0" w:rsidRDefault="00B70DE0">
      <w:pPr>
        <w:rPr>
          <w:noProof/>
        </w:rPr>
      </w:pPr>
    </w:p>
    <w:p w14:paraId="7020C039" w14:textId="77777777" w:rsidR="00B70DE0" w:rsidRDefault="003010DC">
      <w:pPr>
        <w:pStyle w:val="Caption"/>
        <w:keepNext/>
        <w:rPr>
          <w:noProof/>
        </w:rPr>
      </w:pPr>
      <w:bookmarkStart w:id="81" w:name="_Ref494269755"/>
      <w:r>
        <w:rPr>
          <w:noProof/>
        </w:rPr>
        <w:t>Table 38</w:t>
      </w:r>
      <w:bookmarkEnd w:id="81"/>
      <w:r>
        <w:rPr>
          <w:noProof/>
        </w:rPr>
        <w:t>: Policy options 1, 2 and 3 for buses and coaches (M2&amp;M3);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4A36DCD2"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14:paraId="337B3867"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192F9E43"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52D737D2"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(M2&amp;M3)</w:t>
            </w:r>
          </w:p>
        </w:tc>
        <w:tc>
          <w:tcPr>
            <w:tcW w:w="1497" w:type="dxa"/>
            <w:vAlign w:val="center"/>
            <w:hideMark/>
          </w:tcPr>
          <w:p w14:paraId="25855812"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(M2&amp;M3)</w:t>
            </w:r>
          </w:p>
        </w:tc>
        <w:tc>
          <w:tcPr>
            <w:tcW w:w="1497" w:type="dxa"/>
            <w:vAlign w:val="center"/>
            <w:hideMark/>
          </w:tcPr>
          <w:p w14:paraId="079069C8"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(M2&amp;M3)</w:t>
            </w:r>
          </w:p>
        </w:tc>
      </w:tr>
      <w:tr w:rsidR="00B70DE0" w14:paraId="34682CA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35C242D9" w14:textId="77777777" w:rsidR="00B70DE0" w:rsidRDefault="003010DC">
            <w:pPr>
              <w:keepNext/>
              <w:rPr>
                <w:b/>
                <w:noProof/>
                <w:sz w:val="16"/>
                <w:szCs w:val="16"/>
              </w:rPr>
            </w:pPr>
            <w:r>
              <w:rPr>
                <w:b/>
                <w:noProof/>
                <w:sz w:val="16"/>
                <w:szCs w:val="16"/>
              </w:rPr>
              <w:t>ALC</w:t>
            </w:r>
          </w:p>
        </w:tc>
        <w:tc>
          <w:tcPr>
            <w:tcW w:w="1496" w:type="dxa"/>
            <w:vAlign w:val="center"/>
            <w:hideMark/>
          </w:tcPr>
          <w:p w14:paraId="788B6182" w14:textId="77777777" w:rsidR="00B70DE0" w:rsidRDefault="003010DC">
            <w:pPr>
              <w:keepNext/>
              <w:jc w:val="center"/>
              <w:rPr>
                <w:noProof/>
                <w:sz w:val="16"/>
                <w:szCs w:val="16"/>
              </w:rPr>
            </w:pPr>
            <w:r>
              <w:rPr>
                <w:noProof/>
                <w:sz w:val="16"/>
                <w:szCs w:val="16"/>
              </w:rPr>
              <w:t>–</w:t>
            </w:r>
          </w:p>
        </w:tc>
        <w:tc>
          <w:tcPr>
            <w:tcW w:w="1496" w:type="dxa"/>
            <w:vAlign w:val="center"/>
            <w:hideMark/>
          </w:tcPr>
          <w:p w14:paraId="1628C0E6" w14:textId="77777777" w:rsidR="00B70DE0" w:rsidRDefault="003010DC">
            <w:pPr>
              <w:keepNext/>
              <w:jc w:val="center"/>
              <w:rPr>
                <w:noProof/>
                <w:sz w:val="16"/>
                <w:szCs w:val="16"/>
              </w:rPr>
            </w:pPr>
            <w:r>
              <w:rPr>
                <w:noProof/>
                <w:sz w:val="16"/>
                <w:szCs w:val="16"/>
              </w:rPr>
              <w:t>A</w:t>
            </w:r>
          </w:p>
        </w:tc>
        <w:tc>
          <w:tcPr>
            <w:tcW w:w="1497" w:type="dxa"/>
            <w:vAlign w:val="center"/>
            <w:hideMark/>
          </w:tcPr>
          <w:p w14:paraId="347CF705" w14:textId="77777777" w:rsidR="00B70DE0" w:rsidRDefault="003010DC">
            <w:pPr>
              <w:keepNext/>
              <w:jc w:val="center"/>
              <w:rPr>
                <w:noProof/>
                <w:sz w:val="16"/>
                <w:szCs w:val="16"/>
              </w:rPr>
            </w:pPr>
            <w:r>
              <w:rPr>
                <w:noProof/>
                <w:sz w:val="16"/>
                <w:szCs w:val="16"/>
              </w:rPr>
              <w:t>A</w:t>
            </w:r>
          </w:p>
        </w:tc>
        <w:tc>
          <w:tcPr>
            <w:tcW w:w="1497" w:type="dxa"/>
            <w:vAlign w:val="center"/>
            <w:hideMark/>
          </w:tcPr>
          <w:p w14:paraId="391D4EE3" w14:textId="77777777" w:rsidR="00B70DE0" w:rsidRDefault="003010DC">
            <w:pPr>
              <w:keepNext/>
              <w:jc w:val="center"/>
              <w:rPr>
                <w:noProof/>
                <w:sz w:val="16"/>
                <w:szCs w:val="16"/>
              </w:rPr>
            </w:pPr>
            <w:r>
              <w:rPr>
                <w:noProof/>
                <w:sz w:val="16"/>
                <w:szCs w:val="16"/>
              </w:rPr>
              <w:t>A</w:t>
            </w:r>
          </w:p>
        </w:tc>
      </w:tr>
      <w:tr w:rsidR="00B70DE0" w14:paraId="3EC0F41C"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1B863334"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6670346"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8F53C71"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331C94BE"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6A8300C2" w14:textId="77777777" w:rsidR="00B70DE0" w:rsidRDefault="003010DC">
            <w:pPr>
              <w:keepNext/>
              <w:jc w:val="center"/>
              <w:rPr>
                <w:noProof/>
                <w:sz w:val="16"/>
                <w:szCs w:val="16"/>
              </w:rPr>
            </w:pPr>
            <w:r>
              <w:rPr>
                <w:noProof/>
                <w:sz w:val="16"/>
                <w:szCs w:val="16"/>
              </w:rPr>
              <w:t>A</w:t>
            </w:r>
          </w:p>
        </w:tc>
      </w:tr>
      <w:tr w:rsidR="00B70DE0" w14:paraId="5F2EFC5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0B61A3A7" w14:textId="77777777" w:rsidR="00B70DE0" w:rsidRDefault="003010DC">
            <w:pPr>
              <w:keepNext/>
              <w:rPr>
                <w:b/>
                <w:noProof/>
                <w:sz w:val="16"/>
                <w:szCs w:val="16"/>
              </w:rPr>
            </w:pPr>
            <w:r>
              <w:rPr>
                <w:b/>
                <w:noProof/>
                <w:sz w:val="16"/>
                <w:szCs w:val="16"/>
              </w:rPr>
              <w:t>DDR-ADR</w:t>
            </w:r>
          </w:p>
        </w:tc>
        <w:tc>
          <w:tcPr>
            <w:tcW w:w="1496" w:type="dxa"/>
            <w:vAlign w:val="center"/>
            <w:hideMark/>
          </w:tcPr>
          <w:p w14:paraId="3BCFEA1A" w14:textId="77777777" w:rsidR="00B70DE0" w:rsidRDefault="003010DC">
            <w:pPr>
              <w:keepNext/>
              <w:jc w:val="center"/>
              <w:rPr>
                <w:noProof/>
                <w:sz w:val="16"/>
                <w:szCs w:val="16"/>
              </w:rPr>
            </w:pPr>
            <w:r>
              <w:rPr>
                <w:noProof/>
                <w:sz w:val="16"/>
                <w:szCs w:val="16"/>
              </w:rPr>
              <w:t>–</w:t>
            </w:r>
          </w:p>
        </w:tc>
        <w:tc>
          <w:tcPr>
            <w:tcW w:w="1496" w:type="dxa"/>
            <w:vAlign w:val="center"/>
            <w:hideMark/>
          </w:tcPr>
          <w:p w14:paraId="3254B645" w14:textId="77777777" w:rsidR="00B70DE0" w:rsidRDefault="003010DC">
            <w:pPr>
              <w:keepNext/>
              <w:jc w:val="center"/>
              <w:rPr>
                <w:noProof/>
                <w:sz w:val="16"/>
                <w:szCs w:val="16"/>
              </w:rPr>
            </w:pPr>
            <w:r>
              <w:rPr>
                <w:noProof/>
                <w:sz w:val="16"/>
                <w:szCs w:val="16"/>
              </w:rPr>
              <w:t>–</w:t>
            </w:r>
          </w:p>
        </w:tc>
        <w:tc>
          <w:tcPr>
            <w:tcW w:w="1497" w:type="dxa"/>
            <w:vAlign w:val="center"/>
            <w:hideMark/>
          </w:tcPr>
          <w:p w14:paraId="76E15233" w14:textId="77777777" w:rsidR="00B70DE0" w:rsidRDefault="003010DC">
            <w:pPr>
              <w:keepNext/>
              <w:jc w:val="center"/>
              <w:rPr>
                <w:noProof/>
                <w:sz w:val="16"/>
                <w:szCs w:val="16"/>
              </w:rPr>
            </w:pPr>
            <w:r>
              <w:rPr>
                <w:noProof/>
                <w:sz w:val="16"/>
                <w:szCs w:val="16"/>
              </w:rPr>
              <w:t>–</w:t>
            </w:r>
          </w:p>
        </w:tc>
        <w:tc>
          <w:tcPr>
            <w:tcW w:w="1497" w:type="dxa"/>
            <w:vAlign w:val="center"/>
            <w:hideMark/>
          </w:tcPr>
          <w:p w14:paraId="3D1B6643" w14:textId="77777777" w:rsidR="00B70DE0" w:rsidRDefault="003010DC">
            <w:pPr>
              <w:keepNext/>
              <w:jc w:val="center"/>
              <w:rPr>
                <w:noProof/>
                <w:sz w:val="16"/>
                <w:szCs w:val="16"/>
              </w:rPr>
            </w:pPr>
            <w:r>
              <w:rPr>
                <w:noProof/>
                <w:sz w:val="16"/>
                <w:szCs w:val="16"/>
              </w:rPr>
              <w:t>B</w:t>
            </w:r>
          </w:p>
        </w:tc>
      </w:tr>
      <w:tr w:rsidR="00B70DE0" w14:paraId="791A23E4"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28948ECC" w14:textId="77777777" w:rsidR="00B70DE0" w:rsidRDefault="003010DC">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636EA1F"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3C08213"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6B4AF26F"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5437CDE" w14:textId="77777777" w:rsidR="00B70DE0" w:rsidRDefault="003010DC">
            <w:pPr>
              <w:keepNext/>
              <w:jc w:val="center"/>
              <w:rPr>
                <w:noProof/>
                <w:sz w:val="16"/>
                <w:szCs w:val="16"/>
              </w:rPr>
            </w:pPr>
            <w:r>
              <w:rPr>
                <w:noProof/>
                <w:sz w:val="16"/>
                <w:szCs w:val="16"/>
              </w:rPr>
              <w:t>A</w:t>
            </w:r>
          </w:p>
        </w:tc>
      </w:tr>
      <w:tr w:rsidR="00B70DE0" w14:paraId="208A19B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7ADFDA76" w14:textId="77777777" w:rsidR="00B70DE0" w:rsidRDefault="003010DC">
            <w:pPr>
              <w:keepNext/>
              <w:rPr>
                <w:b/>
                <w:noProof/>
                <w:sz w:val="16"/>
                <w:szCs w:val="16"/>
              </w:rPr>
            </w:pPr>
            <w:r>
              <w:rPr>
                <w:b/>
                <w:noProof/>
                <w:sz w:val="16"/>
                <w:szCs w:val="16"/>
              </w:rPr>
              <w:t>ISA-VOL</w:t>
            </w:r>
          </w:p>
        </w:tc>
        <w:tc>
          <w:tcPr>
            <w:tcW w:w="1496" w:type="dxa"/>
            <w:vAlign w:val="center"/>
            <w:hideMark/>
          </w:tcPr>
          <w:p w14:paraId="78CCCBC9" w14:textId="77777777" w:rsidR="00B70DE0" w:rsidRDefault="003010DC">
            <w:pPr>
              <w:keepNext/>
              <w:jc w:val="center"/>
              <w:rPr>
                <w:noProof/>
                <w:sz w:val="16"/>
                <w:szCs w:val="16"/>
              </w:rPr>
            </w:pPr>
            <w:r>
              <w:rPr>
                <w:noProof/>
                <w:sz w:val="16"/>
                <w:szCs w:val="16"/>
              </w:rPr>
              <w:t>–</w:t>
            </w:r>
          </w:p>
        </w:tc>
        <w:tc>
          <w:tcPr>
            <w:tcW w:w="1496" w:type="dxa"/>
            <w:vAlign w:val="center"/>
            <w:hideMark/>
          </w:tcPr>
          <w:p w14:paraId="63B2E603" w14:textId="77777777" w:rsidR="00B70DE0" w:rsidRDefault="003010DC">
            <w:pPr>
              <w:keepNext/>
              <w:jc w:val="center"/>
              <w:rPr>
                <w:noProof/>
                <w:sz w:val="16"/>
                <w:szCs w:val="16"/>
              </w:rPr>
            </w:pPr>
            <w:r>
              <w:rPr>
                <w:noProof/>
                <w:sz w:val="16"/>
                <w:szCs w:val="16"/>
              </w:rPr>
              <w:t>–</w:t>
            </w:r>
          </w:p>
        </w:tc>
        <w:tc>
          <w:tcPr>
            <w:tcW w:w="1497" w:type="dxa"/>
            <w:vAlign w:val="center"/>
            <w:hideMark/>
          </w:tcPr>
          <w:p w14:paraId="612EF501" w14:textId="77777777" w:rsidR="00B70DE0" w:rsidRDefault="003010DC">
            <w:pPr>
              <w:keepNext/>
              <w:jc w:val="center"/>
              <w:rPr>
                <w:noProof/>
                <w:sz w:val="16"/>
                <w:szCs w:val="16"/>
              </w:rPr>
            </w:pPr>
            <w:r>
              <w:rPr>
                <w:noProof/>
                <w:sz w:val="16"/>
                <w:szCs w:val="16"/>
              </w:rPr>
              <w:t>A</w:t>
            </w:r>
          </w:p>
        </w:tc>
        <w:tc>
          <w:tcPr>
            <w:tcW w:w="1497" w:type="dxa"/>
            <w:vAlign w:val="center"/>
            <w:hideMark/>
          </w:tcPr>
          <w:p w14:paraId="617A0120" w14:textId="77777777" w:rsidR="00B70DE0" w:rsidRDefault="003010DC">
            <w:pPr>
              <w:keepNext/>
              <w:jc w:val="center"/>
              <w:rPr>
                <w:noProof/>
                <w:sz w:val="16"/>
                <w:szCs w:val="16"/>
              </w:rPr>
            </w:pPr>
            <w:r>
              <w:rPr>
                <w:noProof/>
                <w:sz w:val="16"/>
                <w:szCs w:val="16"/>
              </w:rPr>
              <w:t>A</w:t>
            </w:r>
          </w:p>
        </w:tc>
      </w:tr>
      <w:tr w:rsidR="00B70DE0" w14:paraId="13D45FFF"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6D0878CF"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90F9169"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654A5EDB"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125DF2F"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54EFEFEE" w14:textId="77777777" w:rsidR="00B70DE0" w:rsidRDefault="003010DC">
            <w:pPr>
              <w:keepNext/>
              <w:jc w:val="center"/>
              <w:rPr>
                <w:noProof/>
                <w:sz w:val="16"/>
                <w:szCs w:val="16"/>
              </w:rPr>
            </w:pPr>
            <w:r>
              <w:rPr>
                <w:noProof/>
                <w:sz w:val="16"/>
                <w:szCs w:val="16"/>
              </w:rPr>
              <w:t>A</w:t>
            </w:r>
          </w:p>
        </w:tc>
      </w:tr>
      <w:tr w:rsidR="00B70DE0" w14:paraId="1EE630A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557367A4" w14:textId="77777777" w:rsidR="00B70DE0" w:rsidRDefault="003010DC">
            <w:pPr>
              <w:keepNext/>
              <w:rPr>
                <w:b/>
                <w:noProof/>
                <w:sz w:val="16"/>
                <w:szCs w:val="16"/>
              </w:rPr>
            </w:pPr>
            <w:r>
              <w:rPr>
                <w:b/>
                <w:noProof/>
                <w:sz w:val="16"/>
                <w:szCs w:val="16"/>
              </w:rPr>
              <w:t>TPM</w:t>
            </w:r>
          </w:p>
        </w:tc>
        <w:tc>
          <w:tcPr>
            <w:tcW w:w="1496" w:type="dxa"/>
            <w:vAlign w:val="center"/>
            <w:hideMark/>
          </w:tcPr>
          <w:p w14:paraId="475BECA6" w14:textId="77777777" w:rsidR="00B70DE0" w:rsidRDefault="003010DC">
            <w:pPr>
              <w:keepNext/>
              <w:jc w:val="center"/>
              <w:rPr>
                <w:noProof/>
                <w:sz w:val="16"/>
                <w:szCs w:val="16"/>
              </w:rPr>
            </w:pPr>
            <w:r>
              <w:rPr>
                <w:noProof/>
                <w:sz w:val="16"/>
                <w:szCs w:val="16"/>
              </w:rPr>
              <w:t>–</w:t>
            </w:r>
          </w:p>
        </w:tc>
        <w:tc>
          <w:tcPr>
            <w:tcW w:w="1496" w:type="dxa"/>
            <w:vAlign w:val="center"/>
            <w:hideMark/>
          </w:tcPr>
          <w:p w14:paraId="2C926FA0" w14:textId="77777777" w:rsidR="00B70DE0" w:rsidRDefault="003010DC">
            <w:pPr>
              <w:keepNext/>
              <w:jc w:val="center"/>
              <w:rPr>
                <w:noProof/>
                <w:sz w:val="16"/>
                <w:szCs w:val="16"/>
              </w:rPr>
            </w:pPr>
            <w:r>
              <w:rPr>
                <w:noProof/>
                <w:sz w:val="16"/>
                <w:szCs w:val="16"/>
              </w:rPr>
              <w:t>–</w:t>
            </w:r>
          </w:p>
        </w:tc>
        <w:tc>
          <w:tcPr>
            <w:tcW w:w="1497" w:type="dxa"/>
            <w:vAlign w:val="center"/>
            <w:hideMark/>
          </w:tcPr>
          <w:p w14:paraId="08D1265E" w14:textId="77777777" w:rsidR="00B70DE0" w:rsidRDefault="003010DC">
            <w:pPr>
              <w:keepNext/>
              <w:jc w:val="center"/>
              <w:rPr>
                <w:noProof/>
                <w:sz w:val="16"/>
                <w:szCs w:val="16"/>
              </w:rPr>
            </w:pPr>
            <w:r>
              <w:rPr>
                <w:noProof/>
                <w:sz w:val="16"/>
                <w:szCs w:val="16"/>
              </w:rPr>
              <w:t>–</w:t>
            </w:r>
          </w:p>
        </w:tc>
        <w:tc>
          <w:tcPr>
            <w:tcW w:w="1497" w:type="dxa"/>
            <w:vAlign w:val="center"/>
            <w:hideMark/>
          </w:tcPr>
          <w:p w14:paraId="5AB9A470" w14:textId="77777777" w:rsidR="00B70DE0" w:rsidRDefault="003010DC">
            <w:pPr>
              <w:keepNext/>
              <w:jc w:val="center"/>
              <w:rPr>
                <w:noProof/>
                <w:sz w:val="16"/>
                <w:szCs w:val="16"/>
              </w:rPr>
            </w:pPr>
            <w:r>
              <w:rPr>
                <w:noProof/>
                <w:sz w:val="16"/>
                <w:szCs w:val="16"/>
              </w:rPr>
              <w:t>A</w:t>
            </w:r>
          </w:p>
        </w:tc>
      </w:tr>
      <w:tr w:rsidR="00B70DE0" w14:paraId="27B8CF96"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7FE674CC" w14:textId="77777777" w:rsidR="00B70DE0" w:rsidRDefault="003010DC">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471BC466"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F4A5480"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31986501"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3E679B2C" w14:textId="77777777" w:rsidR="00B70DE0" w:rsidRDefault="003010DC">
            <w:pPr>
              <w:keepNext/>
              <w:jc w:val="center"/>
              <w:rPr>
                <w:noProof/>
                <w:sz w:val="16"/>
                <w:szCs w:val="16"/>
              </w:rPr>
            </w:pPr>
            <w:r>
              <w:rPr>
                <w:noProof/>
                <w:sz w:val="16"/>
                <w:szCs w:val="16"/>
              </w:rPr>
              <w:t>A</w:t>
            </w:r>
          </w:p>
        </w:tc>
      </w:tr>
      <w:tr w:rsidR="00B70DE0" w14:paraId="38B8CBA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780076D8" w14:textId="77777777" w:rsidR="00B70DE0" w:rsidRDefault="003010DC">
            <w:pPr>
              <w:keepNext/>
              <w:rPr>
                <w:b/>
                <w:noProof/>
                <w:sz w:val="16"/>
                <w:szCs w:val="16"/>
              </w:rPr>
            </w:pPr>
            <w:r>
              <w:rPr>
                <w:b/>
                <w:noProof/>
                <w:sz w:val="16"/>
                <w:szCs w:val="16"/>
              </w:rPr>
              <w:t>VIS-DIV</w:t>
            </w:r>
          </w:p>
        </w:tc>
        <w:tc>
          <w:tcPr>
            <w:tcW w:w="1496" w:type="dxa"/>
            <w:vAlign w:val="center"/>
            <w:hideMark/>
          </w:tcPr>
          <w:p w14:paraId="44DC3601" w14:textId="77777777" w:rsidR="00B70DE0" w:rsidRDefault="003010DC">
            <w:pPr>
              <w:keepNext/>
              <w:jc w:val="center"/>
              <w:rPr>
                <w:noProof/>
                <w:sz w:val="16"/>
                <w:szCs w:val="16"/>
              </w:rPr>
            </w:pPr>
            <w:r>
              <w:rPr>
                <w:noProof/>
                <w:sz w:val="16"/>
                <w:szCs w:val="16"/>
              </w:rPr>
              <w:t>–</w:t>
            </w:r>
          </w:p>
        </w:tc>
        <w:tc>
          <w:tcPr>
            <w:tcW w:w="1496" w:type="dxa"/>
            <w:vAlign w:val="center"/>
            <w:hideMark/>
          </w:tcPr>
          <w:p w14:paraId="4F108FD1" w14:textId="77777777" w:rsidR="00B70DE0" w:rsidRDefault="003010DC">
            <w:pPr>
              <w:keepNext/>
              <w:jc w:val="center"/>
              <w:rPr>
                <w:noProof/>
                <w:sz w:val="16"/>
                <w:szCs w:val="16"/>
              </w:rPr>
            </w:pPr>
            <w:r>
              <w:rPr>
                <w:noProof/>
                <w:sz w:val="16"/>
                <w:szCs w:val="16"/>
              </w:rPr>
              <w:t>–</w:t>
            </w:r>
          </w:p>
        </w:tc>
        <w:tc>
          <w:tcPr>
            <w:tcW w:w="1497" w:type="dxa"/>
            <w:vAlign w:val="center"/>
            <w:hideMark/>
          </w:tcPr>
          <w:p w14:paraId="496A1B65" w14:textId="77777777" w:rsidR="00B70DE0" w:rsidRDefault="003010DC">
            <w:pPr>
              <w:keepNext/>
              <w:jc w:val="center"/>
              <w:rPr>
                <w:noProof/>
                <w:sz w:val="16"/>
                <w:szCs w:val="16"/>
              </w:rPr>
            </w:pPr>
            <w:r>
              <w:rPr>
                <w:noProof/>
                <w:sz w:val="16"/>
                <w:szCs w:val="16"/>
              </w:rPr>
              <w:t>C</w:t>
            </w:r>
          </w:p>
        </w:tc>
        <w:tc>
          <w:tcPr>
            <w:tcW w:w="1497" w:type="dxa"/>
            <w:vAlign w:val="center"/>
            <w:hideMark/>
          </w:tcPr>
          <w:p w14:paraId="06A9BCB3" w14:textId="77777777" w:rsidR="00B70DE0" w:rsidRDefault="003010DC">
            <w:pPr>
              <w:keepNext/>
              <w:jc w:val="center"/>
              <w:rPr>
                <w:noProof/>
                <w:sz w:val="16"/>
                <w:szCs w:val="16"/>
              </w:rPr>
            </w:pPr>
            <w:r>
              <w:rPr>
                <w:noProof/>
                <w:sz w:val="16"/>
                <w:szCs w:val="16"/>
              </w:rPr>
              <w:t>C</w:t>
            </w:r>
          </w:p>
        </w:tc>
      </w:tr>
    </w:tbl>
    <w:p w14:paraId="246ADC4E" w14:textId="77777777" w:rsidR="00B70DE0" w:rsidRDefault="00B70DE0">
      <w:pPr>
        <w:spacing w:after="0"/>
        <w:rPr>
          <w:noProof/>
        </w:rPr>
      </w:pPr>
    </w:p>
    <w:p w14:paraId="32926D1C" w14:textId="77777777" w:rsidR="00B70DE0" w:rsidRDefault="003010DC">
      <w:pPr>
        <w:pStyle w:val="Caption"/>
        <w:keepNext/>
        <w:rPr>
          <w:noProof/>
        </w:rPr>
      </w:pPr>
      <w:bookmarkStart w:id="82" w:name="_Ref494269756"/>
      <w:r>
        <w:rPr>
          <w:noProof/>
        </w:rPr>
        <w:t>Table 39</w:t>
      </w:r>
      <w:bookmarkEnd w:id="82"/>
      <w:r>
        <w:rPr>
          <w:noProof/>
        </w:rPr>
        <w:t>: Policy options 1, 2 and 3 for vans (N1);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30B74FF4"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14:paraId="36709DAB"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195D8270"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3361C9F2"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(N1)</w:t>
            </w:r>
          </w:p>
        </w:tc>
        <w:tc>
          <w:tcPr>
            <w:tcW w:w="1497" w:type="dxa"/>
            <w:vAlign w:val="center"/>
            <w:hideMark/>
          </w:tcPr>
          <w:p w14:paraId="498D18CA"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(N1)</w:t>
            </w:r>
          </w:p>
        </w:tc>
        <w:tc>
          <w:tcPr>
            <w:tcW w:w="1497" w:type="dxa"/>
            <w:vAlign w:val="center"/>
            <w:hideMark/>
          </w:tcPr>
          <w:p w14:paraId="44FCC8FC"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(N1)</w:t>
            </w:r>
          </w:p>
        </w:tc>
      </w:tr>
      <w:tr w:rsidR="00B70DE0" w14:paraId="10F614C5"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03830668" w14:textId="77777777" w:rsidR="00B70DE0" w:rsidRDefault="003010DC">
            <w:pPr>
              <w:keepNext/>
              <w:rPr>
                <w:b/>
                <w:noProof/>
                <w:sz w:val="16"/>
                <w:szCs w:val="16"/>
              </w:rPr>
            </w:pPr>
            <w:r>
              <w:rPr>
                <w:b/>
                <w:noProof/>
                <w:sz w:val="16"/>
                <w:szCs w:val="16"/>
              </w:rPr>
              <w:t>AEB-VEH</w:t>
            </w:r>
          </w:p>
        </w:tc>
        <w:tc>
          <w:tcPr>
            <w:tcW w:w="1496" w:type="dxa"/>
            <w:vAlign w:val="center"/>
            <w:hideMark/>
          </w:tcPr>
          <w:p w14:paraId="54997130" w14:textId="77777777" w:rsidR="00B70DE0" w:rsidRDefault="003010DC">
            <w:pPr>
              <w:keepNext/>
              <w:jc w:val="center"/>
              <w:rPr>
                <w:noProof/>
                <w:sz w:val="16"/>
                <w:szCs w:val="16"/>
              </w:rPr>
            </w:pPr>
            <w:r>
              <w:rPr>
                <w:noProof/>
                <w:sz w:val="16"/>
                <w:szCs w:val="16"/>
              </w:rPr>
              <w:t>–</w:t>
            </w:r>
          </w:p>
        </w:tc>
        <w:tc>
          <w:tcPr>
            <w:tcW w:w="1496" w:type="dxa"/>
            <w:vAlign w:val="center"/>
            <w:hideMark/>
          </w:tcPr>
          <w:p w14:paraId="1D981B20" w14:textId="77777777" w:rsidR="00B70DE0" w:rsidRDefault="003010DC">
            <w:pPr>
              <w:keepNext/>
              <w:jc w:val="center"/>
              <w:rPr>
                <w:noProof/>
                <w:sz w:val="16"/>
                <w:szCs w:val="16"/>
              </w:rPr>
            </w:pPr>
            <w:r>
              <w:rPr>
                <w:noProof/>
                <w:sz w:val="16"/>
                <w:szCs w:val="16"/>
              </w:rPr>
              <w:t>A</w:t>
            </w:r>
          </w:p>
        </w:tc>
        <w:tc>
          <w:tcPr>
            <w:tcW w:w="1497" w:type="dxa"/>
            <w:vAlign w:val="center"/>
            <w:hideMark/>
          </w:tcPr>
          <w:p w14:paraId="6F55688C" w14:textId="77777777" w:rsidR="00B70DE0" w:rsidRDefault="003010DC">
            <w:pPr>
              <w:keepNext/>
              <w:jc w:val="center"/>
              <w:rPr>
                <w:noProof/>
                <w:sz w:val="16"/>
                <w:szCs w:val="16"/>
              </w:rPr>
            </w:pPr>
            <w:r>
              <w:rPr>
                <w:noProof/>
                <w:sz w:val="16"/>
                <w:szCs w:val="16"/>
              </w:rPr>
              <w:t>A</w:t>
            </w:r>
          </w:p>
        </w:tc>
        <w:tc>
          <w:tcPr>
            <w:tcW w:w="1497" w:type="dxa"/>
            <w:vAlign w:val="center"/>
            <w:hideMark/>
          </w:tcPr>
          <w:p w14:paraId="3A98BF77" w14:textId="77777777" w:rsidR="00B70DE0" w:rsidRDefault="003010DC">
            <w:pPr>
              <w:keepNext/>
              <w:jc w:val="center"/>
              <w:rPr>
                <w:noProof/>
                <w:sz w:val="16"/>
                <w:szCs w:val="16"/>
              </w:rPr>
            </w:pPr>
            <w:r>
              <w:rPr>
                <w:noProof/>
                <w:sz w:val="16"/>
                <w:szCs w:val="16"/>
              </w:rPr>
              <w:t>A</w:t>
            </w:r>
          </w:p>
        </w:tc>
      </w:tr>
      <w:tr w:rsidR="00B70DE0" w14:paraId="4CCE7190"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B87898E" w14:textId="77777777" w:rsidR="00B70DE0" w:rsidRDefault="003010DC">
            <w:pPr>
              <w:keepNext/>
              <w:rPr>
                <w:b/>
                <w:noProof/>
                <w:sz w:val="16"/>
                <w:szCs w:val="16"/>
              </w:rPr>
            </w:pPr>
            <w:r>
              <w:rPr>
                <w:b/>
                <w:noProof/>
                <w:sz w:val="16"/>
                <w:szCs w:val="16"/>
              </w:rPr>
              <w:t>AEB-PCD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9B4EB12"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CAAED41"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645C96AD"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4F0D504D" w14:textId="77777777" w:rsidR="00B70DE0" w:rsidRDefault="003010DC">
            <w:pPr>
              <w:keepNext/>
              <w:jc w:val="center"/>
              <w:rPr>
                <w:noProof/>
                <w:sz w:val="16"/>
                <w:szCs w:val="16"/>
              </w:rPr>
            </w:pPr>
            <w:r>
              <w:rPr>
                <w:noProof/>
                <w:sz w:val="16"/>
                <w:szCs w:val="16"/>
              </w:rPr>
              <w:t>B</w:t>
            </w:r>
          </w:p>
        </w:tc>
      </w:tr>
      <w:tr w:rsidR="00B70DE0" w14:paraId="68B9B2C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26E7881E" w14:textId="77777777" w:rsidR="00B70DE0" w:rsidRDefault="003010DC">
            <w:pPr>
              <w:keepNext/>
              <w:rPr>
                <w:b/>
                <w:noProof/>
                <w:sz w:val="16"/>
                <w:szCs w:val="16"/>
              </w:rPr>
            </w:pPr>
            <w:r>
              <w:rPr>
                <w:b/>
                <w:noProof/>
                <w:sz w:val="16"/>
                <w:szCs w:val="16"/>
              </w:rPr>
              <w:t>ALC</w:t>
            </w:r>
          </w:p>
        </w:tc>
        <w:tc>
          <w:tcPr>
            <w:tcW w:w="1496" w:type="dxa"/>
            <w:vAlign w:val="center"/>
            <w:hideMark/>
          </w:tcPr>
          <w:p w14:paraId="1B5DA278" w14:textId="77777777" w:rsidR="00B70DE0" w:rsidRDefault="003010DC">
            <w:pPr>
              <w:keepNext/>
              <w:jc w:val="center"/>
              <w:rPr>
                <w:noProof/>
                <w:sz w:val="16"/>
                <w:szCs w:val="16"/>
              </w:rPr>
            </w:pPr>
            <w:r>
              <w:rPr>
                <w:noProof/>
                <w:sz w:val="16"/>
                <w:szCs w:val="16"/>
              </w:rPr>
              <w:t>–</w:t>
            </w:r>
          </w:p>
        </w:tc>
        <w:tc>
          <w:tcPr>
            <w:tcW w:w="1496" w:type="dxa"/>
            <w:vAlign w:val="center"/>
            <w:hideMark/>
          </w:tcPr>
          <w:p w14:paraId="722E9894" w14:textId="77777777" w:rsidR="00B70DE0" w:rsidRDefault="003010DC">
            <w:pPr>
              <w:keepNext/>
              <w:jc w:val="center"/>
              <w:rPr>
                <w:noProof/>
                <w:sz w:val="16"/>
                <w:szCs w:val="16"/>
              </w:rPr>
            </w:pPr>
            <w:r>
              <w:rPr>
                <w:noProof/>
                <w:sz w:val="16"/>
                <w:szCs w:val="16"/>
              </w:rPr>
              <w:t>A</w:t>
            </w:r>
          </w:p>
        </w:tc>
        <w:tc>
          <w:tcPr>
            <w:tcW w:w="1497" w:type="dxa"/>
            <w:vAlign w:val="center"/>
            <w:hideMark/>
          </w:tcPr>
          <w:p w14:paraId="00A04E72" w14:textId="77777777" w:rsidR="00B70DE0" w:rsidRDefault="003010DC">
            <w:pPr>
              <w:keepNext/>
              <w:jc w:val="center"/>
              <w:rPr>
                <w:noProof/>
                <w:sz w:val="16"/>
                <w:szCs w:val="16"/>
              </w:rPr>
            </w:pPr>
            <w:r>
              <w:rPr>
                <w:noProof/>
                <w:sz w:val="16"/>
                <w:szCs w:val="16"/>
              </w:rPr>
              <w:t>A</w:t>
            </w:r>
          </w:p>
        </w:tc>
        <w:tc>
          <w:tcPr>
            <w:tcW w:w="1497" w:type="dxa"/>
            <w:vAlign w:val="center"/>
            <w:hideMark/>
          </w:tcPr>
          <w:p w14:paraId="20EE1573" w14:textId="77777777" w:rsidR="00B70DE0" w:rsidRDefault="003010DC">
            <w:pPr>
              <w:keepNext/>
              <w:jc w:val="center"/>
              <w:rPr>
                <w:noProof/>
                <w:sz w:val="16"/>
                <w:szCs w:val="16"/>
              </w:rPr>
            </w:pPr>
            <w:r>
              <w:rPr>
                <w:noProof/>
                <w:sz w:val="16"/>
                <w:szCs w:val="16"/>
              </w:rPr>
              <w:t>A</w:t>
            </w:r>
          </w:p>
        </w:tc>
      </w:tr>
      <w:tr w:rsidR="00B70DE0" w14:paraId="79EB7F9E"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70D0F2B"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0B0BB8B2"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BB9307F"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6A865BF0"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F82044B" w14:textId="77777777" w:rsidR="00B70DE0" w:rsidRDefault="003010DC">
            <w:pPr>
              <w:keepNext/>
              <w:jc w:val="center"/>
              <w:rPr>
                <w:noProof/>
                <w:sz w:val="16"/>
                <w:szCs w:val="16"/>
              </w:rPr>
            </w:pPr>
            <w:r>
              <w:rPr>
                <w:noProof/>
                <w:sz w:val="16"/>
                <w:szCs w:val="16"/>
              </w:rPr>
              <w:t>A</w:t>
            </w:r>
          </w:p>
        </w:tc>
      </w:tr>
      <w:tr w:rsidR="00B70DE0" w14:paraId="36805D0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5A8BD073" w14:textId="77777777" w:rsidR="00B70DE0" w:rsidRDefault="003010DC">
            <w:pPr>
              <w:keepNext/>
              <w:rPr>
                <w:b/>
                <w:noProof/>
                <w:sz w:val="16"/>
                <w:szCs w:val="16"/>
              </w:rPr>
            </w:pPr>
            <w:r>
              <w:rPr>
                <w:b/>
                <w:noProof/>
                <w:sz w:val="16"/>
                <w:szCs w:val="16"/>
              </w:rPr>
              <w:t>DDR-ADR</w:t>
            </w:r>
          </w:p>
        </w:tc>
        <w:tc>
          <w:tcPr>
            <w:tcW w:w="1496" w:type="dxa"/>
            <w:vAlign w:val="center"/>
            <w:hideMark/>
          </w:tcPr>
          <w:p w14:paraId="40C8B5F3" w14:textId="77777777" w:rsidR="00B70DE0" w:rsidRDefault="003010DC">
            <w:pPr>
              <w:keepNext/>
              <w:jc w:val="center"/>
              <w:rPr>
                <w:noProof/>
                <w:sz w:val="16"/>
                <w:szCs w:val="16"/>
              </w:rPr>
            </w:pPr>
            <w:r>
              <w:rPr>
                <w:noProof/>
                <w:sz w:val="16"/>
                <w:szCs w:val="16"/>
              </w:rPr>
              <w:t>–</w:t>
            </w:r>
          </w:p>
        </w:tc>
        <w:tc>
          <w:tcPr>
            <w:tcW w:w="1496" w:type="dxa"/>
            <w:vAlign w:val="center"/>
            <w:hideMark/>
          </w:tcPr>
          <w:p w14:paraId="6EF913E0" w14:textId="77777777" w:rsidR="00B70DE0" w:rsidRDefault="003010DC">
            <w:pPr>
              <w:keepNext/>
              <w:jc w:val="center"/>
              <w:rPr>
                <w:noProof/>
                <w:sz w:val="16"/>
                <w:szCs w:val="16"/>
              </w:rPr>
            </w:pPr>
            <w:r>
              <w:rPr>
                <w:noProof/>
                <w:sz w:val="16"/>
                <w:szCs w:val="16"/>
              </w:rPr>
              <w:t>–</w:t>
            </w:r>
          </w:p>
        </w:tc>
        <w:tc>
          <w:tcPr>
            <w:tcW w:w="1497" w:type="dxa"/>
            <w:vAlign w:val="center"/>
            <w:hideMark/>
          </w:tcPr>
          <w:p w14:paraId="647C6817" w14:textId="77777777" w:rsidR="00B70DE0" w:rsidRDefault="003010DC">
            <w:pPr>
              <w:keepNext/>
              <w:jc w:val="center"/>
              <w:rPr>
                <w:noProof/>
                <w:sz w:val="16"/>
                <w:szCs w:val="16"/>
              </w:rPr>
            </w:pPr>
            <w:r>
              <w:rPr>
                <w:noProof/>
                <w:sz w:val="16"/>
                <w:szCs w:val="16"/>
              </w:rPr>
              <w:t>–</w:t>
            </w:r>
          </w:p>
        </w:tc>
        <w:tc>
          <w:tcPr>
            <w:tcW w:w="1497" w:type="dxa"/>
            <w:vAlign w:val="center"/>
            <w:hideMark/>
          </w:tcPr>
          <w:p w14:paraId="13B233F8" w14:textId="77777777" w:rsidR="00B70DE0" w:rsidRDefault="003010DC">
            <w:pPr>
              <w:keepNext/>
              <w:jc w:val="center"/>
              <w:rPr>
                <w:noProof/>
                <w:sz w:val="16"/>
                <w:szCs w:val="16"/>
              </w:rPr>
            </w:pPr>
            <w:r>
              <w:rPr>
                <w:noProof/>
                <w:sz w:val="16"/>
                <w:szCs w:val="16"/>
              </w:rPr>
              <w:t>B</w:t>
            </w:r>
          </w:p>
        </w:tc>
      </w:tr>
      <w:tr w:rsidR="00B70DE0" w14:paraId="58BDAAE7"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757CB3C5" w14:textId="77777777" w:rsidR="00B70DE0" w:rsidRDefault="003010DC">
            <w:pPr>
              <w:keepNext/>
              <w:rPr>
                <w:b/>
                <w:noProof/>
                <w:sz w:val="16"/>
                <w:szCs w:val="16"/>
              </w:rPr>
            </w:pPr>
            <w:r>
              <w:rPr>
                <w:b/>
                <w:noProof/>
                <w:sz w:val="16"/>
                <w:szCs w:val="16"/>
              </w:rPr>
              <w:t>EDR</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4C09868D"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247B9DF9"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35682FA0"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78F7E29D" w14:textId="77777777" w:rsidR="00B70DE0" w:rsidRDefault="003010DC">
            <w:pPr>
              <w:keepNext/>
              <w:jc w:val="center"/>
              <w:rPr>
                <w:noProof/>
                <w:sz w:val="16"/>
                <w:szCs w:val="16"/>
              </w:rPr>
            </w:pPr>
            <w:r>
              <w:rPr>
                <w:noProof/>
                <w:sz w:val="16"/>
                <w:szCs w:val="16"/>
              </w:rPr>
              <w:t>A</w:t>
            </w:r>
          </w:p>
        </w:tc>
      </w:tr>
      <w:tr w:rsidR="00B70DE0" w14:paraId="5617CB8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7F524225" w14:textId="77777777" w:rsidR="00B70DE0" w:rsidRDefault="003010DC">
            <w:pPr>
              <w:keepNext/>
              <w:rPr>
                <w:b/>
                <w:noProof/>
                <w:sz w:val="16"/>
                <w:szCs w:val="16"/>
              </w:rPr>
            </w:pPr>
            <w:r>
              <w:rPr>
                <w:b/>
                <w:noProof/>
                <w:sz w:val="16"/>
                <w:szCs w:val="16"/>
              </w:rPr>
              <w:t>ESS</w:t>
            </w:r>
          </w:p>
        </w:tc>
        <w:tc>
          <w:tcPr>
            <w:tcW w:w="1496" w:type="dxa"/>
            <w:vAlign w:val="center"/>
            <w:hideMark/>
          </w:tcPr>
          <w:p w14:paraId="11C08AAB" w14:textId="77777777" w:rsidR="00B70DE0" w:rsidRDefault="003010DC">
            <w:pPr>
              <w:keepNext/>
              <w:jc w:val="center"/>
              <w:rPr>
                <w:noProof/>
                <w:sz w:val="16"/>
                <w:szCs w:val="16"/>
              </w:rPr>
            </w:pPr>
            <w:r>
              <w:rPr>
                <w:noProof/>
                <w:sz w:val="16"/>
                <w:szCs w:val="16"/>
              </w:rPr>
              <w:t>–</w:t>
            </w:r>
          </w:p>
        </w:tc>
        <w:tc>
          <w:tcPr>
            <w:tcW w:w="1496" w:type="dxa"/>
            <w:vAlign w:val="center"/>
            <w:hideMark/>
          </w:tcPr>
          <w:p w14:paraId="2294741A" w14:textId="77777777" w:rsidR="00B70DE0" w:rsidRDefault="003010DC">
            <w:pPr>
              <w:keepNext/>
              <w:jc w:val="center"/>
              <w:rPr>
                <w:noProof/>
                <w:sz w:val="16"/>
                <w:szCs w:val="16"/>
              </w:rPr>
            </w:pPr>
            <w:r>
              <w:rPr>
                <w:noProof/>
                <w:sz w:val="16"/>
                <w:szCs w:val="16"/>
              </w:rPr>
              <w:t>A</w:t>
            </w:r>
          </w:p>
        </w:tc>
        <w:tc>
          <w:tcPr>
            <w:tcW w:w="1497" w:type="dxa"/>
            <w:vAlign w:val="center"/>
            <w:hideMark/>
          </w:tcPr>
          <w:p w14:paraId="3436C2D7" w14:textId="77777777" w:rsidR="00B70DE0" w:rsidRDefault="003010DC">
            <w:pPr>
              <w:keepNext/>
              <w:jc w:val="center"/>
              <w:rPr>
                <w:noProof/>
                <w:sz w:val="16"/>
                <w:szCs w:val="16"/>
              </w:rPr>
            </w:pPr>
            <w:r>
              <w:rPr>
                <w:noProof/>
                <w:sz w:val="16"/>
                <w:szCs w:val="16"/>
              </w:rPr>
              <w:t>A</w:t>
            </w:r>
          </w:p>
        </w:tc>
        <w:tc>
          <w:tcPr>
            <w:tcW w:w="1497" w:type="dxa"/>
            <w:vAlign w:val="center"/>
            <w:hideMark/>
          </w:tcPr>
          <w:p w14:paraId="33DD9131" w14:textId="77777777" w:rsidR="00B70DE0" w:rsidRDefault="003010DC">
            <w:pPr>
              <w:keepNext/>
              <w:jc w:val="center"/>
              <w:rPr>
                <w:noProof/>
                <w:sz w:val="16"/>
                <w:szCs w:val="16"/>
              </w:rPr>
            </w:pPr>
            <w:r>
              <w:rPr>
                <w:noProof/>
                <w:sz w:val="16"/>
                <w:szCs w:val="16"/>
              </w:rPr>
              <w:t>A</w:t>
            </w:r>
          </w:p>
        </w:tc>
      </w:tr>
      <w:tr w:rsidR="00B70DE0" w14:paraId="3A959EF3"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69E80C3A" w14:textId="77777777" w:rsidR="00B70DE0" w:rsidRDefault="003010DC">
            <w:pPr>
              <w:keepNext/>
              <w:rPr>
                <w:b/>
                <w:noProof/>
                <w:sz w:val="16"/>
                <w:szCs w:val="16"/>
              </w:rPr>
            </w:pPr>
            <w:r>
              <w:rPr>
                <w:b/>
                <w:noProof/>
                <w:sz w:val="16"/>
                <w:szCs w:val="16"/>
              </w:rPr>
              <w:t>FFW-137</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0629F586"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12BCD11A"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0AE877E"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7290DDB0" w14:textId="77777777" w:rsidR="00B70DE0" w:rsidRDefault="003010DC">
            <w:pPr>
              <w:keepNext/>
              <w:jc w:val="center"/>
              <w:rPr>
                <w:noProof/>
                <w:sz w:val="16"/>
                <w:szCs w:val="16"/>
              </w:rPr>
            </w:pPr>
            <w:r>
              <w:rPr>
                <w:noProof/>
                <w:sz w:val="16"/>
                <w:szCs w:val="16"/>
              </w:rPr>
              <w:t>A</w:t>
            </w:r>
          </w:p>
        </w:tc>
      </w:tr>
      <w:tr w:rsidR="00B70DE0" w14:paraId="72F1FAA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18FFAD6A" w14:textId="77777777" w:rsidR="00B70DE0" w:rsidRDefault="003010DC">
            <w:pPr>
              <w:keepNext/>
              <w:rPr>
                <w:b/>
                <w:noProof/>
                <w:sz w:val="16"/>
                <w:szCs w:val="16"/>
              </w:rPr>
            </w:pPr>
            <w:r>
              <w:rPr>
                <w:b/>
                <w:noProof/>
                <w:sz w:val="16"/>
                <w:szCs w:val="16"/>
              </w:rPr>
              <w:t>FFW-THO</w:t>
            </w:r>
          </w:p>
        </w:tc>
        <w:tc>
          <w:tcPr>
            <w:tcW w:w="1496" w:type="dxa"/>
            <w:vAlign w:val="center"/>
            <w:hideMark/>
          </w:tcPr>
          <w:p w14:paraId="23AC8CE2" w14:textId="77777777" w:rsidR="00B70DE0" w:rsidRDefault="003010DC">
            <w:pPr>
              <w:keepNext/>
              <w:jc w:val="center"/>
              <w:rPr>
                <w:noProof/>
                <w:sz w:val="16"/>
                <w:szCs w:val="16"/>
              </w:rPr>
            </w:pPr>
            <w:r>
              <w:rPr>
                <w:noProof/>
                <w:sz w:val="16"/>
                <w:szCs w:val="16"/>
              </w:rPr>
              <w:t>–</w:t>
            </w:r>
          </w:p>
        </w:tc>
        <w:tc>
          <w:tcPr>
            <w:tcW w:w="1496" w:type="dxa"/>
            <w:vAlign w:val="center"/>
            <w:hideMark/>
          </w:tcPr>
          <w:p w14:paraId="2DA5779E" w14:textId="77777777" w:rsidR="00B70DE0" w:rsidRDefault="003010DC">
            <w:pPr>
              <w:keepNext/>
              <w:jc w:val="center"/>
              <w:rPr>
                <w:noProof/>
                <w:sz w:val="16"/>
                <w:szCs w:val="16"/>
              </w:rPr>
            </w:pPr>
            <w:r>
              <w:rPr>
                <w:noProof/>
                <w:sz w:val="16"/>
                <w:szCs w:val="16"/>
              </w:rPr>
              <w:t>–</w:t>
            </w:r>
          </w:p>
        </w:tc>
        <w:tc>
          <w:tcPr>
            <w:tcW w:w="1497" w:type="dxa"/>
            <w:vAlign w:val="center"/>
            <w:hideMark/>
          </w:tcPr>
          <w:p w14:paraId="3FEAC71C" w14:textId="77777777" w:rsidR="00B70DE0" w:rsidRDefault="003010DC">
            <w:pPr>
              <w:keepNext/>
              <w:jc w:val="center"/>
              <w:rPr>
                <w:noProof/>
                <w:sz w:val="16"/>
                <w:szCs w:val="16"/>
              </w:rPr>
            </w:pPr>
            <w:r>
              <w:rPr>
                <w:noProof/>
                <w:sz w:val="16"/>
                <w:szCs w:val="16"/>
              </w:rPr>
              <w:t>–</w:t>
            </w:r>
          </w:p>
        </w:tc>
        <w:tc>
          <w:tcPr>
            <w:tcW w:w="1497" w:type="dxa"/>
            <w:vAlign w:val="center"/>
            <w:hideMark/>
          </w:tcPr>
          <w:p w14:paraId="2CE5476D" w14:textId="77777777" w:rsidR="00B70DE0" w:rsidRDefault="003010DC">
            <w:pPr>
              <w:keepNext/>
              <w:jc w:val="center"/>
              <w:rPr>
                <w:noProof/>
                <w:sz w:val="16"/>
                <w:szCs w:val="16"/>
              </w:rPr>
            </w:pPr>
            <w:r>
              <w:rPr>
                <w:noProof/>
                <w:sz w:val="16"/>
                <w:szCs w:val="16"/>
              </w:rPr>
              <w:t>A</w:t>
            </w:r>
          </w:p>
        </w:tc>
      </w:tr>
      <w:tr w:rsidR="00B70DE0" w14:paraId="54FE9504"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82A0BF9" w14:textId="77777777" w:rsidR="00B70DE0" w:rsidRDefault="003010DC">
            <w:pPr>
              <w:keepNext/>
              <w:rPr>
                <w:b/>
                <w:noProof/>
                <w:sz w:val="16"/>
                <w:szCs w:val="16"/>
              </w:rPr>
            </w:pPr>
            <w:r>
              <w:rPr>
                <w:b/>
                <w:noProof/>
                <w:sz w:val="16"/>
                <w:szCs w:val="16"/>
              </w:rPr>
              <w:t>HED-MGI</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101A1C90"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4C67044"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BCDC422" w14:textId="77777777" w:rsidR="00B70DE0" w:rsidRDefault="003010DC">
            <w:pPr>
              <w:keepNext/>
              <w:jc w:val="center"/>
              <w:rPr>
                <w:noProof/>
                <w:sz w:val="16"/>
                <w:szCs w:val="16"/>
              </w:rPr>
            </w:pPr>
            <w:r>
              <w:rPr>
                <w:noProof/>
                <w:sz w:val="16"/>
                <w:szCs w:val="16"/>
              </w:rPr>
              <w:t>B</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7FEA279C" w14:textId="77777777" w:rsidR="00B70DE0" w:rsidRDefault="003010DC">
            <w:pPr>
              <w:keepNext/>
              <w:jc w:val="center"/>
              <w:rPr>
                <w:noProof/>
                <w:sz w:val="16"/>
                <w:szCs w:val="16"/>
              </w:rPr>
            </w:pPr>
            <w:r>
              <w:rPr>
                <w:noProof/>
                <w:sz w:val="16"/>
                <w:szCs w:val="16"/>
              </w:rPr>
              <w:t>B</w:t>
            </w:r>
          </w:p>
        </w:tc>
      </w:tr>
      <w:tr w:rsidR="00B70DE0" w14:paraId="65FE86D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45A79258" w14:textId="77777777" w:rsidR="00B70DE0" w:rsidRDefault="003010DC">
            <w:pPr>
              <w:keepNext/>
              <w:rPr>
                <w:b/>
                <w:noProof/>
                <w:sz w:val="16"/>
                <w:szCs w:val="16"/>
              </w:rPr>
            </w:pPr>
            <w:r>
              <w:rPr>
                <w:b/>
                <w:noProof/>
                <w:sz w:val="16"/>
                <w:szCs w:val="16"/>
              </w:rPr>
              <w:t>ISA-VOL</w:t>
            </w:r>
          </w:p>
        </w:tc>
        <w:tc>
          <w:tcPr>
            <w:tcW w:w="1496" w:type="dxa"/>
            <w:vAlign w:val="center"/>
            <w:hideMark/>
          </w:tcPr>
          <w:p w14:paraId="48A61648" w14:textId="77777777" w:rsidR="00B70DE0" w:rsidRDefault="003010DC">
            <w:pPr>
              <w:keepNext/>
              <w:jc w:val="center"/>
              <w:rPr>
                <w:noProof/>
                <w:sz w:val="16"/>
                <w:szCs w:val="16"/>
              </w:rPr>
            </w:pPr>
            <w:r>
              <w:rPr>
                <w:noProof/>
                <w:sz w:val="16"/>
                <w:szCs w:val="16"/>
              </w:rPr>
              <w:t>–</w:t>
            </w:r>
          </w:p>
        </w:tc>
        <w:tc>
          <w:tcPr>
            <w:tcW w:w="1496" w:type="dxa"/>
            <w:vAlign w:val="center"/>
            <w:hideMark/>
          </w:tcPr>
          <w:p w14:paraId="26B1999B" w14:textId="77777777" w:rsidR="00B70DE0" w:rsidRDefault="003010DC">
            <w:pPr>
              <w:keepNext/>
              <w:jc w:val="center"/>
              <w:rPr>
                <w:noProof/>
                <w:sz w:val="16"/>
                <w:szCs w:val="16"/>
              </w:rPr>
            </w:pPr>
            <w:r>
              <w:rPr>
                <w:noProof/>
                <w:sz w:val="16"/>
                <w:szCs w:val="16"/>
              </w:rPr>
              <w:t>–</w:t>
            </w:r>
          </w:p>
        </w:tc>
        <w:tc>
          <w:tcPr>
            <w:tcW w:w="1497" w:type="dxa"/>
            <w:vAlign w:val="center"/>
            <w:hideMark/>
          </w:tcPr>
          <w:p w14:paraId="065E93CC" w14:textId="77777777" w:rsidR="00B70DE0" w:rsidRDefault="003010DC">
            <w:pPr>
              <w:keepNext/>
              <w:jc w:val="center"/>
              <w:rPr>
                <w:noProof/>
                <w:sz w:val="16"/>
                <w:szCs w:val="16"/>
              </w:rPr>
            </w:pPr>
            <w:r>
              <w:rPr>
                <w:noProof/>
                <w:sz w:val="16"/>
                <w:szCs w:val="16"/>
              </w:rPr>
              <w:t>–</w:t>
            </w:r>
          </w:p>
        </w:tc>
        <w:tc>
          <w:tcPr>
            <w:tcW w:w="1497" w:type="dxa"/>
            <w:vAlign w:val="center"/>
            <w:hideMark/>
          </w:tcPr>
          <w:p w14:paraId="7558AD55" w14:textId="77777777" w:rsidR="00B70DE0" w:rsidRDefault="003010DC">
            <w:pPr>
              <w:keepNext/>
              <w:jc w:val="center"/>
              <w:rPr>
                <w:noProof/>
                <w:sz w:val="16"/>
                <w:szCs w:val="16"/>
              </w:rPr>
            </w:pPr>
            <w:r>
              <w:rPr>
                <w:noProof/>
                <w:sz w:val="16"/>
                <w:szCs w:val="16"/>
              </w:rPr>
              <w:t>A</w:t>
            </w:r>
          </w:p>
        </w:tc>
      </w:tr>
      <w:tr w:rsidR="00B70DE0" w14:paraId="1DAE0159"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7088EF8D" w14:textId="77777777" w:rsidR="00B70DE0" w:rsidRDefault="003010DC">
            <w:pPr>
              <w:keepNext/>
              <w:rPr>
                <w:b/>
                <w:noProof/>
                <w:sz w:val="16"/>
                <w:szCs w:val="16"/>
              </w:rPr>
            </w:pPr>
            <w:r>
              <w:rPr>
                <w:b/>
                <w:noProof/>
                <w:sz w:val="16"/>
                <w:szCs w:val="16"/>
              </w:rPr>
              <w:t>LKA-ELK</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05AEC8F"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4B31F900"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572A40AD"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0B001839" w14:textId="77777777" w:rsidR="00B70DE0" w:rsidRDefault="003010DC">
            <w:pPr>
              <w:keepNext/>
              <w:jc w:val="center"/>
              <w:rPr>
                <w:noProof/>
                <w:sz w:val="16"/>
                <w:szCs w:val="16"/>
              </w:rPr>
            </w:pPr>
            <w:r>
              <w:rPr>
                <w:noProof/>
                <w:sz w:val="16"/>
                <w:szCs w:val="16"/>
              </w:rPr>
              <w:t>A</w:t>
            </w:r>
          </w:p>
        </w:tc>
      </w:tr>
      <w:tr w:rsidR="00B70DE0" w14:paraId="675519E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3776877A" w14:textId="77777777" w:rsidR="00B70DE0" w:rsidRDefault="003010DC">
            <w:pPr>
              <w:keepNext/>
              <w:rPr>
                <w:b/>
                <w:noProof/>
                <w:sz w:val="16"/>
                <w:szCs w:val="16"/>
              </w:rPr>
            </w:pPr>
            <w:r>
              <w:rPr>
                <w:b/>
                <w:noProof/>
                <w:sz w:val="16"/>
                <w:szCs w:val="16"/>
              </w:rPr>
              <w:t>PSI</w:t>
            </w:r>
          </w:p>
        </w:tc>
        <w:tc>
          <w:tcPr>
            <w:tcW w:w="1496" w:type="dxa"/>
            <w:shd w:val="clear" w:color="auto" w:fill="B8CCE4" w:themeFill="accent1" w:themeFillTint="66"/>
            <w:vAlign w:val="center"/>
            <w:hideMark/>
          </w:tcPr>
          <w:p w14:paraId="59382C7C" w14:textId="77777777" w:rsidR="00B70DE0" w:rsidRDefault="003010DC">
            <w:pPr>
              <w:keepNext/>
              <w:jc w:val="center"/>
              <w:rPr>
                <w:noProof/>
                <w:sz w:val="16"/>
                <w:szCs w:val="16"/>
              </w:rPr>
            </w:pPr>
            <w:r>
              <w:rPr>
                <w:noProof/>
                <w:sz w:val="16"/>
                <w:szCs w:val="16"/>
              </w:rPr>
              <w:t>–</w:t>
            </w:r>
          </w:p>
        </w:tc>
        <w:tc>
          <w:tcPr>
            <w:tcW w:w="1496" w:type="dxa"/>
            <w:shd w:val="clear" w:color="auto" w:fill="B8CCE4" w:themeFill="accent1" w:themeFillTint="66"/>
            <w:vAlign w:val="center"/>
            <w:hideMark/>
          </w:tcPr>
          <w:p w14:paraId="5B0F70BB" w14:textId="77777777" w:rsidR="00B70DE0" w:rsidRDefault="003010DC">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14:paraId="7A648E0C" w14:textId="77777777" w:rsidR="00B70DE0" w:rsidRDefault="003010DC">
            <w:pPr>
              <w:keepNext/>
              <w:jc w:val="center"/>
              <w:rPr>
                <w:noProof/>
                <w:sz w:val="16"/>
                <w:szCs w:val="16"/>
              </w:rPr>
            </w:pPr>
            <w:r>
              <w:rPr>
                <w:noProof/>
                <w:sz w:val="16"/>
                <w:szCs w:val="16"/>
              </w:rPr>
              <w:t>–</w:t>
            </w:r>
          </w:p>
        </w:tc>
        <w:tc>
          <w:tcPr>
            <w:tcW w:w="1497" w:type="dxa"/>
            <w:shd w:val="clear" w:color="auto" w:fill="B8CCE4" w:themeFill="accent1" w:themeFillTint="66"/>
            <w:vAlign w:val="center"/>
            <w:hideMark/>
          </w:tcPr>
          <w:p w14:paraId="7EAA5393" w14:textId="77777777" w:rsidR="00B70DE0" w:rsidRDefault="003010DC">
            <w:pPr>
              <w:keepNext/>
              <w:jc w:val="center"/>
              <w:rPr>
                <w:noProof/>
                <w:sz w:val="16"/>
                <w:szCs w:val="16"/>
              </w:rPr>
            </w:pPr>
            <w:r>
              <w:rPr>
                <w:noProof/>
                <w:sz w:val="16"/>
                <w:szCs w:val="16"/>
              </w:rPr>
              <w:t>A</w:t>
            </w:r>
          </w:p>
        </w:tc>
      </w:tr>
      <w:tr w:rsidR="00B70DE0" w14:paraId="49909DA9"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6D065C0"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43DC499F"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5012E8D"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4963D69A"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162CA3B2" w14:textId="77777777" w:rsidR="00B70DE0" w:rsidRDefault="003010DC">
            <w:pPr>
              <w:keepNext/>
              <w:jc w:val="center"/>
              <w:rPr>
                <w:noProof/>
                <w:sz w:val="16"/>
                <w:szCs w:val="16"/>
              </w:rPr>
            </w:pPr>
            <w:r>
              <w:rPr>
                <w:noProof/>
                <w:sz w:val="16"/>
                <w:szCs w:val="16"/>
              </w:rPr>
              <w:t>A</w:t>
            </w:r>
          </w:p>
        </w:tc>
      </w:tr>
      <w:tr w:rsidR="00B70DE0" w14:paraId="5F80584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4BFD2680" w14:textId="77777777" w:rsidR="00B70DE0" w:rsidRDefault="003010DC">
            <w:pPr>
              <w:keepNext/>
              <w:rPr>
                <w:b/>
                <w:noProof/>
                <w:sz w:val="16"/>
                <w:szCs w:val="16"/>
              </w:rPr>
            </w:pPr>
            <w:r>
              <w:rPr>
                <w:b/>
                <w:noProof/>
                <w:sz w:val="16"/>
                <w:szCs w:val="16"/>
              </w:rPr>
              <w:t>TPM</w:t>
            </w:r>
          </w:p>
        </w:tc>
        <w:tc>
          <w:tcPr>
            <w:tcW w:w="1496" w:type="dxa"/>
            <w:vAlign w:val="center"/>
            <w:hideMark/>
          </w:tcPr>
          <w:p w14:paraId="49BAC8A0" w14:textId="77777777" w:rsidR="00B70DE0" w:rsidRDefault="003010DC">
            <w:pPr>
              <w:keepNext/>
              <w:jc w:val="center"/>
              <w:rPr>
                <w:noProof/>
                <w:sz w:val="16"/>
                <w:szCs w:val="16"/>
              </w:rPr>
            </w:pPr>
            <w:r>
              <w:rPr>
                <w:noProof/>
                <w:sz w:val="16"/>
                <w:szCs w:val="16"/>
              </w:rPr>
              <w:t>–</w:t>
            </w:r>
          </w:p>
        </w:tc>
        <w:tc>
          <w:tcPr>
            <w:tcW w:w="1496" w:type="dxa"/>
            <w:vAlign w:val="center"/>
            <w:hideMark/>
          </w:tcPr>
          <w:p w14:paraId="1DAF90F2" w14:textId="77777777" w:rsidR="00B70DE0" w:rsidRDefault="003010DC">
            <w:pPr>
              <w:keepNext/>
              <w:jc w:val="center"/>
              <w:rPr>
                <w:noProof/>
                <w:sz w:val="16"/>
                <w:szCs w:val="16"/>
              </w:rPr>
            </w:pPr>
            <w:r>
              <w:rPr>
                <w:noProof/>
                <w:sz w:val="16"/>
                <w:szCs w:val="16"/>
              </w:rPr>
              <w:t>–</w:t>
            </w:r>
          </w:p>
        </w:tc>
        <w:tc>
          <w:tcPr>
            <w:tcW w:w="1497" w:type="dxa"/>
            <w:vAlign w:val="center"/>
            <w:hideMark/>
          </w:tcPr>
          <w:p w14:paraId="73586030" w14:textId="77777777" w:rsidR="00B70DE0" w:rsidRDefault="003010DC">
            <w:pPr>
              <w:keepNext/>
              <w:jc w:val="center"/>
              <w:rPr>
                <w:noProof/>
                <w:sz w:val="16"/>
                <w:szCs w:val="16"/>
              </w:rPr>
            </w:pPr>
            <w:r>
              <w:rPr>
                <w:noProof/>
                <w:sz w:val="16"/>
                <w:szCs w:val="16"/>
              </w:rPr>
              <w:t>–</w:t>
            </w:r>
          </w:p>
        </w:tc>
        <w:tc>
          <w:tcPr>
            <w:tcW w:w="1497" w:type="dxa"/>
            <w:vAlign w:val="center"/>
            <w:hideMark/>
          </w:tcPr>
          <w:p w14:paraId="206F0E32" w14:textId="77777777" w:rsidR="00B70DE0" w:rsidRDefault="003010DC">
            <w:pPr>
              <w:keepNext/>
              <w:jc w:val="center"/>
              <w:rPr>
                <w:noProof/>
                <w:sz w:val="16"/>
                <w:szCs w:val="16"/>
              </w:rPr>
            </w:pPr>
            <w:r>
              <w:rPr>
                <w:noProof/>
                <w:sz w:val="16"/>
                <w:szCs w:val="16"/>
              </w:rPr>
              <w:t>A</w:t>
            </w:r>
          </w:p>
        </w:tc>
      </w:tr>
    </w:tbl>
    <w:p w14:paraId="59C7538A" w14:textId="77777777" w:rsidR="00B70DE0" w:rsidRDefault="00B70DE0">
      <w:pPr>
        <w:spacing w:after="0"/>
        <w:rPr>
          <w:noProof/>
        </w:rPr>
      </w:pPr>
    </w:p>
    <w:p w14:paraId="4EDCB45E" w14:textId="77777777" w:rsidR="00B70DE0" w:rsidRDefault="00B70DE0">
      <w:pPr>
        <w:spacing w:after="0"/>
        <w:rPr>
          <w:noProof/>
        </w:rPr>
      </w:pPr>
    </w:p>
    <w:p w14:paraId="04004ED2" w14:textId="77777777" w:rsidR="00B70DE0" w:rsidRDefault="003010DC">
      <w:pPr>
        <w:pStyle w:val="Caption"/>
        <w:keepNext/>
        <w:rPr>
          <w:noProof/>
        </w:rPr>
      </w:pPr>
      <w:bookmarkStart w:id="83" w:name="_Ref494269758"/>
      <w:r>
        <w:rPr>
          <w:noProof/>
        </w:rPr>
        <w:t>Table 40</w:t>
      </w:r>
      <w:bookmarkEnd w:id="83"/>
      <w:r>
        <w:rPr>
          <w:noProof/>
        </w:rPr>
        <w:t>: Policy options 1, 2 and 3 for trucks (N2&amp;N3); letters indicate mandatory introduction dates (see key above), dash indicates measure is not included in the policy option</w:t>
      </w:r>
    </w:p>
    <w:tbl>
      <w:tblPr>
        <w:tblStyle w:val="MediumGrid3-Accent11"/>
        <w:tblW w:w="3916" w:type="pct"/>
        <w:jc w:val="center"/>
        <w:tblLook w:val="0420" w:firstRow="1" w:lastRow="0" w:firstColumn="0" w:lastColumn="0" w:noHBand="0" w:noVBand="1"/>
      </w:tblPr>
      <w:tblGrid>
        <w:gridCol w:w="1288"/>
        <w:gridCol w:w="1496"/>
        <w:gridCol w:w="1496"/>
        <w:gridCol w:w="1497"/>
        <w:gridCol w:w="1497"/>
      </w:tblGrid>
      <w:tr w:rsidR="00B70DE0" w14:paraId="65F2015E"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288" w:type="dxa"/>
            <w:vAlign w:val="center"/>
            <w:hideMark/>
          </w:tcPr>
          <w:p w14:paraId="1ADC8B82" w14:textId="77777777" w:rsidR="00B70DE0" w:rsidRDefault="003010DC">
            <w:pPr>
              <w:keepNext/>
              <w:rPr>
                <w:rFonts w:eastAsia="Times New Roman" w:cs="Arial"/>
                <w:noProof/>
                <w:sz w:val="16"/>
                <w:szCs w:val="16"/>
                <w:lang w:eastAsia="en-GB"/>
              </w:rPr>
            </w:pPr>
            <w:r>
              <w:rPr>
                <w:rFonts w:eastAsia="Times New Roman" w:cs="Arial"/>
                <w:noProof/>
                <w:kern w:val="24"/>
                <w:sz w:val="16"/>
                <w:szCs w:val="16"/>
                <w:lang w:eastAsia="en-GB"/>
              </w:rPr>
              <w:t>Measure</w:t>
            </w:r>
          </w:p>
        </w:tc>
        <w:tc>
          <w:tcPr>
            <w:tcW w:w="1496" w:type="dxa"/>
            <w:vAlign w:val="center"/>
            <w:hideMark/>
          </w:tcPr>
          <w:p w14:paraId="19E0BD11"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Baseline</w:t>
            </w:r>
          </w:p>
        </w:tc>
        <w:tc>
          <w:tcPr>
            <w:tcW w:w="1496" w:type="dxa"/>
            <w:vAlign w:val="center"/>
            <w:hideMark/>
          </w:tcPr>
          <w:p w14:paraId="5DC1E98D"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PO1 (N2&amp;N3)</w:t>
            </w:r>
          </w:p>
        </w:tc>
        <w:tc>
          <w:tcPr>
            <w:tcW w:w="1497" w:type="dxa"/>
            <w:vAlign w:val="center"/>
            <w:hideMark/>
          </w:tcPr>
          <w:p w14:paraId="73299EC9"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PO2 (N2&amp;N3)</w:t>
            </w:r>
          </w:p>
        </w:tc>
        <w:tc>
          <w:tcPr>
            <w:tcW w:w="1497" w:type="dxa"/>
            <w:vAlign w:val="center"/>
            <w:hideMark/>
          </w:tcPr>
          <w:p w14:paraId="1EBD79AF"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PO3 (N2&amp;N3)</w:t>
            </w:r>
          </w:p>
        </w:tc>
      </w:tr>
      <w:tr w:rsidR="00B70DE0" w14:paraId="494C400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102B6857" w14:textId="77777777" w:rsidR="00B70DE0" w:rsidRDefault="003010DC">
            <w:pPr>
              <w:keepNext/>
              <w:rPr>
                <w:b/>
                <w:noProof/>
                <w:sz w:val="16"/>
                <w:szCs w:val="16"/>
              </w:rPr>
            </w:pPr>
            <w:r>
              <w:rPr>
                <w:b/>
                <w:noProof/>
                <w:sz w:val="16"/>
                <w:szCs w:val="16"/>
              </w:rPr>
              <w:t>ALC</w:t>
            </w:r>
          </w:p>
        </w:tc>
        <w:tc>
          <w:tcPr>
            <w:tcW w:w="1496" w:type="dxa"/>
            <w:vAlign w:val="center"/>
            <w:hideMark/>
          </w:tcPr>
          <w:p w14:paraId="6C4E8860" w14:textId="77777777" w:rsidR="00B70DE0" w:rsidRDefault="003010DC">
            <w:pPr>
              <w:keepNext/>
              <w:jc w:val="center"/>
              <w:rPr>
                <w:noProof/>
                <w:sz w:val="16"/>
                <w:szCs w:val="16"/>
              </w:rPr>
            </w:pPr>
            <w:r>
              <w:rPr>
                <w:noProof/>
                <w:sz w:val="16"/>
                <w:szCs w:val="16"/>
              </w:rPr>
              <w:t>–</w:t>
            </w:r>
          </w:p>
        </w:tc>
        <w:tc>
          <w:tcPr>
            <w:tcW w:w="1496" w:type="dxa"/>
            <w:vAlign w:val="center"/>
            <w:hideMark/>
          </w:tcPr>
          <w:p w14:paraId="1BD2C29D" w14:textId="77777777" w:rsidR="00B70DE0" w:rsidRDefault="003010DC">
            <w:pPr>
              <w:keepNext/>
              <w:jc w:val="center"/>
              <w:rPr>
                <w:noProof/>
                <w:sz w:val="16"/>
                <w:szCs w:val="16"/>
              </w:rPr>
            </w:pPr>
            <w:r>
              <w:rPr>
                <w:noProof/>
                <w:sz w:val="16"/>
                <w:szCs w:val="16"/>
              </w:rPr>
              <w:t>A</w:t>
            </w:r>
          </w:p>
        </w:tc>
        <w:tc>
          <w:tcPr>
            <w:tcW w:w="1497" w:type="dxa"/>
            <w:vAlign w:val="center"/>
            <w:hideMark/>
          </w:tcPr>
          <w:p w14:paraId="7F80BEB3" w14:textId="77777777" w:rsidR="00B70DE0" w:rsidRDefault="003010DC">
            <w:pPr>
              <w:keepNext/>
              <w:jc w:val="center"/>
              <w:rPr>
                <w:noProof/>
                <w:sz w:val="16"/>
                <w:szCs w:val="16"/>
              </w:rPr>
            </w:pPr>
            <w:r>
              <w:rPr>
                <w:noProof/>
                <w:sz w:val="16"/>
                <w:szCs w:val="16"/>
              </w:rPr>
              <w:t>A</w:t>
            </w:r>
          </w:p>
        </w:tc>
        <w:tc>
          <w:tcPr>
            <w:tcW w:w="1497" w:type="dxa"/>
            <w:vAlign w:val="center"/>
            <w:hideMark/>
          </w:tcPr>
          <w:p w14:paraId="0920C5AD" w14:textId="77777777" w:rsidR="00B70DE0" w:rsidRDefault="003010DC">
            <w:pPr>
              <w:keepNext/>
              <w:jc w:val="center"/>
              <w:rPr>
                <w:noProof/>
                <w:sz w:val="16"/>
                <w:szCs w:val="16"/>
              </w:rPr>
            </w:pPr>
            <w:r>
              <w:rPr>
                <w:noProof/>
                <w:sz w:val="16"/>
                <w:szCs w:val="16"/>
              </w:rPr>
              <w:t>A</w:t>
            </w:r>
          </w:p>
        </w:tc>
      </w:tr>
      <w:tr w:rsidR="00B70DE0" w14:paraId="3C5967A0"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0D40757B" w14:textId="77777777" w:rsidR="00B70DE0" w:rsidRDefault="003010DC">
            <w:pPr>
              <w:keepNext/>
              <w:rPr>
                <w:b/>
                <w:noProof/>
                <w:sz w:val="16"/>
                <w:szCs w:val="16"/>
              </w:rPr>
            </w:pPr>
            <w:r>
              <w:rPr>
                <w:b/>
                <w:noProof/>
                <w:sz w:val="16"/>
                <w:szCs w:val="16"/>
              </w:rPr>
              <w:t>DDR-DAD</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CE7A09C"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D0971F6"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4E65DCC8"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34D3CC82" w14:textId="77777777" w:rsidR="00B70DE0" w:rsidRDefault="003010DC">
            <w:pPr>
              <w:keepNext/>
              <w:jc w:val="center"/>
              <w:rPr>
                <w:noProof/>
                <w:sz w:val="16"/>
                <w:szCs w:val="16"/>
              </w:rPr>
            </w:pPr>
            <w:r>
              <w:rPr>
                <w:noProof/>
                <w:sz w:val="16"/>
                <w:szCs w:val="16"/>
              </w:rPr>
              <w:t>A</w:t>
            </w:r>
          </w:p>
        </w:tc>
      </w:tr>
      <w:tr w:rsidR="00B70DE0" w14:paraId="720B4F7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4CE93B24" w14:textId="77777777" w:rsidR="00B70DE0" w:rsidRDefault="003010DC">
            <w:pPr>
              <w:keepNext/>
              <w:rPr>
                <w:b/>
                <w:noProof/>
                <w:sz w:val="16"/>
                <w:szCs w:val="16"/>
              </w:rPr>
            </w:pPr>
            <w:r>
              <w:rPr>
                <w:b/>
                <w:noProof/>
                <w:sz w:val="16"/>
                <w:szCs w:val="16"/>
              </w:rPr>
              <w:t>DDR-ADR</w:t>
            </w:r>
          </w:p>
        </w:tc>
        <w:tc>
          <w:tcPr>
            <w:tcW w:w="1496" w:type="dxa"/>
            <w:vAlign w:val="center"/>
            <w:hideMark/>
          </w:tcPr>
          <w:p w14:paraId="2A8EC200" w14:textId="77777777" w:rsidR="00B70DE0" w:rsidRDefault="003010DC">
            <w:pPr>
              <w:keepNext/>
              <w:jc w:val="center"/>
              <w:rPr>
                <w:noProof/>
                <w:sz w:val="16"/>
                <w:szCs w:val="16"/>
              </w:rPr>
            </w:pPr>
            <w:r>
              <w:rPr>
                <w:noProof/>
                <w:sz w:val="16"/>
                <w:szCs w:val="16"/>
              </w:rPr>
              <w:t>–</w:t>
            </w:r>
          </w:p>
        </w:tc>
        <w:tc>
          <w:tcPr>
            <w:tcW w:w="1496" w:type="dxa"/>
            <w:vAlign w:val="center"/>
            <w:hideMark/>
          </w:tcPr>
          <w:p w14:paraId="41B53F62" w14:textId="77777777" w:rsidR="00B70DE0" w:rsidRDefault="003010DC">
            <w:pPr>
              <w:keepNext/>
              <w:jc w:val="center"/>
              <w:rPr>
                <w:noProof/>
                <w:sz w:val="16"/>
                <w:szCs w:val="16"/>
              </w:rPr>
            </w:pPr>
            <w:r>
              <w:rPr>
                <w:noProof/>
                <w:sz w:val="16"/>
                <w:szCs w:val="16"/>
              </w:rPr>
              <w:t>–</w:t>
            </w:r>
          </w:p>
        </w:tc>
        <w:tc>
          <w:tcPr>
            <w:tcW w:w="1497" w:type="dxa"/>
            <w:vAlign w:val="center"/>
            <w:hideMark/>
          </w:tcPr>
          <w:p w14:paraId="614D7415" w14:textId="77777777" w:rsidR="00B70DE0" w:rsidRDefault="003010DC">
            <w:pPr>
              <w:keepNext/>
              <w:jc w:val="center"/>
              <w:rPr>
                <w:noProof/>
                <w:sz w:val="16"/>
                <w:szCs w:val="16"/>
              </w:rPr>
            </w:pPr>
            <w:r>
              <w:rPr>
                <w:noProof/>
                <w:sz w:val="16"/>
                <w:szCs w:val="16"/>
              </w:rPr>
              <w:t>–</w:t>
            </w:r>
          </w:p>
        </w:tc>
        <w:tc>
          <w:tcPr>
            <w:tcW w:w="1497" w:type="dxa"/>
            <w:vAlign w:val="center"/>
            <w:hideMark/>
          </w:tcPr>
          <w:p w14:paraId="736B2F87" w14:textId="77777777" w:rsidR="00B70DE0" w:rsidRDefault="003010DC">
            <w:pPr>
              <w:keepNext/>
              <w:jc w:val="center"/>
              <w:rPr>
                <w:noProof/>
                <w:sz w:val="16"/>
                <w:szCs w:val="16"/>
              </w:rPr>
            </w:pPr>
            <w:r>
              <w:rPr>
                <w:noProof/>
                <w:sz w:val="16"/>
                <w:szCs w:val="16"/>
              </w:rPr>
              <w:t>B</w:t>
            </w:r>
          </w:p>
        </w:tc>
      </w:tr>
      <w:tr w:rsidR="00B70DE0" w14:paraId="5991D917"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6F39691" w14:textId="77777777" w:rsidR="00B70DE0" w:rsidRDefault="003010DC">
            <w:pPr>
              <w:keepNext/>
              <w:rPr>
                <w:b/>
                <w:noProof/>
                <w:sz w:val="16"/>
                <w:szCs w:val="16"/>
              </w:rPr>
            </w:pPr>
            <w:r>
              <w:rPr>
                <w:b/>
                <w:noProof/>
                <w:sz w:val="16"/>
                <w:szCs w:val="16"/>
              </w:rPr>
              <w:t>ESS</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39E3FD89"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7A8247D5"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30AB920"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7D6CFF7A" w14:textId="77777777" w:rsidR="00B70DE0" w:rsidRDefault="003010DC">
            <w:pPr>
              <w:keepNext/>
              <w:jc w:val="center"/>
              <w:rPr>
                <w:noProof/>
                <w:sz w:val="16"/>
                <w:szCs w:val="16"/>
              </w:rPr>
            </w:pPr>
            <w:r>
              <w:rPr>
                <w:noProof/>
                <w:sz w:val="16"/>
                <w:szCs w:val="16"/>
              </w:rPr>
              <w:t>A</w:t>
            </w:r>
          </w:p>
        </w:tc>
      </w:tr>
      <w:tr w:rsidR="00B70DE0" w14:paraId="2183853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4B42253E" w14:textId="77777777" w:rsidR="00B70DE0" w:rsidRDefault="003010DC">
            <w:pPr>
              <w:keepNext/>
              <w:rPr>
                <w:b/>
                <w:noProof/>
                <w:sz w:val="16"/>
                <w:szCs w:val="16"/>
              </w:rPr>
            </w:pPr>
            <w:r>
              <w:rPr>
                <w:b/>
                <w:noProof/>
                <w:sz w:val="16"/>
                <w:szCs w:val="16"/>
              </w:rPr>
              <w:t>ISA-VOL</w:t>
            </w:r>
          </w:p>
        </w:tc>
        <w:tc>
          <w:tcPr>
            <w:tcW w:w="1496" w:type="dxa"/>
            <w:vAlign w:val="center"/>
            <w:hideMark/>
          </w:tcPr>
          <w:p w14:paraId="439B85DA" w14:textId="77777777" w:rsidR="00B70DE0" w:rsidRDefault="003010DC">
            <w:pPr>
              <w:keepNext/>
              <w:jc w:val="center"/>
              <w:rPr>
                <w:noProof/>
                <w:sz w:val="16"/>
                <w:szCs w:val="16"/>
              </w:rPr>
            </w:pPr>
            <w:r>
              <w:rPr>
                <w:noProof/>
                <w:sz w:val="16"/>
                <w:szCs w:val="16"/>
              </w:rPr>
              <w:t>–</w:t>
            </w:r>
          </w:p>
        </w:tc>
        <w:tc>
          <w:tcPr>
            <w:tcW w:w="1496" w:type="dxa"/>
            <w:vAlign w:val="center"/>
            <w:hideMark/>
          </w:tcPr>
          <w:p w14:paraId="406ADD3A" w14:textId="77777777" w:rsidR="00B70DE0" w:rsidRDefault="003010DC">
            <w:pPr>
              <w:keepNext/>
              <w:jc w:val="center"/>
              <w:rPr>
                <w:noProof/>
                <w:sz w:val="16"/>
                <w:szCs w:val="16"/>
              </w:rPr>
            </w:pPr>
            <w:r>
              <w:rPr>
                <w:noProof/>
                <w:sz w:val="16"/>
                <w:szCs w:val="16"/>
              </w:rPr>
              <w:t>–</w:t>
            </w:r>
          </w:p>
        </w:tc>
        <w:tc>
          <w:tcPr>
            <w:tcW w:w="1497" w:type="dxa"/>
            <w:vAlign w:val="center"/>
            <w:hideMark/>
          </w:tcPr>
          <w:p w14:paraId="5EB5DC86" w14:textId="77777777" w:rsidR="00B70DE0" w:rsidRDefault="003010DC">
            <w:pPr>
              <w:keepNext/>
              <w:jc w:val="center"/>
              <w:rPr>
                <w:noProof/>
                <w:sz w:val="16"/>
                <w:szCs w:val="16"/>
              </w:rPr>
            </w:pPr>
            <w:r>
              <w:rPr>
                <w:noProof/>
                <w:sz w:val="16"/>
                <w:szCs w:val="16"/>
              </w:rPr>
              <w:t>A</w:t>
            </w:r>
          </w:p>
        </w:tc>
        <w:tc>
          <w:tcPr>
            <w:tcW w:w="1497" w:type="dxa"/>
            <w:vAlign w:val="center"/>
            <w:hideMark/>
          </w:tcPr>
          <w:p w14:paraId="01D9F473" w14:textId="77777777" w:rsidR="00B70DE0" w:rsidRDefault="003010DC">
            <w:pPr>
              <w:keepNext/>
              <w:jc w:val="center"/>
              <w:rPr>
                <w:noProof/>
                <w:sz w:val="16"/>
                <w:szCs w:val="16"/>
              </w:rPr>
            </w:pPr>
            <w:r>
              <w:rPr>
                <w:noProof/>
                <w:sz w:val="16"/>
                <w:szCs w:val="16"/>
              </w:rPr>
              <w:t>A</w:t>
            </w:r>
          </w:p>
        </w:tc>
      </w:tr>
      <w:tr w:rsidR="00B70DE0" w14:paraId="30D02324"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4D9B6E79" w14:textId="77777777" w:rsidR="00B70DE0" w:rsidRDefault="003010DC">
            <w:pPr>
              <w:keepNext/>
              <w:rPr>
                <w:b/>
                <w:noProof/>
                <w:sz w:val="16"/>
                <w:szCs w:val="16"/>
              </w:rPr>
            </w:pPr>
            <w:r>
              <w:rPr>
                <w:b/>
                <w:noProof/>
                <w:sz w:val="16"/>
                <w:szCs w:val="16"/>
              </w:rPr>
              <w:t>REV</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5EE9E55B"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vAlign w:val="center"/>
            <w:hideMark/>
          </w:tcPr>
          <w:p w14:paraId="4E10C640"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vAlign w:val="center"/>
            <w:hideMark/>
          </w:tcPr>
          <w:p w14:paraId="74925831"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8" w:space="0" w:color="FFFFFF"/>
            </w:tcBorders>
            <w:vAlign w:val="center"/>
            <w:hideMark/>
          </w:tcPr>
          <w:p w14:paraId="2D4E52ED" w14:textId="77777777" w:rsidR="00B70DE0" w:rsidRDefault="003010DC">
            <w:pPr>
              <w:keepNext/>
              <w:jc w:val="center"/>
              <w:rPr>
                <w:noProof/>
                <w:sz w:val="16"/>
                <w:szCs w:val="16"/>
              </w:rPr>
            </w:pPr>
            <w:r>
              <w:rPr>
                <w:noProof/>
                <w:sz w:val="16"/>
                <w:szCs w:val="16"/>
              </w:rPr>
              <w:t>A</w:t>
            </w:r>
          </w:p>
        </w:tc>
      </w:tr>
      <w:tr w:rsidR="00B70DE0" w14:paraId="4B19E4C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3BE0FC23" w14:textId="77777777" w:rsidR="00B70DE0" w:rsidRDefault="003010DC">
            <w:pPr>
              <w:keepNext/>
              <w:rPr>
                <w:b/>
                <w:noProof/>
                <w:sz w:val="16"/>
                <w:szCs w:val="16"/>
              </w:rPr>
            </w:pPr>
            <w:r>
              <w:rPr>
                <w:b/>
                <w:noProof/>
                <w:sz w:val="16"/>
                <w:szCs w:val="16"/>
              </w:rPr>
              <w:t>TPM</w:t>
            </w:r>
          </w:p>
        </w:tc>
        <w:tc>
          <w:tcPr>
            <w:tcW w:w="1496" w:type="dxa"/>
            <w:vAlign w:val="center"/>
            <w:hideMark/>
          </w:tcPr>
          <w:p w14:paraId="41359F4F" w14:textId="77777777" w:rsidR="00B70DE0" w:rsidRDefault="003010DC">
            <w:pPr>
              <w:keepNext/>
              <w:jc w:val="center"/>
              <w:rPr>
                <w:noProof/>
                <w:sz w:val="16"/>
                <w:szCs w:val="16"/>
              </w:rPr>
            </w:pPr>
            <w:r>
              <w:rPr>
                <w:noProof/>
                <w:sz w:val="16"/>
                <w:szCs w:val="16"/>
              </w:rPr>
              <w:t>–</w:t>
            </w:r>
          </w:p>
        </w:tc>
        <w:tc>
          <w:tcPr>
            <w:tcW w:w="1496" w:type="dxa"/>
            <w:vAlign w:val="center"/>
            <w:hideMark/>
          </w:tcPr>
          <w:p w14:paraId="412D7650" w14:textId="77777777" w:rsidR="00B70DE0" w:rsidRDefault="003010DC">
            <w:pPr>
              <w:keepNext/>
              <w:jc w:val="center"/>
              <w:rPr>
                <w:noProof/>
                <w:sz w:val="16"/>
                <w:szCs w:val="16"/>
              </w:rPr>
            </w:pPr>
            <w:r>
              <w:rPr>
                <w:noProof/>
                <w:sz w:val="16"/>
                <w:szCs w:val="16"/>
              </w:rPr>
              <w:t>–</w:t>
            </w:r>
          </w:p>
        </w:tc>
        <w:tc>
          <w:tcPr>
            <w:tcW w:w="1497" w:type="dxa"/>
            <w:vAlign w:val="center"/>
            <w:hideMark/>
          </w:tcPr>
          <w:p w14:paraId="0820A206" w14:textId="77777777" w:rsidR="00B70DE0" w:rsidRDefault="003010DC">
            <w:pPr>
              <w:keepNext/>
              <w:jc w:val="center"/>
              <w:rPr>
                <w:noProof/>
                <w:sz w:val="16"/>
                <w:szCs w:val="16"/>
              </w:rPr>
            </w:pPr>
            <w:r>
              <w:rPr>
                <w:noProof/>
                <w:sz w:val="16"/>
                <w:szCs w:val="16"/>
              </w:rPr>
              <w:t>–</w:t>
            </w:r>
          </w:p>
        </w:tc>
        <w:tc>
          <w:tcPr>
            <w:tcW w:w="1497" w:type="dxa"/>
            <w:vAlign w:val="center"/>
            <w:hideMark/>
          </w:tcPr>
          <w:p w14:paraId="66F4742E" w14:textId="77777777" w:rsidR="00B70DE0" w:rsidRDefault="003010DC">
            <w:pPr>
              <w:keepNext/>
              <w:jc w:val="center"/>
              <w:rPr>
                <w:noProof/>
                <w:sz w:val="16"/>
                <w:szCs w:val="16"/>
              </w:rPr>
            </w:pPr>
            <w:r>
              <w:rPr>
                <w:noProof/>
                <w:sz w:val="16"/>
                <w:szCs w:val="16"/>
              </w:rPr>
              <w:t>A</w:t>
            </w:r>
          </w:p>
        </w:tc>
      </w:tr>
      <w:tr w:rsidR="00B70DE0" w14:paraId="051C3CA7" w14:textId="77777777" w:rsidTr="00B70DE0">
        <w:trPr>
          <w:trHeight w:val="397"/>
          <w:jc w:val="center"/>
        </w:trPr>
        <w:tc>
          <w:tcPr>
            <w:tcW w:w="1288" w:type="dxa"/>
            <w:tcBorders>
              <w:top w:val="single" w:sz="6" w:space="0" w:color="FFFFFF"/>
              <w:left w:val="single" w:sz="8" w:space="0" w:color="FFFFFF"/>
              <w:bottom w:val="single" w:sz="6" w:space="0" w:color="FFFFFF"/>
              <w:right w:val="single" w:sz="6" w:space="0" w:color="FFFFFF"/>
            </w:tcBorders>
            <w:vAlign w:val="center"/>
            <w:hideMark/>
          </w:tcPr>
          <w:p w14:paraId="3B6B4904" w14:textId="77777777" w:rsidR="00B70DE0" w:rsidRDefault="003010DC">
            <w:pPr>
              <w:keepNext/>
              <w:rPr>
                <w:b/>
                <w:noProof/>
                <w:sz w:val="16"/>
                <w:szCs w:val="16"/>
              </w:rPr>
            </w:pPr>
            <w:r>
              <w:rPr>
                <w:b/>
                <w:noProof/>
                <w:sz w:val="16"/>
                <w:szCs w:val="16"/>
              </w:rPr>
              <w:t>VIS-DET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1DDCEF4E" w14:textId="77777777" w:rsidR="00B70DE0" w:rsidRDefault="003010DC">
            <w:pPr>
              <w:keepNext/>
              <w:jc w:val="center"/>
              <w:rPr>
                <w:noProof/>
                <w:sz w:val="16"/>
                <w:szCs w:val="16"/>
              </w:rPr>
            </w:pPr>
            <w:r>
              <w:rPr>
                <w:noProof/>
                <w:sz w:val="16"/>
                <w:szCs w:val="16"/>
              </w:rPr>
              <w:t>–</w:t>
            </w:r>
          </w:p>
        </w:tc>
        <w:tc>
          <w:tcPr>
            <w:tcW w:w="1496"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3FD53670" w14:textId="77777777" w:rsidR="00B70DE0" w:rsidRDefault="003010DC">
            <w:pPr>
              <w:keepNext/>
              <w:jc w:val="center"/>
              <w:rPr>
                <w:noProof/>
                <w:sz w:val="16"/>
                <w:szCs w:val="16"/>
              </w:rPr>
            </w:pPr>
            <w:r>
              <w:rPr>
                <w:noProof/>
                <w:sz w:val="16"/>
                <w:szCs w:val="16"/>
              </w:rPr>
              <w:t>–</w:t>
            </w:r>
          </w:p>
        </w:tc>
        <w:tc>
          <w:tcPr>
            <w:tcW w:w="1497" w:type="dxa"/>
            <w:tcBorders>
              <w:top w:val="single" w:sz="6" w:space="0" w:color="FFFFFF"/>
              <w:left w:val="single" w:sz="6" w:space="0" w:color="FFFFFF"/>
              <w:bottom w:val="single" w:sz="6" w:space="0" w:color="FFFFFF"/>
              <w:right w:val="single" w:sz="6" w:space="0" w:color="FFFFFF"/>
            </w:tcBorders>
            <w:shd w:val="clear" w:color="auto" w:fill="DBE5F1" w:themeFill="accent1" w:themeFillTint="33"/>
            <w:vAlign w:val="center"/>
            <w:hideMark/>
          </w:tcPr>
          <w:p w14:paraId="71963BE1" w14:textId="77777777" w:rsidR="00B70DE0" w:rsidRDefault="003010DC">
            <w:pPr>
              <w:keepNext/>
              <w:jc w:val="center"/>
              <w:rPr>
                <w:noProof/>
                <w:sz w:val="16"/>
                <w:szCs w:val="16"/>
              </w:rPr>
            </w:pPr>
            <w:r>
              <w:rPr>
                <w:noProof/>
                <w:sz w:val="16"/>
                <w:szCs w:val="16"/>
              </w:rPr>
              <w:t>A</w:t>
            </w:r>
          </w:p>
        </w:tc>
        <w:tc>
          <w:tcPr>
            <w:tcW w:w="1497" w:type="dxa"/>
            <w:tcBorders>
              <w:top w:val="single" w:sz="6" w:space="0" w:color="FFFFFF"/>
              <w:left w:val="single" w:sz="6" w:space="0" w:color="FFFFFF"/>
              <w:bottom w:val="single" w:sz="6" w:space="0" w:color="FFFFFF"/>
              <w:right w:val="single" w:sz="8" w:space="0" w:color="FFFFFF"/>
            </w:tcBorders>
            <w:shd w:val="clear" w:color="auto" w:fill="DBE5F1" w:themeFill="accent1" w:themeFillTint="33"/>
            <w:vAlign w:val="center"/>
            <w:hideMark/>
          </w:tcPr>
          <w:p w14:paraId="2B8414BC" w14:textId="77777777" w:rsidR="00B70DE0" w:rsidRDefault="003010DC">
            <w:pPr>
              <w:keepNext/>
              <w:jc w:val="center"/>
              <w:rPr>
                <w:noProof/>
                <w:sz w:val="16"/>
                <w:szCs w:val="16"/>
              </w:rPr>
            </w:pPr>
            <w:r>
              <w:rPr>
                <w:noProof/>
                <w:sz w:val="16"/>
                <w:szCs w:val="16"/>
              </w:rPr>
              <w:t>A</w:t>
            </w:r>
          </w:p>
        </w:tc>
      </w:tr>
      <w:tr w:rsidR="00B70DE0" w14:paraId="056D79B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288" w:type="dxa"/>
            <w:vAlign w:val="center"/>
            <w:hideMark/>
          </w:tcPr>
          <w:p w14:paraId="274F89AB" w14:textId="77777777" w:rsidR="00B70DE0" w:rsidRDefault="003010DC">
            <w:pPr>
              <w:keepNext/>
              <w:rPr>
                <w:b/>
                <w:noProof/>
                <w:sz w:val="16"/>
                <w:szCs w:val="16"/>
              </w:rPr>
            </w:pPr>
            <w:r>
              <w:rPr>
                <w:b/>
                <w:noProof/>
                <w:sz w:val="16"/>
                <w:szCs w:val="16"/>
              </w:rPr>
              <w:t>VIS-DIV</w:t>
            </w:r>
          </w:p>
        </w:tc>
        <w:tc>
          <w:tcPr>
            <w:tcW w:w="1496" w:type="dxa"/>
            <w:vAlign w:val="center"/>
            <w:hideMark/>
          </w:tcPr>
          <w:p w14:paraId="31612509" w14:textId="77777777" w:rsidR="00B70DE0" w:rsidRDefault="003010DC">
            <w:pPr>
              <w:keepNext/>
              <w:jc w:val="center"/>
              <w:rPr>
                <w:noProof/>
                <w:sz w:val="16"/>
                <w:szCs w:val="16"/>
              </w:rPr>
            </w:pPr>
            <w:r>
              <w:rPr>
                <w:noProof/>
                <w:sz w:val="16"/>
                <w:szCs w:val="16"/>
              </w:rPr>
              <w:t>–</w:t>
            </w:r>
          </w:p>
        </w:tc>
        <w:tc>
          <w:tcPr>
            <w:tcW w:w="1496" w:type="dxa"/>
            <w:vAlign w:val="center"/>
            <w:hideMark/>
          </w:tcPr>
          <w:p w14:paraId="76D6A1C8" w14:textId="77777777" w:rsidR="00B70DE0" w:rsidRDefault="003010DC">
            <w:pPr>
              <w:keepNext/>
              <w:jc w:val="center"/>
              <w:rPr>
                <w:noProof/>
                <w:sz w:val="16"/>
                <w:szCs w:val="16"/>
              </w:rPr>
            </w:pPr>
            <w:r>
              <w:rPr>
                <w:noProof/>
                <w:sz w:val="16"/>
                <w:szCs w:val="16"/>
              </w:rPr>
              <w:t>–</w:t>
            </w:r>
          </w:p>
        </w:tc>
        <w:tc>
          <w:tcPr>
            <w:tcW w:w="1497" w:type="dxa"/>
            <w:vAlign w:val="center"/>
            <w:hideMark/>
          </w:tcPr>
          <w:p w14:paraId="23097BDB" w14:textId="77777777" w:rsidR="00B70DE0" w:rsidRDefault="003010DC">
            <w:pPr>
              <w:keepNext/>
              <w:jc w:val="center"/>
              <w:rPr>
                <w:noProof/>
                <w:sz w:val="16"/>
                <w:szCs w:val="16"/>
              </w:rPr>
            </w:pPr>
            <w:r>
              <w:rPr>
                <w:noProof/>
                <w:sz w:val="16"/>
                <w:szCs w:val="16"/>
              </w:rPr>
              <w:t>C</w:t>
            </w:r>
          </w:p>
        </w:tc>
        <w:tc>
          <w:tcPr>
            <w:tcW w:w="1497" w:type="dxa"/>
            <w:vAlign w:val="center"/>
            <w:hideMark/>
          </w:tcPr>
          <w:p w14:paraId="3DE14053" w14:textId="77777777" w:rsidR="00B70DE0" w:rsidRDefault="003010DC">
            <w:pPr>
              <w:keepNext/>
              <w:jc w:val="center"/>
              <w:rPr>
                <w:noProof/>
                <w:sz w:val="16"/>
                <w:szCs w:val="16"/>
              </w:rPr>
            </w:pPr>
            <w:r>
              <w:rPr>
                <w:noProof/>
                <w:sz w:val="16"/>
                <w:szCs w:val="16"/>
              </w:rPr>
              <w:t>C</w:t>
            </w:r>
          </w:p>
        </w:tc>
      </w:tr>
    </w:tbl>
    <w:p w14:paraId="53E3E302" w14:textId="77777777" w:rsidR="00B70DE0" w:rsidRDefault="00B70DE0">
      <w:pPr>
        <w:spacing w:after="0"/>
        <w:rPr>
          <w:noProof/>
        </w:rPr>
      </w:pPr>
    </w:p>
    <w:p w14:paraId="6888A907" w14:textId="77777777" w:rsidR="00B70DE0" w:rsidRDefault="003010DC">
      <w:pPr>
        <w:keepNext/>
        <w:rPr>
          <w:noProof/>
        </w:rPr>
      </w:pPr>
      <w:r>
        <w:rPr>
          <w:noProof/>
        </w:rPr>
        <w:t xml:space="preserve">Some measures considered in GSR2 </w:t>
      </w:r>
      <w:sdt>
        <w:sdtPr>
          <w:rPr>
            <w:noProof/>
          </w:rPr>
          <w:id w:val="1186481177"/>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will not be taken forward for mandatory implementation, following negative initial cost-benefit results or based on concerns regarding technical feasibility:</w:t>
      </w:r>
    </w:p>
    <w:p w14:paraId="5DC9618F" w14:textId="77777777" w:rsidR="00B70DE0" w:rsidRDefault="003010DC">
      <w:pPr>
        <w:pStyle w:val="ListParagraph"/>
        <w:numPr>
          <w:ilvl w:val="0"/>
          <w:numId w:val="17"/>
        </w:numPr>
        <w:spacing w:after="120" w:line="240" w:lineRule="auto"/>
        <w:jc w:val="both"/>
        <w:rPr>
          <w:noProof/>
        </w:rPr>
      </w:pPr>
      <w:r>
        <w:rPr>
          <w:b/>
          <w:noProof/>
        </w:rPr>
        <w:t>FSO</w:t>
      </w:r>
      <w:r>
        <w:rPr>
          <w:noProof/>
        </w:rPr>
        <w:t xml:space="preserve"> for M1: Small overlap frontal occupant protection, based on likely unfavourable cost-effectiveness after introduction of relevant active safety measures.</w:t>
      </w:r>
    </w:p>
    <w:p w14:paraId="11B099FF" w14:textId="77777777" w:rsidR="00B70DE0" w:rsidRDefault="003010DC">
      <w:pPr>
        <w:pStyle w:val="ListParagraph"/>
        <w:numPr>
          <w:ilvl w:val="0"/>
          <w:numId w:val="17"/>
        </w:numPr>
        <w:spacing w:after="120" w:line="240" w:lineRule="auto"/>
        <w:jc w:val="both"/>
        <w:rPr>
          <w:noProof/>
        </w:rPr>
      </w:pPr>
      <w:r>
        <w:rPr>
          <w:b/>
          <w:noProof/>
        </w:rPr>
        <w:t>SFS</w:t>
      </w:r>
      <w:r>
        <w:rPr>
          <w:noProof/>
        </w:rPr>
        <w:t xml:space="preserve"> for M1 and N1: Side impact collision protection for far-side occupants,</w:t>
      </w:r>
      <w:r>
        <w:rPr>
          <w:noProof/>
          <w:sz w:val="18"/>
          <w:szCs w:val="18"/>
        </w:rPr>
        <w:t xml:space="preserve"> </w:t>
      </w:r>
      <w:r>
        <w:rPr>
          <w:noProof/>
        </w:rPr>
        <w:t>based on technical concerns raised by stakeholders indicating that no design solutions were proven to be effective and no suitable ATD existed for far-side impact tests.</w:t>
      </w:r>
    </w:p>
    <w:p w14:paraId="3F108675" w14:textId="77777777" w:rsidR="00B70DE0" w:rsidRDefault="003010DC">
      <w:pPr>
        <w:rPr>
          <w:noProof/>
        </w:rPr>
      </w:pPr>
      <w:r>
        <w:rPr>
          <w:noProof/>
        </w:rPr>
        <w:t>Note that the European Commission considers removing exemptions of certain vehicle categories or weights related to the following measures:</w:t>
      </w:r>
    </w:p>
    <w:p w14:paraId="78030088" w14:textId="77777777" w:rsidR="00B70DE0" w:rsidRDefault="003010DC">
      <w:pPr>
        <w:pStyle w:val="ListParagraph"/>
        <w:numPr>
          <w:ilvl w:val="0"/>
          <w:numId w:val="23"/>
        </w:numPr>
        <w:spacing w:after="120" w:line="240" w:lineRule="auto"/>
        <w:jc w:val="both"/>
        <w:rPr>
          <w:noProof/>
        </w:rPr>
      </w:pPr>
      <w:r>
        <w:rPr>
          <w:b/>
          <w:noProof/>
        </w:rPr>
        <w:t>F94</w:t>
      </w:r>
      <w:r>
        <w:rPr>
          <w:noProof/>
        </w:rPr>
        <w:t xml:space="preserve"> for M1 and N1: UN Regulation No. 94 Frontal  Offset Occupant Protection – Removal of Exemptions</w:t>
      </w:r>
    </w:p>
    <w:p w14:paraId="26384CEE" w14:textId="77777777" w:rsidR="00B70DE0" w:rsidRDefault="003010DC">
      <w:pPr>
        <w:pStyle w:val="ListParagraph"/>
        <w:numPr>
          <w:ilvl w:val="0"/>
          <w:numId w:val="23"/>
        </w:numPr>
        <w:spacing w:after="120" w:line="240" w:lineRule="auto"/>
        <w:jc w:val="both"/>
        <w:rPr>
          <w:noProof/>
        </w:rPr>
      </w:pPr>
      <w:r>
        <w:rPr>
          <w:b/>
          <w:noProof/>
        </w:rPr>
        <w:t>S95</w:t>
      </w:r>
      <w:r>
        <w:rPr>
          <w:noProof/>
        </w:rPr>
        <w:t xml:space="preserve"> for M1 and N1: UN Regulation No. 95 Side Impact Occupant Protection – Removal of Exemptions</w:t>
      </w:r>
    </w:p>
    <w:p w14:paraId="58EC131D" w14:textId="77777777" w:rsidR="00B70DE0" w:rsidRDefault="003010DC">
      <w:pPr>
        <w:spacing w:after="0"/>
        <w:rPr>
          <w:noProof/>
        </w:rPr>
      </w:pPr>
      <w:r>
        <w:rPr>
          <w:noProof/>
        </w:rPr>
        <w:t xml:space="preserve">These removals of exemptions are not covered in this cost-benefit study. </w:t>
      </w:r>
    </w:p>
    <w:p w14:paraId="73A61267" w14:textId="77777777" w:rsidR="00B70DE0" w:rsidRDefault="003010DC">
      <w:pPr>
        <w:spacing w:after="0"/>
        <w:rPr>
          <w:noProof/>
        </w:rPr>
      </w:pPr>
      <w:r>
        <w:rPr>
          <w:noProof/>
        </w:rPr>
        <w:br w:type="page"/>
      </w:r>
    </w:p>
    <w:p w14:paraId="451CF593" w14:textId="77777777" w:rsidR="00B70DE0" w:rsidRDefault="003010DC">
      <w:pPr>
        <w:pStyle w:val="Annex11"/>
        <w:numPr>
          <w:ilvl w:val="1"/>
          <w:numId w:val="52"/>
        </w:numPr>
        <w:rPr>
          <w:noProof/>
        </w:rPr>
      </w:pPr>
      <w:r>
        <w:rPr>
          <w:noProof/>
        </w:rPr>
        <w:t>Methodology and input parameters</w:t>
      </w:r>
    </w:p>
    <w:p w14:paraId="0305E17F" w14:textId="77777777" w:rsidR="00B70DE0" w:rsidRDefault="003010DC">
      <w:pPr>
        <w:pStyle w:val="Annex11"/>
        <w:numPr>
          <w:ilvl w:val="2"/>
          <w:numId w:val="52"/>
        </w:numPr>
        <w:rPr>
          <w:noProof/>
        </w:rPr>
      </w:pPr>
      <w:bookmarkStart w:id="84" w:name="_Ref496695843"/>
      <w:bookmarkStart w:id="85" w:name="_Ref496695827"/>
      <w:r>
        <w:rPr>
          <w:noProof/>
        </w:rPr>
        <w:t>Overview: Calculation model structure</w:t>
      </w:r>
      <w:bookmarkEnd w:id="84"/>
      <w:bookmarkEnd w:id="85"/>
    </w:p>
    <w:p w14:paraId="13A8777E" w14:textId="77777777" w:rsidR="00B70DE0" w:rsidRDefault="003010DC">
      <w:pPr>
        <w:rPr>
          <w:noProof/>
        </w:rPr>
      </w:pPr>
      <w:r>
        <w:rPr>
          <w:noProof/>
        </w:rPr>
        <w:t>A simulation and calculation model was developed to estimate the benefits (monetary values of casualties prevented by safety measures) and costs (cost to vehicle manufacturers of fitment of safety measures to new vehicles) associated with the policy options PO1, PO2 and PO3 compared to the baseline scenario. The model was implemented in the programming language Python</w:t>
      </w:r>
      <w:r>
        <w:rPr>
          <w:rStyle w:val="FootnoteReference"/>
          <w:noProof/>
        </w:rPr>
        <w:footnoteReference w:id="151"/>
      </w:r>
      <w:r>
        <w:rPr>
          <w:noProof/>
        </w:rPr>
        <w:t xml:space="preserve"> with inputs and outputs produced in Microsoft Excel spreadsheets. Figure 25 presents a simplified visualisation of the structure and calculation steps of the model. A brief description of the steps is given in the following paragraphs and a detailed description in Annex 4.4.2 to Annex 4.4.14.</w:t>
      </w:r>
    </w:p>
    <w:p w14:paraId="40FCD2A6" w14:textId="77777777" w:rsidR="00B70DE0" w:rsidRDefault="00B70DE0">
      <w:pPr>
        <w:rPr>
          <w:noProof/>
        </w:rPr>
      </w:pPr>
    </w:p>
    <w:p w14:paraId="3E2A0BC9" w14:textId="77777777" w:rsidR="00B70DE0" w:rsidRDefault="003010DC">
      <w:pPr>
        <w:rPr>
          <w:noProof/>
        </w:rPr>
      </w:pPr>
      <w:r>
        <w:rPr>
          <w:noProof/>
          <w:lang w:eastAsia="en-GB"/>
        </w:rPr>
        <w:drawing>
          <wp:inline distT="0" distB="0" distL="0" distR="0" wp14:anchorId="1492565B" wp14:editId="4D07B069">
            <wp:extent cx="5753100" cy="5915025"/>
            <wp:effectExtent l="0" t="0" r="0" b="9525"/>
            <wp:docPr id="167114" name="Picture 16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53100" cy="5915025"/>
                    </a:xfrm>
                    <a:prstGeom prst="rect">
                      <a:avLst/>
                    </a:prstGeom>
                    <a:noFill/>
                    <a:ln>
                      <a:noFill/>
                    </a:ln>
                  </pic:spPr>
                </pic:pic>
              </a:graphicData>
            </a:graphic>
          </wp:inline>
        </w:drawing>
      </w:r>
    </w:p>
    <w:p w14:paraId="6E1303EB" w14:textId="77777777" w:rsidR="00B70DE0" w:rsidRDefault="003010DC">
      <w:pPr>
        <w:pStyle w:val="Caption"/>
        <w:rPr>
          <w:noProof/>
        </w:rPr>
      </w:pPr>
      <w:bookmarkStart w:id="86" w:name="_Ref494366016"/>
      <w:r>
        <w:rPr>
          <w:noProof/>
        </w:rPr>
        <w:t>Figure 25</w:t>
      </w:r>
      <w:bookmarkEnd w:id="86"/>
      <w:r>
        <w:rPr>
          <w:noProof/>
        </w:rPr>
        <w:t>: Flowchart of the simulation model to calculate benefit-to-cost ratios (BCRs) for policy options PO1, PO2 and PO3, respectively, compared to the baseline scenario</w:t>
      </w:r>
    </w:p>
    <w:p w14:paraId="6A8A4FC5" w14:textId="77777777" w:rsidR="00B70DE0" w:rsidRDefault="003010DC">
      <w:pPr>
        <w:rPr>
          <w:noProof/>
        </w:rPr>
      </w:pPr>
      <w:r>
        <w:rPr>
          <w:noProof/>
        </w:rPr>
        <w:t>The vehicle fleet calculation model determines how the safety measures disperse into the fleet. The model determines the effect of mandating a measure for all new types, and two years later for all new registered vehicles, on the overall proportion of the fleet equipped. Benefits conferred by a safety measure, that is, casualties prevented, will only be realised by equipped vehicles. However, the legacy fleet will also be affected by active safety measures; for example, if a rear-end shunt is avoided by AEB-VEH, the vehicle in front, will benefit from the measure even if it is a legacy vehicle. This is taken into account in the benefit calculations.</w:t>
      </w:r>
    </w:p>
    <w:p w14:paraId="57232D14" w14:textId="77777777" w:rsidR="00B70DE0" w:rsidRDefault="003010DC">
      <w:pPr>
        <w:rPr>
          <w:noProof/>
        </w:rPr>
      </w:pPr>
      <w:r>
        <w:rPr>
          <w:noProof/>
        </w:rPr>
        <w:t>To simulate the casualties prevented by each measure, an accident data analysis was performed based on GB national road accident data (Stats19) to determine the casualty target population for each proposed measure, i.e. the number of fatal, serious and slight casualties that could potentially be affected by a safety measure based on relevant characteristics of the collision (e.g., collision geometry or contributory factors). The target populations were scaled to EU-28 level using weighting factors, based on severity and vehicle categories involved, derived from analysis of the pan-European CARE database. The target populations found are multiplied with effectiveness values for each safety measure, i.e., a percentage value indicating what proportion of the relevant accidents will be avoided or mitigated by the measure. Mitigated casualties (fatal turned to serious casualty, or serious to slight casualty) are added to the target population of the next lower injury severity level for other measures. The casualties prevented are multiplied with monetary values for casualty prevention to calculate the monetary benefit.</w:t>
      </w:r>
    </w:p>
    <w:p w14:paraId="7B854369" w14:textId="77777777" w:rsidR="00B70DE0" w:rsidRDefault="003010DC">
      <w:pPr>
        <w:rPr>
          <w:noProof/>
        </w:rPr>
      </w:pPr>
      <w:r>
        <w:rPr>
          <w:noProof/>
        </w:rPr>
        <w:t>An added complication that had to be addressed is the interaction of different safety measures, which address overlapping casualty groups. To give an example, there are collisions where a driver was exceeding the speed limit, left the lane and suffered a frontal impact. These collisions will be in the target populations for multiple measures: ISA, LKA-ELK and FFW-137/FFW-THO, but in reality can only be prevented once by either one of these systems. This is addressed in the model by removing casualties prevented by one measure from the subsequent target population of the other measures. The impact of highly effective existing safety measures, which have been mandatory for a few years, but are still dispersing into the vehicle fleet (ESC for all vehicle categories, and AEB-VEH and LDW for M2&amp;M3 and N2&amp;N3), is also modelled to reduce the remaining target populations for the proposed measures.</w:t>
      </w:r>
    </w:p>
    <w:p w14:paraId="4278099B" w14:textId="77777777" w:rsidR="00B70DE0" w:rsidRDefault="003010DC">
      <w:pPr>
        <w:rPr>
          <w:noProof/>
        </w:rPr>
      </w:pPr>
      <w:r>
        <w:rPr>
          <w:noProof/>
        </w:rPr>
        <w:t xml:space="preserve">The cost of a policy option is calculated by multiplying per-vehicle cost estimates for each measure with the number of new vehicles of each vehicle category across EU-28 that are equipped with the measure in the given year of the analysis according to the output of the fleet calculation model. All calculations are run separately for PO1, PO2, PO3, and for the baseline scenario, which assumes that none of the proposed measures will be mandated, so all the benefits and costs in the baseline scenario result from voluntary uptake of the safety measures. The results for the baseline scenario are subtracted from the results of each policy option, in order to only capture the benefits and costs of the legislative intervention which exceed the voluntary uptake. </w:t>
      </w:r>
    </w:p>
    <w:p w14:paraId="12155FE5" w14:textId="77777777" w:rsidR="00B70DE0" w:rsidRDefault="003010DC">
      <w:pPr>
        <w:rPr>
          <w:noProof/>
        </w:rPr>
      </w:pPr>
      <w:r>
        <w:rPr>
          <w:noProof/>
        </w:rPr>
        <w:t xml:space="preserve">In the economic calculation model, the monetary values of costs and benefits are subjected to inflation and discounting to determine their present value. The present values of benefits and costs, calculated for individual years and summed over the evaluation period, are compared in order to arrive at cost-effectiveness estimates (benefit-to-cost ratio, BCR). Individual BCRs are calculated per policy option (PO1, PO2, PO3) and per vehicle category (M1, M2&amp;M3, N1, N2&amp;N3). A total of 12 different best estimate BCRs is reported. In addition to the calculations using the best estimate values for all input parameters, an interval and a scenario analysis is carried out to quantify the range of uncertainty around the best estimate BCR values. </w:t>
      </w:r>
    </w:p>
    <w:p w14:paraId="590C8CD6" w14:textId="77777777" w:rsidR="00B70DE0" w:rsidRDefault="003010DC">
      <w:pPr>
        <w:rPr>
          <w:noProof/>
        </w:rPr>
      </w:pPr>
      <w:r>
        <w:rPr>
          <w:noProof/>
        </w:rPr>
        <w:t>The following sub-sections describe in more detail the individual aspects of the model and the input data used.</w:t>
      </w:r>
    </w:p>
    <w:p w14:paraId="5183D3DE" w14:textId="77777777" w:rsidR="00B70DE0" w:rsidRDefault="00B70DE0">
      <w:pPr>
        <w:rPr>
          <w:noProof/>
        </w:rPr>
      </w:pPr>
    </w:p>
    <w:p w14:paraId="4963DB97" w14:textId="77777777" w:rsidR="00B70DE0" w:rsidRDefault="003010DC">
      <w:pPr>
        <w:pStyle w:val="Annex11"/>
        <w:numPr>
          <w:ilvl w:val="2"/>
          <w:numId w:val="52"/>
        </w:numPr>
        <w:rPr>
          <w:noProof/>
        </w:rPr>
      </w:pPr>
      <w:bookmarkStart w:id="87" w:name="_Ref494220457"/>
      <w:r>
        <w:rPr>
          <w:noProof/>
        </w:rPr>
        <w:t xml:space="preserve">Evaluation period </w:t>
      </w:r>
    </w:p>
    <w:p w14:paraId="16EC17EF" w14:textId="77777777" w:rsidR="00B70DE0" w:rsidRDefault="003010DC">
      <w:pPr>
        <w:rPr>
          <w:noProof/>
          <w:color w:val="000000"/>
        </w:rPr>
      </w:pPr>
      <w:r>
        <w:rPr>
          <w:noProof/>
          <w:color w:val="000000"/>
        </w:rPr>
        <w:t>To model the costs and benefits of the safety measures fully, it was necessary to set an evaluation window which allowed technology sufficient time to propagate through the vehicle fleet and into the collision population. This was set by considering the earliest time at which a measure could affect all new vehicles (year 2023, 2 years after introduction for new approved types); then an allowance was added for the age of the traffic population (mileage contribution to total miles driven is not constant over the vehicle age). Previous evidence, established for the car fleet in London, has demonstrated that about 88% of the traffic is 0 to 11 years old and 97% of the traffic is 0 to 14 years old. Vehicles which are 15 years old account for about only 1% of the traffic and about 2% of the collision involved cars. Therefore, 14 years was added to new vehicle implementation date to allow the full cycle of fleet benefits to be captured. This period also matches the length of time allocated for the majority of voluntary uptake measures to reach close-to-full adoption levels. As such, the evaluation period was set to extend from 2021 to 2037.</w:t>
      </w:r>
    </w:p>
    <w:p w14:paraId="7A5EEAC3" w14:textId="77777777" w:rsidR="00B70DE0" w:rsidRDefault="00B70DE0">
      <w:pPr>
        <w:rPr>
          <w:noProof/>
        </w:rPr>
      </w:pPr>
    </w:p>
    <w:p w14:paraId="26612ADC" w14:textId="77777777" w:rsidR="00B70DE0" w:rsidRDefault="003010DC">
      <w:pPr>
        <w:pStyle w:val="Annex11"/>
        <w:numPr>
          <w:ilvl w:val="2"/>
          <w:numId w:val="52"/>
        </w:numPr>
        <w:rPr>
          <w:noProof/>
        </w:rPr>
      </w:pPr>
      <w:bookmarkStart w:id="88" w:name="_Ref499634067"/>
      <w:r>
        <w:rPr>
          <w:noProof/>
        </w:rPr>
        <w:t>Casualty baseline</w:t>
      </w:r>
      <w:bookmarkEnd w:id="87"/>
      <w:bookmarkEnd w:id="88"/>
    </w:p>
    <w:p w14:paraId="78B602AD" w14:textId="77777777" w:rsidR="00B70DE0" w:rsidRDefault="003010DC">
      <w:pPr>
        <w:rPr>
          <w:noProof/>
        </w:rPr>
      </w:pPr>
      <w:r>
        <w:rPr>
          <w:noProof/>
        </w:rPr>
        <w:t>The EU-28 casualty baseline is an important factor for the model because it determines the size of the overall casualty target population for all safety measures over the time period assessed. The casualty baseline (policy option PO0) is also the basis against which the costs and benefits of the other policy options (PO1, PO2 and PO3) are compared.</w:t>
      </w:r>
    </w:p>
    <w:p w14:paraId="79918EFF" w14:textId="77777777" w:rsidR="00B70DE0" w:rsidRDefault="003010DC">
      <w:pPr>
        <w:rPr>
          <w:noProof/>
        </w:rPr>
      </w:pPr>
      <w:r>
        <w:rPr>
          <w:noProof/>
        </w:rPr>
        <w:t>Historically, road casualty numbers of all severity levels (fatal, serious and slight) in Europe have declined continuously over the past decades up until 2013. In the years following 2013, a slight increase or plateauing of the numbers can be observed (Figure 26).</w:t>
      </w:r>
    </w:p>
    <w:p w14:paraId="6027B90E" w14:textId="77777777" w:rsidR="00B70DE0" w:rsidRDefault="00B70DE0">
      <w:pPr>
        <w:rPr>
          <w:noProof/>
        </w:rPr>
      </w:pPr>
    </w:p>
    <w:p w14:paraId="6EF347FE" w14:textId="77777777" w:rsidR="00B70DE0" w:rsidRDefault="003010DC">
      <w:pPr>
        <w:pStyle w:val="TRLBodyText"/>
        <w:keepNext/>
        <w:jc w:val="center"/>
        <w:rPr>
          <w:noProof/>
        </w:rPr>
      </w:pPr>
      <w:r>
        <w:rPr>
          <w:noProof/>
          <w:lang w:eastAsia="en-GB"/>
        </w:rPr>
        <w:drawing>
          <wp:inline distT="0" distB="0" distL="0" distR="0" wp14:anchorId="3B078456" wp14:editId="2A6CA911">
            <wp:extent cx="5495925" cy="2924175"/>
            <wp:effectExtent l="0" t="0" r="9525" b="9525"/>
            <wp:docPr id="167113" name="Chart 167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61DC96C" w14:textId="77777777" w:rsidR="00B70DE0" w:rsidRDefault="003010DC">
      <w:pPr>
        <w:pStyle w:val="Caption"/>
        <w:rPr>
          <w:noProof/>
        </w:rPr>
      </w:pPr>
      <w:bookmarkStart w:id="89" w:name="_Ref494215788"/>
      <w:r>
        <w:rPr>
          <w:noProof/>
        </w:rPr>
        <w:t>Figure 26</w:t>
      </w:r>
      <w:bookmarkEnd w:id="89"/>
      <w:r>
        <w:rPr>
          <w:noProof/>
        </w:rPr>
        <w:t>: Historic road fatality trend EU-28</w:t>
      </w:r>
      <w:r>
        <w:rPr>
          <w:rStyle w:val="FootnoteReference"/>
          <w:rFonts w:eastAsiaTheme="minorEastAsia"/>
          <w:noProof/>
        </w:rPr>
        <w:footnoteReference w:id="152"/>
      </w:r>
      <w:r>
        <w:rPr>
          <w:noProof/>
        </w:rPr>
        <w:t xml:space="preserve">, highlighted period 2013–2016 with plateauing trend </w:t>
      </w:r>
    </w:p>
    <w:p w14:paraId="3FC4E84F" w14:textId="77777777" w:rsidR="00B70DE0" w:rsidRDefault="00B70DE0">
      <w:pPr>
        <w:rPr>
          <w:noProof/>
        </w:rPr>
      </w:pPr>
    </w:p>
    <w:p w14:paraId="001101C2" w14:textId="77777777" w:rsidR="00B70DE0" w:rsidRDefault="003010DC">
      <w:pPr>
        <w:rPr>
          <w:noProof/>
        </w:rPr>
      </w:pPr>
      <w:r>
        <w:rPr>
          <w:noProof/>
        </w:rPr>
        <w:t xml:space="preserve">The reasons for the long-term decline can be attributed to advancements in vehicle safety technology (driven by regulation, consumer information programmes such as Euro NCAP, vehicle manufacturers’ research and development efforts, and independent vehicle safety research), as well as certain other major factors, including improvements to the road and cycling infrastructure, improvements in post-collision medical care, and behavioural changes of drivers due to awareness campaigns and cultural shifts (e.g. seat belt wearing rates, drink-driving behaviour, and speeding behaviour). </w:t>
      </w:r>
    </w:p>
    <w:p w14:paraId="277D27E6" w14:textId="77777777" w:rsidR="00B70DE0" w:rsidRDefault="003010DC">
      <w:pPr>
        <w:rPr>
          <w:noProof/>
        </w:rPr>
      </w:pPr>
      <w:r>
        <w:rPr>
          <w:noProof/>
        </w:rPr>
        <w:t xml:space="preserve">It was not possible within the scope of this study to attribute fractions of the overall trend to these aspects and there is no conclusive study that shows why the casualty reductions have slowed over the past five years. The European Commission, therefore, provided estimates of the continued effects in all non-vehicle-related sectors (general road casualty trend), and the vehicle-related baseline effects were calculated using the model developed for this study to arrive at the casualty baseline. The basic assumption to define the general road casualty trend and the casualty baseline was that no further policy intervention would take place in the transport sector, but voluntary improvements and effects of already implemented policies would continue. </w:t>
      </w:r>
    </w:p>
    <w:p w14:paraId="077073C8" w14:textId="77777777" w:rsidR="00B70DE0" w:rsidRDefault="003010DC">
      <w:pPr>
        <w:rPr>
          <w:noProof/>
        </w:rPr>
      </w:pPr>
      <w:r>
        <w:rPr>
          <w:noProof/>
        </w:rPr>
        <w:t xml:space="preserve">The European Commission’s best estimate provided for the general casualty trend was a constant casualty number at all severity levels from 2016 onward. This shows that the continued effects in all non-vehicle sectors are expected to offset the increase in traffic volume but not be strong enough to result in a net casualty reduction. The calculations to arrive at the casualty baseline were performed based on this general casualty trend and using input values and calculation methods as described in the subsequent sections of this report. The resulting casualty baseline reflects the effects of continued dispersion of existing mandatory vehicle safety measures with new vehicles into the legacy fleet and continued voluntary uptake of the safety measures under consideration (see Figure 27 for fatal casualties, and Annex 4.9.1 for other severity levels). </w:t>
      </w:r>
    </w:p>
    <w:p w14:paraId="00167CE0" w14:textId="77777777" w:rsidR="00B70DE0" w:rsidRDefault="00B70DE0">
      <w:pPr>
        <w:rPr>
          <w:noProof/>
        </w:rPr>
      </w:pPr>
    </w:p>
    <w:p w14:paraId="79C16035" w14:textId="77777777" w:rsidR="00B70DE0" w:rsidRDefault="003010DC">
      <w:pPr>
        <w:keepNext/>
        <w:jc w:val="center"/>
        <w:rPr>
          <w:noProof/>
        </w:rPr>
      </w:pPr>
      <w:r>
        <w:rPr>
          <w:noProof/>
          <w:lang w:eastAsia="en-GB"/>
        </w:rPr>
        <w:drawing>
          <wp:inline distT="0" distB="0" distL="0" distR="0" wp14:anchorId="259EB224" wp14:editId="5424D50F">
            <wp:extent cx="5495925" cy="3152775"/>
            <wp:effectExtent l="0" t="0" r="9525" b="9525"/>
            <wp:docPr id="167112" name="Chart 167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A94D25C" w14:textId="77777777" w:rsidR="00B70DE0" w:rsidRDefault="003010DC">
      <w:pPr>
        <w:pStyle w:val="Caption"/>
        <w:rPr>
          <w:noProof/>
        </w:rPr>
      </w:pPr>
      <w:bookmarkStart w:id="90" w:name="_Ref497745629"/>
      <w:r>
        <w:rPr>
          <w:noProof/>
        </w:rPr>
        <w:t>Figure 27</w:t>
      </w:r>
      <w:bookmarkEnd w:id="90"/>
      <w:r>
        <w:rPr>
          <w:noProof/>
        </w:rPr>
        <w:t>: EU-28 fatal casualty baseline (2017–2037), historic fatality numbers (2001–2016), and indication of a potential continuation of the EU policy target (2011–2037)</w:t>
      </w:r>
    </w:p>
    <w:p w14:paraId="0A56D357" w14:textId="77777777" w:rsidR="00B70DE0" w:rsidRDefault="00B70DE0">
      <w:pPr>
        <w:rPr>
          <w:noProof/>
        </w:rPr>
      </w:pPr>
    </w:p>
    <w:p w14:paraId="3FF661C2" w14:textId="77777777" w:rsidR="00B70DE0" w:rsidRDefault="003010DC">
      <w:pPr>
        <w:rPr>
          <w:noProof/>
        </w:rPr>
      </w:pPr>
      <w:r>
        <w:rPr>
          <w:noProof/>
        </w:rPr>
        <w:t>Note that European member states have recently agreed on a new common definition of ‘serious traffic injury’ casualty, based on MAIS injury severity (MAIS3+ injuries). This is a more stringent definition than that applied in CARE (most member states report serious casualties as those where the casualty was treated as an in-patient in hospital). According to the new definition there are about 5.3 serious casualties per fatality, whereas the CARE definition captures 8.9 serious casualties per fatality. No historic numbers are available for MAIS3+ casualties across Europe and the published monetary values assigned for prevention of a serious casualty are more closely related to the CARE definition. Therefore, all calculations in this study are based on serious casualties as defined and captured in the CARE database.</w:t>
      </w:r>
    </w:p>
    <w:p w14:paraId="6A112F4F" w14:textId="77777777" w:rsidR="00B70DE0" w:rsidRDefault="003010DC">
      <w:pPr>
        <w:rPr>
          <w:noProof/>
        </w:rPr>
      </w:pPr>
      <w:r>
        <w:rPr>
          <w:noProof/>
        </w:rPr>
        <w:t xml:space="preserve">In order to treat the inherent uncertainty in the forward projection of the general road casualty trend, the input numbers for fatal, serious and slight casualties were varied, along with other inputs, as part of the sensitivity analysis (see Annex 4.4.14). The European Commission’s lower estimate provided was a situation where the general casualty trend (at all severity levels) would continue at the rate of fatality reduction observed within the last three years (2014–2016). This is a continuous 0.7% reduction relative to the previous year. </w:t>
      </w:r>
    </w:p>
    <w:p w14:paraId="3050CFC1" w14:textId="77777777" w:rsidR="00B70DE0" w:rsidRDefault="003010DC">
      <w:pPr>
        <w:rPr>
          <w:noProof/>
        </w:rPr>
      </w:pPr>
      <w:r>
        <w:rPr>
          <w:noProof/>
        </w:rPr>
        <w:t>Refer to Annex 4.8.1 for the general casualty trend estimates and Annex 4.9.1 for the resulting casualty baseline.</w:t>
      </w:r>
    </w:p>
    <w:p w14:paraId="273EE1BA" w14:textId="77777777" w:rsidR="00B70DE0" w:rsidRDefault="00B70DE0">
      <w:pPr>
        <w:pStyle w:val="ECBodyText"/>
        <w:rPr>
          <w:noProof/>
        </w:rPr>
      </w:pPr>
    </w:p>
    <w:p w14:paraId="32666268" w14:textId="77777777" w:rsidR="00B70DE0" w:rsidRDefault="003010DC">
      <w:pPr>
        <w:pStyle w:val="Annex11"/>
        <w:numPr>
          <w:ilvl w:val="2"/>
          <w:numId w:val="52"/>
        </w:numPr>
        <w:rPr>
          <w:noProof/>
        </w:rPr>
      </w:pPr>
      <w:r>
        <w:rPr>
          <w:noProof/>
        </w:rPr>
        <w:t>Vehicle fleet size</w:t>
      </w:r>
    </w:p>
    <w:p w14:paraId="1CD9EE59" w14:textId="77777777" w:rsidR="00B70DE0" w:rsidRDefault="003010DC">
      <w:pPr>
        <w:rPr>
          <w:noProof/>
        </w:rPr>
      </w:pPr>
      <w:r>
        <w:rPr>
          <w:noProof/>
        </w:rPr>
        <w:t>Two series of data regarding the vehicle fleet were required to provide a dynamic estimate of the total benefits and costs:</w:t>
      </w:r>
    </w:p>
    <w:p w14:paraId="6F999981" w14:textId="77777777" w:rsidR="00B70DE0" w:rsidRDefault="003010DC">
      <w:pPr>
        <w:pStyle w:val="ListParagraph"/>
        <w:numPr>
          <w:ilvl w:val="0"/>
          <w:numId w:val="54"/>
        </w:numPr>
        <w:spacing w:after="120" w:line="240" w:lineRule="auto"/>
        <w:jc w:val="both"/>
        <w:rPr>
          <w:noProof/>
        </w:rPr>
      </w:pPr>
      <w:r>
        <w:rPr>
          <w:noProof/>
        </w:rPr>
        <w:t>The total fleet size each year for the period of interest; with values separated to show the different vehicle categories.</w:t>
      </w:r>
    </w:p>
    <w:p w14:paraId="72A2ED82" w14:textId="77777777" w:rsidR="00B70DE0" w:rsidRDefault="003010DC">
      <w:pPr>
        <w:pStyle w:val="ListParagraph"/>
        <w:numPr>
          <w:ilvl w:val="0"/>
          <w:numId w:val="54"/>
        </w:numPr>
        <w:spacing w:after="120" w:line="240" w:lineRule="auto"/>
        <w:jc w:val="both"/>
        <w:rPr>
          <w:noProof/>
        </w:rPr>
      </w:pPr>
      <w:r>
        <w:rPr>
          <w:noProof/>
        </w:rPr>
        <w:t>The number of new vehicles registered each year in Europe, again broken down to the level of vehicle categories.</w:t>
      </w:r>
    </w:p>
    <w:p w14:paraId="6F7E99F9" w14:textId="77777777" w:rsidR="00B70DE0" w:rsidRDefault="003010DC">
      <w:pPr>
        <w:rPr>
          <w:noProof/>
        </w:rPr>
      </w:pPr>
      <w:r>
        <w:rPr>
          <w:noProof/>
        </w:rPr>
        <w:t>The European Commission provided input numbers for both series of data, created using the PRIMES-TREMOVE transport model</w:t>
      </w:r>
      <w:r>
        <w:rPr>
          <w:rStyle w:val="FootnoteReference"/>
          <w:noProof/>
        </w:rPr>
        <w:footnoteReference w:id="153"/>
      </w:r>
      <w:r>
        <w:rPr>
          <w:noProof/>
        </w:rPr>
        <w:t xml:space="preserve"> (Table 41 and Table 42).</w:t>
      </w:r>
    </w:p>
    <w:p w14:paraId="66E5C823" w14:textId="77777777" w:rsidR="00B70DE0" w:rsidRDefault="00B70DE0">
      <w:pPr>
        <w:rPr>
          <w:noProof/>
        </w:rPr>
      </w:pPr>
    </w:p>
    <w:p w14:paraId="183BC919" w14:textId="77777777" w:rsidR="00B70DE0" w:rsidRDefault="003010DC">
      <w:pPr>
        <w:pStyle w:val="Caption"/>
        <w:keepNext/>
        <w:rPr>
          <w:noProof/>
        </w:rPr>
      </w:pPr>
      <w:bookmarkStart w:id="91" w:name="_Ref499627358"/>
      <w:r>
        <w:rPr>
          <w:noProof/>
        </w:rPr>
        <w:t>Table 41</w:t>
      </w:r>
      <w:bookmarkEnd w:id="91"/>
      <w:r>
        <w:rPr>
          <w:noProof/>
        </w:rPr>
        <w:t>: EU-28 total vehicle fleet size (in thousand vehicles); Source: PRIMES-TREMOVE transport model (updated EU Reference scenario 2016)</w:t>
      </w:r>
    </w:p>
    <w:tbl>
      <w:tblPr>
        <w:tblStyle w:val="MediumGrid3-Accent11"/>
        <w:tblW w:w="5000" w:type="pct"/>
        <w:tblLayout w:type="fixed"/>
        <w:tblLook w:val="0420" w:firstRow="1" w:lastRow="0" w:firstColumn="0" w:lastColumn="0" w:noHBand="0" w:noVBand="1"/>
      </w:tblPr>
      <w:tblGrid>
        <w:gridCol w:w="1951"/>
        <w:gridCol w:w="1048"/>
        <w:gridCol w:w="1048"/>
        <w:gridCol w:w="1048"/>
        <w:gridCol w:w="1048"/>
        <w:gridCol w:w="1048"/>
        <w:gridCol w:w="1048"/>
        <w:gridCol w:w="1048"/>
      </w:tblGrid>
      <w:tr w:rsidR="00B70DE0" w14:paraId="441AB835"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1951" w:type="dxa"/>
            <w:vAlign w:val="center"/>
            <w:hideMark/>
          </w:tcPr>
          <w:p w14:paraId="489E8A84" w14:textId="77777777" w:rsidR="00B70DE0" w:rsidRDefault="00B70DE0">
            <w:pPr>
              <w:rPr>
                <w:noProof/>
                <w:sz w:val="20"/>
              </w:rPr>
            </w:pPr>
          </w:p>
        </w:tc>
        <w:tc>
          <w:tcPr>
            <w:tcW w:w="1048" w:type="dxa"/>
            <w:vAlign w:val="center"/>
            <w:hideMark/>
          </w:tcPr>
          <w:p w14:paraId="0534B9E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2010</w:t>
            </w:r>
          </w:p>
        </w:tc>
        <w:tc>
          <w:tcPr>
            <w:tcW w:w="1048" w:type="dxa"/>
            <w:vAlign w:val="center"/>
            <w:hideMark/>
          </w:tcPr>
          <w:p w14:paraId="52CCA57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2015</w:t>
            </w:r>
          </w:p>
        </w:tc>
        <w:tc>
          <w:tcPr>
            <w:tcW w:w="1048" w:type="dxa"/>
            <w:vAlign w:val="center"/>
            <w:hideMark/>
          </w:tcPr>
          <w:p w14:paraId="0FF58CB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2020</w:t>
            </w:r>
          </w:p>
        </w:tc>
        <w:tc>
          <w:tcPr>
            <w:tcW w:w="1048" w:type="dxa"/>
            <w:vAlign w:val="center"/>
            <w:hideMark/>
          </w:tcPr>
          <w:p w14:paraId="5A234BC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2025</w:t>
            </w:r>
          </w:p>
        </w:tc>
        <w:tc>
          <w:tcPr>
            <w:tcW w:w="1048" w:type="dxa"/>
            <w:vAlign w:val="center"/>
            <w:hideMark/>
          </w:tcPr>
          <w:p w14:paraId="171FC7B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2030</w:t>
            </w:r>
          </w:p>
        </w:tc>
        <w:tc>
          <w:tcPr>
            <w:tcW w:w="1048" w:type="dxa"/>
            <w:vAlign w:val="center"/>
            <w:hideMark/>
          </w:tcPr>
          <w:p w14:paraId="393DCC4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2035</w:t>
            </w:r>
          </w:p>
        </w:tc>
        <w:tc>
          <w:tcPr>
            <w:tcW w:w="1048" w:type="dxa"/>
            <w:vAlign w:val="center"/>
            <w:hideMark/>
          </w:tcPr>
          <w:p w14:paraId="12D302A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2040</w:t>
            </w:r>
          </w:p>
        </w:tc>
      </w:tr>
      <w:tr w:rsidR="00B70DE0" w14:paraId="5178750B"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14:paraId="5019B1C7" w14:textId="77777777" w:rsidR="00B70DE0" w:rsidRDefault="003010DC">
            <w:pPr>
              <w:keepNext/>
              <w:rPr>
                <w:b/>
                <w:noProof/>
                <w:color w:val="000000"/>
                <w:sz w:val="16"/>
                <w:szCs w:val="16"/>
              </w:rPr>
            </w:pPr>
            <w:r>
              <w:rPr>
                <w:b/>
                <w:noProof/>
                <w:color w:val="000000"/>
                <w:sz w:val="16"/>
                <w:szCs w:val="16"/>
              </w:rPr>
              <w:t>Passenger cars (M1)</w:t>
            </w:r>
          </w:p>
        </w:tc>
        <w:tc>
          <w:tcPr>
            <w:tcW w:w="1048" w:type="dxa"/>
            <w:vAlign w:val="center"/>
            <w:hideMark/>
          </w:tcPr>
          <w:p w14:paraId="04C6080C" w14:textId="77777777" w:rsidR="00B70DE0" w:rsidRDefault="003010DC">
            <w:pPr>
              <w:jc w:val="right"/>
              <w:rPr>
                <w:noProof/>
                <w:sz w:val="16"/>
                <w:szCs w:val="16"/>
              </w:rPr>
            </w:pPr>
            <w:r>
              <w:rPr>
                <w:noProof/>
                <w:sz w:val="16"/>
                <w:szCs w:val="16"/>
              </w:rPr>
              <w:t>240,841.6</w:t>
            </w:r>
          </w:p>
        </w:tc>
        <w:tc>
          <w:tcPr>
            <w:tcW w:w="1048" w:type="dxa"/>
            <w:vAlign w:val="center"/>
            <w:hideMark/>
          </w:tcPr>
          <w:p w14:paraId="3C2F654A" w14:textId="77777777" w:rsidR="00B70DE0" w:rsidRDefault="003010DC">
            <w:pPr>
              <w:jc w:val="right"/>
              <w:rPr>
                <w:noProof/>
                <w:sz w:val="16"/>
                <w:szCs w:val="16"/>
              </w:rPr>
            </w:pPr>
            <w:r>
              <w:rPr>
                <w:noProof/>
                <w:sz w:val="16"/>
                <w:szCs w:val="16"/>
              </w:rPr>
              <w:t>263,530.3</w:t>
            </w:r>
          </w:p>
        </w:tc>
        <w:tc>
          <w:tcPr>
            <w:tcW w:w="1048" w:type="dxa"/>
            <w:vAlign w:val="center"/>
            <w:hideMark/>
          </w:tcPr>
          <w:p w14:paraId="014D92D1" w14:textId="77777777" w:rsidR="00B70DE0" w:rsidRDefault="003010DC">
            <w:pPr>
              <w:jc w:val="right"/>
              <w:rPr>
                <w:noProof/>
                <w:sz w:val="16"/>
                <w:szCs w:val="16"/>
              </w:rPr>
            </w:pPr>
            <w:r>
              <w:rPr>
                <w:noProof/>
                <w:sz w:val="16"/>
                <w:szCs w:val="16"/>
              </w:rPr>
              <w:t>276,929.5</w:t>
            </w:r>
          </w:p>
        </w:tc>
        <w:tc>
          <w:tcPr>
            <w:tcW w:w="1048" w:type="dxa"/>
            <w:vAlign w:val="center"/>
            <w:hideMark/>
          </w:tcPr>
          <w:p w14:paraId="1806019E" w14:textId="77777777" w:rsidR="00B70DE0" w:rsidRDefault="003010DC">
            <w:pPr>
              <w:jc w:val="right"/>
              <w:rPr>
                <w:noProof/>
                <w:sz w:val="16"/>
                <w:szCs w:val="16"/>
              </w:rPr>
            </w:pPr>
            <w:r>
              <w:rPr>
                <w:noProof/>
                <w:sz w:val="16"/>
                <w:szCs w:val="16"/>
              </w:rPr>
              <w:t>283,672.9</w:t>
            </w:r>
          </w:p>
        </w:tc>
        <w:tc>
          <w:tcPr>
            <w:tcW w:w="1048" w:type="dxa"/>
            <w:vAlign w:val="center"/>
            <w:hideMark/>
          </w:tcPr>
          <w:p w14:paraId="3978CBE3" w14:textId="77777777" w:rsidR="00B70DE0" w:rsidRDefault="003010DC">
            <w:pPr>
              <w:jc w:val="right"/>
              <w:rPr>
                <w:noProof/>
                <w:sz w:val="16"/>
                <w:szCs w:val="16"/>
              </w:rPr>
            </w:pPr>
            <w:r>
              <w:rPr>
                <w:noProof/>
                <w:sz w:val="16"/>
                <w:szCs w:val="16"/>
              </w:rPr>
              <w:t>288,125.2</w:t>
            </w:r>
          </w:p>
        </w:tc>
        <w:tc>
          <w:tcPr>
            <w:tcW w:w="1048" w:type="dxa"/>
            <w:vAlign w:val="center"/>
            <w:hideMark/>
          </w:tcPr>
          <w:p w14:paraId="6A329F5D" w14:textId="77777777" w:rsidR="00B70DE0" w:rsidRDefault="003010DC">
            <w:pPr>
              <w:jc w:val="right"/>
              <w:rPr>
                <w:noProof/>
                <w:sz w:val="16"/>
                <w:szCs w:val="16"/>
              </w:rPr>
            </w:pPr>
            <w:r>
              <w:rPr>
                <w:noProof/>
                <w:sz w:val="16"/>
                <w:szCs w:val="16"/>
              </w:rPr>
              <w:t>300,708.2</w:t>
            </w:r>
          </w:p>
        </w:tc>
        <w:tc>
          <w:tcPr>
            <w:tcW w:w="1048" w:type="dxa"/>
            <w:vAlign w:val="center"/>
            <w:hideMark/>
          </w:tcPr>
          <w:p w14:paraId="3318977D" w14:textId="77777777" w:rsidR="00B70DE0" w:rsidRDefault="003010DC">
            <w:pPr>
              <w:jc w:val="right"/>
              <w:rPr>
                <w:noProof/>
                <w:sz w:val="16"/>
                <w:szCs w:val="16"/>
              </w:rPr>
            </w:pPr>
            <w:r>
              <w:rPr>
                <w:noProof/>
                <w:sz w:val="16"/>
                <w:szCs w:val="16"/>
              </w:rPr>
              <w:t>311,068.5</w:t>
            </w:r>
          </w:p>
        </w:tc>
      </w:tr>
      <w:tr w:rsidR="00B70DE0" w14:paraId="3246425A" w14:textId="77777777" w:rsidTr="00B70DE0">
        <w:trPr>
          <w:cantSplit/>
          <w:trHeight w:val="454"/>
        </w:trPr>
        <w:tc>
          <w:tcPr>
            <w:tcW w:w="1951" w:type="dxa"/>
            <w:tcBorders>
              <w:top w:val="single" w:sz="6" w:space="0" w:color="FFFFFF"/>
              <w:left w:val="single" w:sz="8" w:space="0" w:color="FFFFFF"/>
              <w:bottom w:val="single" w:sz="6" w:space="0" w:color="FFFFFF"/>
              <w:right w:val="single" w:sz="6" w:space="0" w:color="FFFFFF"/>
            </w:tcBorders>
            <w:vAlign w:val="center"/>
            <w:hideMark/>
          </w:tcPr>
          <w:p w14:paraId="152F10A6" w14:textId="77777777" w:rsidR="00B70DE0" w:rsidRDefault="003010DC">
            <w:pPr>
              <w:keepNext/>
              <w:rPr>
                <w:b/>
                <w:noProof/>
                <w:color w:val="000000"/>
                <w:sz w:val="16"/>
                <w:szCs w:val="16"/>
              </w:rPr>
            </w:pPr>
            <w:r>
              <w:rPr>
                <w:b/>
                <w:noProof/>
                <w:color w:val="000000"/>
                <w:sz w:val="16"/>
                <w:szCs w:val="16"/>
              </w:rPr>
              <w:t>Buses and coaches (M2&amp;M3)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499E6820" w14:textId="77777777" w:rsidR="00B70DE0" w:rsidRDefault="003010DC">
            <w:pPr>
              <w:jc w:val="right"/>
              <w:rPr>
                <w:noProof/>
                <w:sz w:val="16"/>
                <w:szCs w:val="16"/>
              </w:rPr>
            </w:pPr>
            <w:r>
              <w:rPr>
                <w:noProof/>
                <w:sz w:val="16"/>
                <w:szCs w:val="16"/>
              </w:rPr>
              <w:t>818.9</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5D0D79D3" w14:textId="77777777" w:rsidR="00B70DE0" w:rsidRDefault="003010DC">
            <w:pPr>
              <w:jc w:val="right"/>
              <w:rPr>
                <w:noProof/>
                <w:sz w:val="16"/>
                <w:szCs w:val="16"/>
              </w:rPr>
            </w:pPr>
            <w:r>
              <w:rPr>
                <w:noProof/>
                <w:sz w:val="16"/>
                <w:szCs w:val="16"/>
              </w:rPr>
              <w:t>905.8</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69078A90" w14:textId="77777777" w:rsidR="00B70DE0" w:rsidRDefault="003010DC">
            <w:pPr>
              <w:jc w:val="right"/>
              <w:rPr>
                <w:noProof/>
                <w:sz w:val="16"/>
                <w:szCs w:val="16"/>
              </w:rPr>
            </w:pPr>
            <w:r>
              <w:rPr>
                <w:noProof/>
                <w:sz w:val="16"/>
                <w:szCs w:val="16"/>
              </w:rPr>
              <w:t>980.8</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615B9A44" w14:textId="77777777" w:rsidR="00B70DE0" w:rsidRDefault="003010DC">
            <w:pPr>
              <w:jc w:val="right"/>
              <w:rPr>
                <w:noProof/>
                <w:sz w:val="16"/>
                <w:szCs w:val="16"/>
              </w:rPr>
            </w:pPr>
            <w:r>
              <w:rPr>
                <w:noProof/>
                <w:sz w:val="16"/>
                <w:szCs w:val="16"/>
              </w:rPr>
              <w:t>1,018.3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123A0862" w14:textId="77777777" w:rsidR="00B70DE0" w:rsidRDefault="003010DC">
            <w:pPr>
              <w:jc w:val="right"/>
              <w:rPr>
                <w:noProof/>
                <w:sz w:val="16"/>
                <w:szCs w:val="16"/>
              </w:rPr>
            </w:pPr>
            <w:r>
              <w:rPr>
                <w:noProof/>
                <w:sz w:val="16"/>
                <w:szCs w:val="16"/>
              </w:rPr>
              <w:t>1,039.0</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57605DBC" w14:textId="77777777" w:rsidR="00B70DE0" w:rsidRDefault="003010DC">
            <w:pPr>
              <w:jc w:val="right"/>
              <w:rPr>
                <w:noProof/>
                <w:sz w:val="16"/>
                <w:szCs w:val="16"/>
              </w:rPr>
            </w:pPr>
            <w:r>
              <w:rPr>
                <w:noProof/>
                <w:sz w:val="16"/>
                <w:szCs w:val="16"/>
              </w:rPr>
              <w:t>1,070.8</w:t>
            </w:r>
          </w:p>
        </w:tc>
        <w:tc>
          <w:tcPr>
            <w:tcW w:w="1048" w:type="dxa"/>
            <w:tcBorders>
              <w:top w:val="single" w:sz="6" w:space="0" w:color="FFFFFF"/>
              <w:left w:val="single" w:sz="6" w:space="0" w:color="FFFFFF"/>
              <w:bottom w:val="single" w:sz="6" w:space="0" w:color="FFFFFF"/>
              <w:right w:val="single" w:sz="8" w:space="0" w:color="FFFFFF"/>
            </w:tcBorders>
            <w:vAlign w:val="center"/>
            <w:hideMark/>
          </w:tcPr>
          <w:p w14:paraId="26F8CFBD" w14:textId="77777777" w:rsidR="00B70DE0" w:rsidRDefault="003010DC">
            <w:pPr>
              <w:jc w:val="right"/>
              <w:rPr>
                <w:noProof/>
                <w:sz w:val="16"/>
                <w:szCs w:val="16"/>
              </w:rPr>
            </w:pPr>
            <w:r>
              <w:rPr>
                <w:noProof/>
                <w:sz w:val="16"/>
                <w:szCs w:val="16"/>
              </w:rPr>
              <w:t>1,107.7</w:t>
            </w:r>
          </w:p>
        </w:tc>
      </w:tr>
      <w:tr w:rsidR="00B70DE0" w14:paraId="6C452F4C"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14:paraId="4C6C557B" w14:textId="77777777" w:rsidR="00B70DE0" w:rsidRDefault="003010DC">
            <w:pPr>
              <w:keepNext/>
              <w:rPr>
                <w:b/>
                <w:noProof/>
                <w:color w:val="000000"/>
                <w:sz w:val="16"/>
                <w:szCs w:val="16"/>
              </w:rPr>
            </w:pPr>
            <w:r>
              <w:rPr>
                <w:b/>
                <w:noProof/>
                <w:color w:val="000000"/>
                <w:sz w:val="16"/>
                <w:szCs w:val="16"/>
              </w:rPr>
              <w:t>Vans (N1)</w:t>
            </w:r>
          </w:p>
        </w:tc>
        <w:tc>
          <w:tcPr>
            <w:tcW w:w="1048" w:type="dxa"/>
            <w:vAlign w:val="center"/>
            <w:hideMark/>
          </w:tcPr>
          <w:p w14:paraId="731820E7" w14:textId="77777777" w:rsidR="00B70DE0" w:rsidRDefault="003010DC">
            <w:pPr>
              <w:jc w:val="right"/>
              <w:rPr>
                <w:noProof/>
                <w:sz w:val="16"/>
                <w:szCs w:val="16"/>
              </w:rPr>
            </w:pPr>
            <w:r>
              <w:rPr>
                <w:noProof/>
                <w:sz w:val="16"/>
                <w:szCs w:val="16"/>
              </w:rPr>
              <w:t>27,979.6</w:t>
            </w:r>
          </w:p>
        </w:tc>
        <w:tc>
          <w:tcPr>
            <w:tcW w:w="1048" w:type="dxa"/>
            <w:vAlign w:val="center"/>
            <w:hideMark/>
          </w:tcPr>
          <w:p w14:paraId="7FB33A38" w14:textId="77777777" w:rsidR="00B70DE0" w:rsidRDefault="003010DC">
            <w:pPr>
              <w:jc w:val="right"/>
              <w:rPr>
                <w:noProof/>
                <w:sz w:val="16"/>
                <w:szCs w:val="16"/>
              </w:rPr>
            </w:pPr>
            <w:r>
              <w:rPr>
                <w:noProof/>
                <w:sz w:val="16"/>
                <w:szCs w:val="16"/>
              </w:rPr>
              <w:t>29,645.6</w:t>
            </w:r>
          </w:p>
        </w:tc>
        <w:tc>
          <w:tcPr>
            <w:tcW w:w="1048" w:type="dxa"/>
            <w:vAlign w:val="center"/>
            <w:hideMark/>
          </w:tcPr>
          <w:p w14:paraId="19CD83BC" w14:textId="77777777" w:rsidR="00B70DE0" w:rsidRDefault="003010DC">
            <w:pPr>
              <w:jc w:val="right"/>
              <w:rPr>
                <w:noProof/>
                <w:sz w:val="16"/>
                <w:szCs w:val="16"/>
              </w:rPr>
            </w:pPr>
            <w:r>
              <w:rPr>
                <w:noProof/>
                <w:sz w:val="16"/>
                <w:szCs w:val="16"/>
              </w:rPr>
              <w:t>30,945.4</w:t>
            </w:r>
          </w:p>
        </w:tc>
        <w:tc>
          <w:tcPr>
            <w:tcW w:w="1048" w:type="dxa"/>
            <w:vAlign w:val="center"/>
            <w:hideMark/>
          </w:tcPr>
          <w:p w14:paraId="7C4393D7" w14:textId="77777777" w:rsidR="00B70DE0" w:rsidRDefault="003010DC">
            <w:pPr>
              <w:jc w:val="right"/>
              <w:rPr>
                <w:noProof/>
                <w:sz w:val="16"/>
                <w:szCs w:val="16"/>
              </w:rPr>
            </w:pPr>
            <w:r>
              <w:rPr>
                <w:noProof/>
                <w:sz w:val="16"/>
                <w:szCs w:val="16"/>
              </w:rPr>
              <w:t>32,230.3</w:t>
            </w:r>
          </w:p>
        </w:tc>
        <w:tc>
          <w:tcPr>
            <w:tcW w:w="1048" w:type="dxa"/>
            <w:vAlign w:val="center"/>
            <w:hideMark/>
          </w:tcPr>
          <w:p w14:paraId="478BA96C" w14:textId="77777777" w:rsidR="00B70DE0" w:rsidRDefault="003010DC">
            <w:pPr>
              <w:jc w:val="right"/>
              <w:rPr>
                <w:noProof/>
                <w:sz w:val="16"/>
                <w:szCs w:val="16"/>
              </w:rPr>
            </w:pPr>
            <w:r>
              <w:rPr>
                <w:noProof/>
                <w:sz w:val="16"/>
                <w:szCs w:val="16"/>
              </w:rPr>
              <w:t>33,944.6</w:t>
            </w:r>
          </w:p>
        </w:tc>
        <w:tc>
          <w:tcPr>
            <w:tcW w:w="1048" w:type="dxa"/>
            <w:vAlign w:val="center"/>
            <w:hideMark/>
          </w:tcPr>
          <w:p w14:paraId="53EF7A10" w14:textId="77777777" w:rsidR="00B70DE0" w:rsidRDefault="003010DC">
            <w:pPr>
              <w:jc w:val="right"/>
              <w:rPr>
                <w:noProof/>
                <w:sz w:val="16"/>
                <w:szCs w:val="16"/>
              </w:rPr>
            </w:pPr>
            <w:r>
              <w:rPr>
                <w:noProof/>
                <w:sz w:val="16"/>
                <w:szCs w:val="16"/>
              </w:rPr>
              <w:t>35,871.5</w:t>
            </w:r>
          </w:p>
        </w:tc>
        <w:tc>
          <w:tcPr>
            <w:tcW w:w="1048" w:type="dxa"/>
            <w:vAlign w:val="center"/>
            <w:hideMark/>
          </w:tcPr>
          <w:p w14:paraId="252A8BE2" w14:textId="77777777" w:rsidR="00B70DE0" w:rsidRDefault="003010DC">
            <w:pPr>
              <w:jc w:val="right"/>
              <w:rPr>
                <w:noProof/>
                <w:sz w:val="16"/>
                <w:szCs w:val="16"/>
              </w:rPr>
            </w:pPr>
            <w:r>
              <w:rPr>
                <w:noProof/>
                <w:sz w:val="16"/>
                <w:szCs w:val="16"/>
              </w:rPr>
              <w:t>37,395.6</w:t>
            </w:r>
          </w:p>
        </w:tc>
      </w:tr>
      <w:tr w:rsidR="00B70DE0" w14:paraId="1510C7DD" w14:textId="77777777" w:rsidTr="00B70DE0">
        <w:trPr>
          <w:cantSplit/>
          <w:trHeight w:val="454"/>
        </w:trPr>
        <w:tc>
          <w:tcPr>
            <w:tcW w:w="1951" w:type="dxa"/>
            <w:tcBorders>
              <w:top w:val="single" w:sz="6" w:space="0" w:color="FFFFFF"/>
              <w:left w:val="single" w:sz="8" w:space="0" w:color="FFFFFF"/>
              <w:bottom w:val="single" w:sz="8" w:space="0" w:color="FFFFFF"/>
              <w:right w:val="single" w:sz="6" w:space="0" w:color="FFFFFF"/>
            </w:tcBorders>
            <w:vAlign w:val="center"/>
            <w:hideMark/>
          </w:tcPr>
          <w:p w14:paraId="35345A6A" w14:textId="77777777" w:rsidR="00B70DE0" w:rsidRDefault="003010DC">
            <w:pPr>
              <w:keepNext/>
              <w:rPr>
                <w:b/>
                <w:noProof/>
                <w:color w:val="000000"/>
                <w:sz w:val="16"/>
                <w:szCs w:val="16"/>
              </w:rPr>
            </w:pPr>
            <w:r>
              <w:rPr>
                <w:b/>
                <w:noProof/>
                <w:color w:val="000000"/>
                <w:sz w:val="16"/>
                <w:szCs w:val="16"/>
              </w:rPr>
              <w:t>Trucks (N2&amp;N3)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347D6C40" w14:textId="77777777" w:rsidR="00B70DE0" w:rsidRDefault="003010DC">
            <w:pPr>
              <w:jc w:val="right"/>
              <w:rPr>
                <w:noProof/>
                <w:sz w:val="16"/>
                <w:szCs w:val="16"/>
              </w:rPr>
            </w:pPr>
            <w:r>
              <w:rPr>
                <w:noProof/>
                <w:sz w:val="16"/>
                <w:szCs w:val="16"/>
              </w:rPr>
              <w:t>5,876.1</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4AAEA1A0" w14:textId="77777777" w:rsidR="00B70DE0" w:rsidRDefault="003010DC">
            <w:pPr>
              <w:jc w:val="right"/>
              <w:rPr>
                <w:noProof/>
                <w:sz w:val="16"/>
                <w:szCs w:val="16"/>
              </w:rPr>
            </w:pPr>
            <w:r>
              <w:rPr>
                <w:noProof/>
                <w:sz w:val="16"/>
                <w:szCs w:val="16"/>
              </w:rPr>
              <w:t>7,006.8</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287B50D1" w14:textId="77777777" w:rsidR="00B70DE0" w:rsidRDefault="003010DC">
            <w:pPr>
              <w:jc w:val="right"/>
              <w:rPr>
                <w:noProof/>
                <w:sz w:val="16"/>
                <w:szCs w:val="16"/>
              </w:rPr>
            </w:pPr>
            <w:r>
              <w:rPr>
                <w:noProof/>
                <w:sz w:val="16"/>
                <w:szCs w:val="16"/>
              </w:rPr>
              <w:t>7,842.9</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1DD825AA" w14:textId="77777777" w:rsidR="00B70DE0" w:rsidRDefault="003010DC">
            <w:pPr>
              <w:jc w:val="right"/>
              <w:rPr>
                <w:noProof/>
                <w:sz w:val="16"/>
                <w:szCs w:val="16"/>
              </w:rPr>
            </w:pPr>
            <w:r>
              <w:rPr>
                <w:noProof/>
                <w:sz w:val="16"/>
                <w:szCs w:val="16"/>
              </w:rPr>
              <w:t>8,451.2</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0829A608" w14:textId="77777777" w:rsidR="00B70DE0" w:rsidRDefault="003010DC">
            <w:pPr>
              <w:jc w:val="right"/>
              <w:rPr>
                <w:noProof/>
                <w:sz w:val="16"/>
                <w:szCs w:val="16"/>
              </w:rPr>
            </w:pPr>
            <w:r>
              <w:rPr>
                <w:noProof/>
                <w:sz w:val="16"/>
                <w:szCs w:val="16"/>
              </w:rPr>
              <w:t>8,888.6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40D32805" w14:textId="77777777" w:rsidR="00B70DE0" w:rsidRDefault="003010DC">
            <w:pPr>
              <w:jc w:val="right"/>
              <w:rPr>
                <w:noProof/>
                <w:sz w:val="16"/>
                <w:szCs w:val="16"/>
              </w:rPr>
            </w:pPr>
            <w:r>
              <w:rPr>
                <w:noProof/>
                <w:sz w:val="16"/>
                <w:szCs w:val="16"/>
              </w:rPr>
              <w:t>9,448.6</w:t>
            </w:r>
          </w:p>
        </w:tc>
        <w:tc>
          <w:tcPr>
            <w:tcW w:w="1048" w:type="dxa"/>
            <w:tcBorders>
              <w:top w:val="single" w:sz="6" w:space="0" w:color="FFFFFF"/>
              <w:left w:val="single" w:sz="6" w:space="0" w:color="FFFFFF"/>
              <w:bottom w:val="single" w:sz="8" w:space="0" w:color="FFFFFF"/>
              <w:right w:val="single" w:sz="8" w:space="0" w:color="FFFFFF"/>
            </w:tcBorders>
            <w:vAlign w:val="center"/>
            <w:hideMark/>
          </w:tcPr>
          <w:p w14:paraId="7FB31A9C" w14:textId="77777777" w:rsidR="00B70DE0" w:rsidRDefault="003010DC">
            <w:pPr>
              <w:jc w:val="right"/>
              <w:rPr>
                <w:noProof/>
                <w:sz w:val="16"/>
                <w:szCs w:val="16"/>
              </w:rPr>
            </w:pPr>
            <w:r>
              <w:rPr>
                <w:noProof/>
                <w:sz w:val="16"/>
                <w:szCs w:val="16"/>
              </w:rPr>
              <w:t>9,965.7</w:t>
            </w:r>
          </w:p>
        </w:tc>
      </w:tr>
    </w:tbl>
    <w:p w14:paraId="3FD0200F" w14:textId="77777777" w:rsidR="00B70DE0" w:rsidRDefault="00B70DE0">
      <w:pPr>
        <w:rPr>
          <w:noProof/>
        </w:rPr>
      </w:pPr>
    </w:p>
    <w:p w14:paraId="2E6AB0D3" w14:textId="77777777" w:rsidR="00B70DE0" w:rsidRDefault="003010DC">
      <w:pPr>
        <w:pStyle w:val="Caption"/>
        <w:keepNext/>
        <w:rPr>
          <w:noProof/>
        </w:rPr>
      </w:pPr>
      <w:bookmarkStart w:id="92" w:name="_Ref499627359"/>
      <w:r>
        <w:rPr>
          <w:noProof/>
        </w:rPr>
        <w:t>Table 42</w:t>
      </w:r>
      <w:bookmarkEnd w:id="92"/>
      <w:r>
        <w:rPr>
          <w:noProof/>
        </w:rPr>
        <w:t>: EU-28 new vehicle registrations (in thousand vehicles, aggregated over 5 years leading up to the year referenced); Source: PRIMES-TREMOVE transport model (updated EU Reference scenario 2016)</w:t>
      </w:r>
    </w:p>
    <w:tbl>
      <w:tblPr>
        <w:tblStyle w:val="MediumGrid3-Accent11"/>
        <w:tblW w:w="5000" w:type="pct"/>
        <w:tblLayout w:type="fixed"/>
        <w:tblLook w:val="0420" w:firstRow="1" w:lastRow="0" w:firstColumn="0" w:lastColumn="0" w:noHBand="0" w:noVBand="1"/>
      </w:tblPr>
      <w:tblGrid>
        <w:gridCol w:w="1951"/>
        <w:gridCol w:w="1048"/>
        <w:gridCol w:w="1048"/>
        <w:gridCol w:w="1048"/>
        <w:gridCol w:w="1048"/>
        <w:gridCol w:w="1048"/>
        <w:gridCol w:w="1048"/>
        <w:gridCol w:w="1048"/>
      </w:tblGrid>
      <w:tr w:rsidR="00B70DE0" w14:paraId="49E77C3D"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1951" w:type="dxa"/>
            <w:vAlign w:val="center"/>
            <w:hideMark/>
          </w:tcPr>
          <w:p w14:paraId="4E0E4C2B" w14:textId="77777777" w:rsidR="00B70DE0" w:rsidRDefault="00B70DE0">
            <w:pPr>
              <w:rPr>
                <w:noProof/>
                <w:sz w:val="20"/>
              </w:rPr>
            </w:pPr>
          </w:p>
        </w:tc>
        <w:tc>
          <w:tcPr>
            <w:tcW w:w="1048" w:type="dxa"/>
            <w:vAlign w:val="center"/>
            <w:hideMark/>
          </w:tcPr>
          <w:p w14:paraId="158CEC5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2010</w:t>
            </w:r>
          </w:p>
        </w:tc>
        <w:tc>
          <w:tcPr>
            <w:tcW w:w="1048" w:type="dxa"/>
            <w:vAlign w:val="center"/>
            <w:hideMark/>
          </w:tcPr>
          <w:p w14:paraId="5A53432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2015</w:t>
            </w:r>
          </w:p>
        </w:tc>
        <w:tc>
          <w:tcPr>
            <w:tcW w:w="1048" w:type="dxa"/>
            <w:vAlign w:val="center"/>
            <w:hideMark/>
          </w:tcPr>
          <w:p w14:paraId="4743496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2020</w:t>
            </w:r>
          </w:p>
        </w:tc>
        <w:tc>
          <w:tcPr>
            <w:tcW w:w="1048" w:type="dxa"/>
            <w:vAlign w:val="center"/>
            <w:hideMark/>
          </w:tcPr>
          <w:p w14:paraId="7B644E1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2025</w:t>
            </w:r>
          </w:p>
        </w:tc>
        <w:tc>
          <w:tcPr>
            <w:tcW w:w="1048" w:type="dxa"/>
            <w:vAlign w:val="center"/>
            <w:hideMark/>
          </w:tcPr>
          <w:p w14:paraId="52146F0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2030</w:t>
            </w:r>
          </w:p>
        </w:tc>
        <w:tc>
          <w:tcPr>
            <w:tcW w:w="1048" w:type="dxa"/>
            <w:vAlign w:val="center"/>
            <w:hideMark/>
          </w:tcPr>
          <w:p w14:paraId="74F3E22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2035</w:t>
            </w:r>
          </w:p>
        </w:tc>
        <w:tc>
          <w:tcPr>
            <w:tcW w:w="1048" w:type="dxa"/>
            <w:vAlign w:val="center"/>
            <w:hideMark/>
          </w:tcPr>
          <w:p w14:paraId="4B384CC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2040</w:t>
            </w:r>
          </w:p>
        </w:tc>
      </w:tr>
      <w:tr w:rsidR="00B70DE0" w14:paraId="2C248A0F"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14:paraId="5095FE3C" w14:textId="77777777" w:rsidR="00B70DE0" w:rsidRDefault="003010DC">
            <w:pPr>
              <w:keepNext/>
              <w:rPr>
                <w:b/>
                <w:noProof/>
                <w:color w:val="000000"/>
                <w:sz w:val="16"/>
                <w:szCs w:val="16"/>
              </w:rPr>
            </w:pPr>
            <w:r>
              <w:rPr>
                <w:b/>
                <w:noProof/>
                <w:color w:val="000000"/>
                <w:sz w:val="16"/>
                <w:szCs w:val="16"/>
              </w:rPr>
              <w:t>Passenger cars (M1)</w:t>
            </w:r>
          </w:p>
        </w:tc>
        <w:tc>
          <w:tcPr>
            <w:tcW w:w="1048" w:type="dxa"/>
            <w:vAlign w:val="center"/>
            <w:hideMark/>
          </w:tcPr>
          <w:p w14:paraId="254727FA" w14:textId="77777777" w:rsidR="00B70DE0" w:rsidRDefault="003010DC">
            <w:pPr>
              <w:jc w:val="right"/>
              <w:rPr>
                <w:noProof/>
                <w:sz w:val="16"/>
                <w:szCs w:val="16"/>
              </w:rPr>
            </w:pPr>
            <w:r>
              <w:rPr>
                <w:noProof/>
                <w:sz w:val="16"/>
                <w:szCs w:val="16"/>
              </w:rPr>
              <w:t>110,716.6</w:t>
            </w:r>
          </w:p>
        </w:tc>
        <w:tc>
          <w:tcPr>
            <w:tcW w:w="1048" w:type="dxa"/>
            <w:vAlign w:val="center"/>
            <w:hideMark/>
          </w:tcPr>
          <w:p w14:paraId="35D5760A" w14:textId="77777777" w:rsidR="00B70DE0" w:rsidRDefault="003010DC">
            <w:pPr>
              <w:jc w:val="right"/>
              <w:rPr>
                <w:noProof/>
                <w:sz w:val="16"/>
                <w:szCs w:val="16"/>
              </w:rPr>
            </w:pPr>
            <w:r>
              <w:rPr>
                <w:noProof/>
                <w:sz w:val="16"/>
                <w:szCs w:val="16"/>
              </w:rPr>
              <w:t>75,137.2</w:t>
            </w:r>
          </w:p>
        </w:tc>
        <w:tc>
          <w:tcPr>
            <w:tcW w:w="1048" w:type="dxa"/>
            <w:vAlign w:val="center"/>
            <w:hideMark/>
          </w:tcPr>
          <w:p w14:paraId="591E3DC4" w14:textId="77777777" w:rsidR="00B70DE0" w:rsidRDefault="003010DC">
            <w:pPr>
              <w:jc w:val="right"/>
              <w:rPr>
                <w:noProof/>
                <w:sz w:val="16"/>
                <w:szCs w:val="16"/>
              </w:rPr>
            </w:pPr>
            <w:r>
              <w:rPr>
                <w:noProof/>
                <w:sz w:val="16"/>
                <w:szCs w:val="16"/>
              </w:rPr>
              <w:t>90,611.3</w:t>
            </w:r>
          </w:p>
        </w:tc>
        <w:tc>
          <w:tcPr>
            <w:tcW w:w="1048" w:type="dxa"/>
            <w:vAlign w:val="center"/>
            <w:hideMark/>
          </w:tcPr>
          <w:p w14:paraId="783463C3" w14:textId="77777777" w:rsidR="00B70DE0" w:rsidRDefault="003010DC">
            <w:pPr>
              <w:jc w:val="right"/>
              <w:rPr>
                <w:noProof/>
                <w:sz w:val="16"/>
                <w:szCs w:val="16"/>
              </w:rPr>
            </w:pPr>
            <w:r>
              <w:rPr>
                <w:noProof/>
                <w:sz w:val="16"/>
                <w:szCs w:val="16"/>
              </w:rPr>
              <w:t>99,106.8</w:t>
            </w:r>
          </w:p>
        </w:tc>
        <w:tc>
          <w:tcPr>
            <w:tcW w:w="1048" w:type="dxa"/>
            <w:vAlign w:val="center"/>
            <w:hideMark/>
          </w:tcPr>
          <w:p w14:paraId="0CE42EB2" w14:textId="77777777" w:rsidR="00B70DE0" w:rsidRDefault="003010DC">
            <w:pPr>
              <w:jc w:val="right"/>
              <w:rPr>
                <w:noProof/>
                <w:sz w:val="16"/>
                <w:szCs w:val="16"/>
              </w:rPr>
            </w:pPr>
            <w:r>
              <w:rPr>
                <w:noProof/>
                <w:sz w:val="16"/>
                <w:szCs w:val="16"/>
              </w:rPr>
              <w:t>104,355.5</w:t>
            </w:r>
          </w:p>
        </w:tc>
        <w:tc>
          <w:tcPr>
            <w:tcW w:w="1048" w:type="dxa"/>
            <w:vAlign w:val="center"/>
            <w:hideMark/>
          </w:tcPr>
          <w:p w14:paraId="28E02A13" w14:textId="77777777" w:rsidR="00B70DE0" w:rsidRDefault="003010DC">
            <w:pPr>
              <w:jc w:val="right"/>
              <w:rPr>
                <w:noProof/>
                <w:sz w:val="16"/>
                <w:szCs w:val="16"/>
              </w:rPr>
            </w:pPr>
            <w:r>
              <w:rPr>
                <w:noProof/>
                <w:sz w:val="16"/>
                <w:szCs w:val="16"/>
              </w:rPr>
              <w:t>107,329.5</w:t>
            </w:r>
          </w:p>
        </w:tc>
        <w:tc>
          <w:tcPr>
            <w:tcW w:w="1048" w:type="dxa"/>
            <w:vAlign w:val="center"/>
            <w:hideMark/>
          </w:tcPr>
          <w:p w14:paraId="3ABAD25A" w14:textId="77777777" w:rsidR="00B70DE0" w:rsidRDefault="003010DC">
            <w:pPr>
              <w:jc w:val="right"/>
              <w:rPr>
                <w:noProof/>
                <w:sz w:val="16"/>
                <w:szCs w:val="16"/>
              </w:rPr>
            </w:pPr>
            <w:r>
              <w:rPr>
                <w:noProof/>
                <w:sz w:val="16"/>
                <w:szCs w:val="16"/>
              </w:rPr>
              <w:t>109,279.0</w:t>
            </w:r>
          </w:p>
        </w:tc>
      </w:tr>
      <w:tr w:rsidR="00B70DE0" w14:paraId="436170F3" w14:textId="77777777" w:rsidTr="00B70DE0">
        <w:trPr>
          <w:cantSplit/>
          <w:trHeight w:val="454"/>
        </w:trPr>
        <w:tc>
          <w:tcPr>
            <w:tcW w:w="1951" w:type="dxa"/>
            <w:tcBorders>
              <w:top w:val="single" w:sz="6" w:space="0" w:color="FFFFFF"/>
              <w:left w:val="single" w:sz="8" w:space="0" w:color="FFFFFF"/>
              <w:bottom w:val="single" w:sz="6" w:space="0" w:color="FFFFFF"/>
              <w:right w:val="single" w:sz="6" w:space="0" w:color="FFFFFF"/>
            </w:tcBorders>
            <w:vAlign w:val="center"/>
            <w:hideMark/>
          </w:tcPr>
          <w:p w14:paraId="10D1203E" w14:textId="77777777" w:rsidR="00B70DE0" w:rsidRDefault="003010DC">
            <w:pPr>
              <w:keepNext/>
              <w:rPr>
                <w:b/>
                <w:noProof/>
                <w:color w:val="000000"/>
                <w:sz w:val="16"/>
                <w:szCs w:val="16"/>
              </w:rPr>
            </w:pPr>
            <w:r>
              <w:rPr>
                <w:b/>
                <w:noProof/>
                <w:color w:val="000000"/>
                <w:sz w:val="16"/>
                <w:szCs w:val="16"/>
              </w:rPr>
              <w:t>Buses and coaches (M2&amp;M3)</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41CEA63E" w14:textId="77777777" w:rsidR="00B70DE0" w:rsidRDefault="003010DC">
            <w:pPr>
              <w:jc w:val="right"/>
              <w:rPr>
                <w:noProof/>
                <w:sz w:val="16"/>
                <w:szCs w:val="16"/>
              </w:rPr>
            </w:pPr>
            <w:r>
              <w:rPr>
                <w:noProof/>
                <w:sz w:val="16"/>
                <w:szCs w:val="16"/>
              </w:rPr>
              <w:t>381.5</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2FCC6973" w14:textId="77777777" w:rsidR="00B70DE0" w:rsidRDefault="003010DC">
            <w:pPr>
              <w:jc w:val="right"/>
              <w:rPr>
                <w:noProof/>
                <w:sz w:val="16"/>
                <w:szCs w:val="16"/>
              </w:rPr>
            </w:pPr>
            <w:r>
              <w:rPr>
                <w:noProof/>
                <w:sz w:val="16"/>
                <w:szCs w:val="16"/>
              </w:rPr>
              <w:t>309.1</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4FF61AD9" w14:textId="77777777" w:rsidR="00B70DE0" w:rsidRDefault="003010DC">
            <w:pPr>
              <w:jc w:val="right"/>
              <w:rPr>
                <w:noProof/>
                <w:sz w:val="16"/>
                <w:szCs w:val="16"/>
              </w:rPr>
            </w:pPr>
            <w:r>
              <w:rPr>
                <w:noProof/>
                <w:sz w:val="16"/>
                <w:szCs w:val="16"/>
              </w:rPr>
              <w:t>319.0</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2F70C7E8" w14:textId="77777777" w:rsidR="00B70DE0" w:rsidRDefault="003010DC">
            <w:pPr>
              <w:jc w:val="right"/>
              <w:rPr>
                <w:noProof/>
                <w:sz w:val="16"/>
                <w:szCs w:val="16"/>
              </w:rPr>
            </w:pPr>
            <w:r>
              <w:rPr>
                <w:noProof/>
                <w:sz w:val="16"/>
                <w:szCs w:val="16"/>
              </w:rPr>
              <w:t>343.2</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14B1D74A" w14:textId="77777777" w:rsidR="00B70DE0" w:rsidRDefault="003010DC">
            <w:pPr>
              <w:jc w:val="right"/>
              <w:rPr>
                <w:noProof/>
                <w:sz w:val="16"/>
                <w:szCs w:val="16"/>
              </w:rPr>
            </w:pPr>
            <w:r>
              <w:rPr>
                <w:noProof/>
                <w:sz w:val="16"/>
                <w:szCs w:val="16"/>
              </w:rPr>
              <w:t>364.7</w:t>
            </w:r>
          </w:p>
        </w:tc>
        <w:tc>
          <w:tcPr>
            <w:tcW w:w="1048" w:type="dxa"/>
            <w:tcBorders>
              <w:top w:val="single" w:sz="6" w:space="0" w:color="FFFFFF"/>
              <w:left w:val="single" w:sz="6" w:space="0" w:color="FFFFFF"/>
              <w:bottom w:val="single" w:sz="6" w:space="0" w:color="FFFFFF"/>
              <w:right w:val="single" w:sz="6" w:space="0" w:color="FFFFFF"/>
            </w:tcBorders>
            <w:vAlign w:val="center"/>
            <w:hideMark/>
          </w:tcPr>
          <w:p w14:paraId="059CFAB8" w14:textId="77777777" w:rsidR="00B70DE0" w:rsidRDefault="003010DC">
            <w:pPr>
              <w:jc w:val="right"/>
              <w:rPr>
                <w:noProof/>
                <w:sz w:val="16"/>
                <w:szCs w:val="16"/>
              </w:rPr>
            </w:pPr>
            <w:r>
              <w:rPr>
                <w:noProof/>
                <w:sz w:val="16"/>
                <w:szCs w:val="16"/>
              </w:rPr>
              <w:t>357.7</w:t>
            </w:r>
          </w:p>
        </w:tc>
        <w:tc>
          <w:tcPr>
            <w:tcW w:w="1048" w:type="dxa"/>
            <w:tcBorders>
              <w:top w:val="single" w:sz="6" w:space="0" w:color="FFFFFF"/>
              <w:left w:val="single" w:sz="6" w:space="0" w:color="FFFFFF"/>
              <w:bottom w:val="single" w:sz="6" w:space="0" w:color="FFFFFF"/>
              <w:right w:val="single" w:sz="8" w:space="0" w:color="FFFFFF"/>
            </w:tcBorders>
            <w:vAlign w:val="center"/>
            <w:hideMark/>
          </w:tcPr>
          <w:p w14:paraId="724B073C" w14:textId="77777777" w:rsidR="00B70DE0" w:rsidRDefault="003010DC">
            <w:pPr>
              <w:jc w:val="right"/>
              <w:rPr>
                <w:noProof/>
                <w:sz w:val="16"/>
                <w:szCs w:val="16"/>
              </w:rPr>
            </w:pPr>
            <w:r>
              <w:rPr>
                <w:noProof/>
                <w:sz w:val="16"/>
                <w:szCs w:val="16"/>
              </w:rPr>
              <w:t>369.6</w:t>
            </w:r>
          </w:p>
        </w:tc>
      </w:tr>
      <w:tr w:rsidR="00B70DE0" w14:paraId="5B34A0AA"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1951" w:type="dxa"/>
            <w:vAlign w:val="center"/>
            <w:hideMark/>
          </w:tcPr>
          <w:p w14:paraId="0C36E057" w14:textId="77777777" w:rsidR="00B70DE0" w:rsidRDefault="003010DC">
            <w:pPr>
              <w:keepNext/>
              <w:rPr>
                <w:b/>
                <w:noProof/>
                <w:color w:val="000000"/>
                <w:sz w:val="16"/>
                <w:szCs w:val="16"/>
              </w:rPr>
            </w:pPr>
            <w:r>
              <w:rPr>
                <w:b/>
                <w:noProof/>
                <w:color w:val="000000"/>
                <w:sz w:val="16"/>
                <w:szCs w:val="16"/>
              </w:rPr>
              <w:t>Vans (N1)</w:t>
            </w:r>
          </w:p>
        </w:tc>
        <w:tc>
          <w:tcPr>
            <w:tcW w:w="1048" w:type="dxa"/>
            <w:vAlign w:val="center"/>
            <w:hideMark/>
          </w:tcPr>
          <w:p w14:paraId="304916B7" w14:textId="77777777" w:rsidR="00B70DE0" w:rsidRDefault="003010DC">
            <w:pPr>
              <w:jc w:val="right"/>
              <w:rPr>
                <w:noProof/>
                <w:sz w:val="16"/>
                <w:szCs w:val="16"/>
              </w:rPr>
            </w:pPr>
            <w:r>
              <w:rPr>
                <w:noProof/>
                <w:sz w:val="16"/>
                <w:szCs w:val="16"/>
              </w:rPr>
              <w:t>10,924.9</w:t>
            </w:r>
          </w:p>
        </w:tc>
        <w:tc>
          <w:tcPr>
            <w:tcW w:w="1048" w:type="dxa"/>
            <w:vAlign w:val="center"/>
            <w:hideMark/>
          </w:tcPr>
          <w:p w14:paraId="7EF92B4A" w14:textId="77777777" w:rsidR="00B70DE0" w:rsidRDefault="003010DC">
            <w:pPr>
              <w:jc w:val="right"/>
              <w:rPr>
                <w:noProof/>
                <w:sz w:val="16"/>
                <w:szCs w:val="16"/>
              </w:rPr>
            </w:pPr>
            <w:r>
              <w:rPr>
                <w:noProof/>
                <w:sz w:val="16"/>
                <w:szCs w:val="16"/>
              </w:rPr>
              <w:t>9,810.9</w:t>
            </w:r>
          </w:p>
        </w:tc>
        <w:tc>
          <w:tcPr>
            <w:tcW w:w="1048" w:type="dxa"/>
            <w:vAlign w:val="center"/>
            <w:hideMark/>
          </w:tcPr>
          <w:p w14:paraId="37FEBAA8" w14:textId="77777777" w:rsidR="00B70DE0" w:rsidRDefault="003010DC">
            <w:pPr>
              <w:jc w:val="right"/>
              <w:rPr>
                <w:noProof/>
                <w:sz w:val="16"/>
                <w:szCs w:val="16"/>
              </w:rPr>
            </w:pPr>
            <w:r>
              <w:rPr>
                <w:noProof/>
                <w:sz w:val="16"/>
                <w:szCs w:val="16"/>
              </w:rPr>
              <w:t>10,781.0</w:t>
            </w:r>
          </w:p>
        </w:tc>
        <w:tc>
          <w:tcPr>
            <w:tcW w:w="1048" w:type="dxa"/>
            <w:vAlign w:val="center"/>
            <w:hideMark/>
          </w:tcPr>
          <w:p w14:paraId="424B93C6" w14:textId="77777777" w:rsidR="00B70DE0" w:rsidRDefault="003010DC">
            <w:pPr>
              <w:jc w:val="right"/>
              <w:rPr>
                <w:noProof/>
                <w:sz w:val="16"/>
                <w:szCs w:val="16"/>
              </w:rPr>
            </w:pPr>
            <w:r>
              <w:rPr>
                <w:noProof/>
                <w:sz w:val="16"/>
                <w:szCs w:val="16"/>
              </w:rPr>
              <w:t>11,931.7</w:t>
            </w:r>
          </w:p>
        </w:tc>
        <w:tc>
          <w:tcPr>
            <w:tcW w:w="1048" w:type="dxa"/>
            <w:vAlign w:val="center"/>
            <w:hideMark/>
          </w:tcPr>
          <w:p w14:paraId="6870FD7A" w14:textId="77777777" w:rsidR="00B70DE0" w:rsidRDefault="003010DC">
            <w:pPr>
              <w:jc w:val="right"/>
              <w:rPr>
                <w:noProof/>
                <w:sz w:val="16"/>
                <w:szCs w:val="16"/>
              </w:rPr>
            </w:pPr>
            <w:r>
              <w:rPr>
                <w:noProof/>
                <w:sz w:val="16"/>
                <w:szCs w:val="16"/>
              </w:rPr>
              <w:t>12,325.1</w:t>
            </w:r>
          </w:p>
        </w:tc>
        <w:tc>
          <w:tcPr>
            <w:tcW w:w="1048" w:type="dxa"/>
            <w:vAlign w:val="center"/>
            <w:hideMark/>
          </w:tcPr>
          <w:p w14:paraId="51B91666" w14:textId="77777777" w:rsidR="00B70DE0" w:rsidRDefault="003010DC">
            <w:pPr>
              <w:jc w:val="right"/>
              <w:rPr>
                <w:noProof/>
                <w:sz w:val="16"/>
                <w:szCs w:val="16"/>
              </w:rPr>
            </w:pPr>
            <w:r>
              <w:rPr>
                <w:noProof/>
                <w:sz w:val="16"/>
                <w:szCs w:val="16"/>
              </w:rPr>
              <w:t>12,638.4</w:t>
            </w:r>
          </w:p>
        </w:tc>
        <w:tc>
          <w:tcPr>
            <w:tcW w:w="1048" w:type="dxa"/>
            <w:vAlign w:val="center"/>
            <w:hideMark/>
          </w:tcPr>
          <w:p w14:paraId="449D222B" w14:textId="77777777" w:rsidR="00B70DE0" w:rsidRDefault="003010DC">
            <w:pPr>
              <w:jc w:val="right"/>
              <w:rPr>
                <w:noProof/>
                <w:sz w:val="16"/>
                <w:szCs w:val="16"/>
              </w:rPr>
            </w:pPr>
            <w:r>
              <w:rPr>
                <w:noProof/>
                <w:sz w:val="16"/>
                <w:szCs w:val="16"/>
              </w:rPr>
              <w:t>13,171.2</w:t>
            </w:r>
          </w:p>
        </w:tc>
      </w:tr>
      <w:tr w:rsidR="00B70DE0" w14:paraId="7CB010F0" w14:textId="77777777" w:rsidTr="00B70DE0">
        <w:trPr>
          <w:cantSplit/>
          <w:trHeight w:val="454"/>
        </w:trPr>
        <w:tc>
          <w:tcPr>
            <w:tcW w:w="1951" w:type="dxa"/>
            <w:tcBorders>
              <w:top w:val="single" w:sz="6" w:space="0" w:color="FFFFFF"/>
              <w:left w:val="single" w:sz="8" w:space="0" w:color="FFFFFF"/>
              <w:bottom w:val="single" w:sz="8" w:space="0" w:color="FFFFFF"/>
              <w:right w:val="single" w:sz="6" w:space="0" w:color="FFFFFF"/>
            </w:tcBorders>
            <w:vAlign w:val="center"/>
            <w:hideMark/>
          </w:tcPr>
          <w:p w14:paraId="0D0479D2" w14:textId="77777777" w:rsidR="00B70DE0" w:rsidRDefault="003010DC">
            <w:pPr>
              <w:keepNext/>
              <w:rPr>
                <w:b/>
                <w:noProof/>
                <w:color w:val="000000"/>
                <w:sz w:val="16"/>
                <w:szCs w:val="16"/>
              </w:rPr>
            </w:pPr>
            <w:r>
              <w:rPr>
                <w:b/>
                <w:noProof/>
                <w:color w:val="000000"/>
                <w:sz w:val="16"/>
                <w:szCs w:val="16"/>
              </w:rPr>
              <w:t>Trucks (N2&amp;N3)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7FC21B84" w14:textId="77777777" w:rsidR="00B70DE0" w:rsidRDefault="003010DC">
            <w:pPr>
              <w:jc w:val="right"/>
              <w:rPr>
                <w:noProof/>
                <w:sz w:val="16"/>
                <w:szCs w:val="16"/>
              </w:rPr>
            </w:pPr>
            <w:r>
              <w:rPr>
                <w:noProof/>
                <w:sz w:val="16"/>
                <w:szCs w:val="16"/>
              </w:rPr>
              <w:t>2,482.9</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54A699ED" w14:textId="77777777" w:rsidR="00B70DE0" w:rsidRDefault="003010DC">
            <w:pPr>
              <w:jc w:val="right"/>
              <w:rPr>
                <w:noProof/>
                <w:sz w:val="16"/>
                <w:szCs w:val="16"/>
              </w:rPr>
            </w:pPr>
            <w:r>
              <w:rPr>
                <w:noProof/>
                <w:sz w:val="16"/>
                <w:szCs w:val="16"/>
              </w:rPr>
              <w:t>2,559.3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166C066C" w14:textId="77777777" w:rsidR="00B70DE0" w:rsidRDefault="003010DC">
            <w:pPr>
              <w:jc w:val="right"/>
              <w:rPr>
                <w:noProof/>
                <w:sz w:val="16"/>
                <w:szCs w:val="16"/>
              </w:rPr>
            </w:pPr>
            <w:r>
              <w:rPr>
                <w:noProof/>
                <w:sz w:val="16"/>
                <w:szCs w:val="16"/>
              </w:rPr>
              <w:t>2,471.6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493F113C" w14:textId="77777777" w:rsidR="00B70DE0" w:rsidRDefault="003010DC">
            <w:pPr>
              <w:jc w:val="right"/>
              <w:rPr>
                <w:noProof/>
                <w:sz w:val="16"/>
                <w:szCs w:val="16"/>
              </w:rPr>
            </w:pPr>
            <w:r>
              <w:rPr>
                <w:noProof/>
                <w:sz w:val="16"/>
                <w:szCs w:val="16"/>
              </w:rPr>
              <w:t>2,755.6</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138506E3" w14:textId="77777777" w:rsidR="00B70DE0" w:rsidRDefault="003010DC">
            <w:pPr>
              <w:jc w:val="right"/>
              <w:rPr>
                <w:noProof/>
                <w:sz w:val="16"/>
                <w:szCs w:val="16"/>
              </w:rPr>
            </w:pPr>
            <w:r>
              <w:rPr>
                <w:noProof/>
                <w:sz w:val="16"/>
                <w:szCs w:val="16"/>
              </w:rPr>
              <w:t>2,943.3</w:t>
            </w:r>
          </w:p>
        </w:tc>
        <w:tc>
          <w:tcPr>
            <w:tcW w:w="1048" w:type="dxa"/>
            <w:tcBorders>
              <w:top w:val="single" w:sz="6" w:space="0" w:color="FFFFFF"/>
              <w:left w:val="single" w:sz="6" w:space="0" w:color="FFFFFF"/>
              <w:bottom w:val="single" w:sz="8" w:space="0" w:color="FFFFFF"/>
              <w:right w:val="single" w:sz="6" w:space="0" w:color="FFFFFF"/>
            </w:tcBorders>
            <w:vAlign w:val="center"/>
            <w:hideMark/>
          </w:tcPr>
          <w:p w14:paraId="7165EF01" w14:textId="77777777" w:rsidR="00B70DE0" w:rsidRDefault="003010DC">
            <w:pPr>
              <w:jc w:val="right"/>
              <w:rPr>
                <w:noProof/>
                <w:sz w:val="16"/>
                <w:szCs w:val="16"/>
              </w:rPr>
            </w:pPr>
            <w:r>
              <w:rPr>
                <w:noProof/>
                <w:sz w:val="16"/>
                <w:szCs w:val="16"/>
              </w:rPr>
              <w:t>3,155.9</w:t>
            </w:r>
          </w:p>
        </w:tc>
        <w:tc>
          <w:tcPr>
            <w:tcW w:w="1048" w:type="dxa"/>
            <w:tcBorders>
              <w:top w:val="single" w:sz="6" w:space="0" w:color="FFFFFF"/>
              <w:left w:val="single" w:sz="6" w:space="0" w:color="FFFFFF"/>
              <w:bottom w:val="single" w:sz="8" w:space="0" w:color="FFFFFF"/>
              <w:right w:val="single" w:sz="8" w:space="0" w:color="FFFFFF"/>
            </w:tcBorders>
            <w:vAlign w:val="center"/>
            <w:hideMark/>
          </w:tcPr>
          <w:p w14:paraId="6E8EF092" w14:textId="77777777" w:rsidR="00B70DE0" w:rsidRDefault="003010DC">
            <w:pPr>
              <w:jc w:val="right"/>
              <w:rPr>
                <w:noProof/>
                <w:sz w:val="16"/>
                <w:szCs w:val="16"/>
              </w:rPr>
            </w:pPr>
            <w:r>
              <w:rPr>
                <w:noProof/>
                <w:sz w:val="16"/>
                <w:szCs w:val="16"/>
              </w:rPr>
              <w:t>3,161.5</w:t>
            </w:r>
          </w:p>
        </w:tc>
      </w:tr>
    </w:tbl>
    <w:p w14:paraId="0986C9CB" w14:textId="77777777" w:rsidR="00B70DE0" w:rsidRDefault="00B70DE0">
      <w:pPr>
        <w:rPr>
          <w:noProof/>
        </w:rPr>
      </w:pPr>
    </w:p>
    <w:p w14:paraId="12F814F1" w14:textId="77777777" w:rsidR="00B70DE0" w:rsidRDefault="003010DC">
      <w:pPr>
        <w:rPr>
          <w:noProof/>
        </w:rPr>
      </w:pPr>
      <w:r>
        <w:rPr>
          <w:noProof/>
        </w:rPr>
        <w:t>The new registration data was aggregated in 5-year blocks and had to be split into individual years for this study. The middle year of each block was assigned the mean value and a slanted line was created through that value connecting each 5 year block to the next, thus avoiding to show implausible step changes every five years while obtaining the same total number.</w:t>
      </w:r>
    </w:p>
    <w:p w14:paraId="52480AC3" w14:textId="77777777" w:rsidR="00B70DE0" w:rsidRDefault="003010DC">
      <w:pPr>
        <w:rPr>
          <w:noProof/>
        </w:rPr>
      </w:pPr>
      <w:r>
        <w:rPr>
          <w:noProof/>
        </w:rPr>
        <w:t>An example of this is shown in Figure 28. In this case, the total fleet values are plotted with respect to the left axis and the new registration values with respect to the right. Refer to Annex 4.8.3 for data on other vehicle categories.</w:t>
      </w:r>
    </w:p>
    <w:p w14:paraId="30D1B0EF" w14:textId="77777777" w:rsidR="00B70DE0" w:rsidRDefault="00B70DE0">
      <w:pPr>
        <w:pStyle w:val="ECBodyText"/>
        <w:rPr>
          <w:noProof/>
        </w:rPr>
      </w:pPr>
    </w:p>
    <w:p w14:paraId="777D8F59" w14:textId="77777777" w:rsidR="00B70DE0" w:rsidRDefault="003010DC">
      <w:pPr>
        <w:jc w:val="center"/>
        <w:rPr>
          <w:noProof/>
        </w:rPr>
      </w:pPr>
      <w:r>
        <w:rPr>
          <w:noProof/>
          <w:lang w:eastAsia="en-GB"/>
        </w:rPr>
        <w:drawing>
          <wp:inline distT="0" distB="0" distL="0" distR="0" wp14:anchorId="240E9351" wp14:editId="5E364F5C">
            <wp:extent cx="4676775" cy="3057525"/>
            <wp:effectExtent l="0" t="0" r="9525" b="9525"/>
            <wp:docPr id="167111" name="Picture 16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676775" cy="3057525"/>
                    </a:xfrm>
                    <a:prstGeom prst="rect">
                      <a:avLst/>
                    </a:prstGeom>
                    <a:noFill/>
                    <a:ln>
                      <a:noFill/>
                    </a:ln>
                  </pic:spPr>
                </pic:pic>
              </a:graphicData>
            </a:graphic>
          </wp:inline>
        </w:drawing>
      </w:r>
    </w:p>
    <w:p w14:paraId="26F130F6" w14:textId="77777777" w:rsidR="00B70DE0" w:rsidRDefault="003010DC">
      <w:pPr>
        <w:pStyle w:val="Caption"/>
        <w:rPr>
          <w:noProof/>
        </w:rPr>
      </w:pPr>
      <w:bookmarkStart w:id="93" w:name="_Ref493964059"/>
      <w:r>
        <w:rPr>
          <w:noProof/>
        </w:rPr>
        <w:t>Figure 28</w:t>
      </w:r>
      <w:bookmarkEnd w:id="93"/>
      <w:r>
        <w:rPr>
          <w:noProof/>
        </w:rPr>
        <w:t xml:space="preserve">: Passenger car (M1) fleet and new registrations 2011 to 2037 </w:t>
      </w:r>
    </w:p>
    <w:p w14:paraId="0DF008F0" w14:textId="77777777" w:rsidR="00B70DE0" w:rsidRDefault="00B70DE0">
      <w:pPr>
        <w:rPr>
          <w:noProof/>
        </w:rPr>
      </w:pPr>
    </w:p>
    <w:p w14:paraId="4C93A22C" w14:textId="77777777" w:rsidR="00B70DE0" w:rsidRDefault="003010DC">
      <w:pPr>
        <w:rPr>
          <w:noProof/>
        </w:rPr>
      </w:pPr>
      <w:r>
        <w:rPr>
          <w:noProof/>
        </w:rPr>
        <w:t>Note that the size of the fleet for the subset of M2/M3 vehicles with an extra</w:t>
      </w:r>
      <w:r>
        <w:rPr>
          <w:noProof/>
        </w:rPr>
        <w:noBreakHyphen/>
        <w:t xml:space="preserve">urban use mode (i.e. not city transport) was not available directly from the PRIMES-TREMOVE data. It was estimated using a single ratio of the M2/M3 values, which was derived from the number of vehicles in use in Europe, according to ‘Eurostat’ data </w:t>
      </w:r>
      <w:sdt>
        <w:sdtPr>
          <w:rPr>
            <w:noProof/>
          </w:rPr>
          <w:id w:val="1603685379"/>
          <w:citation/>
        </w:sdtPr>
        <w:sdtEndPr/>
        <w:sdtContent>
          <w:r>
            <w:rPr>
              <w:noProof/>
            </w:rPr>
            <w:fldChar w:fldCharType="begin"/>
          </w:r>
          <w:r>
            <w:rPr>
              <w:noProof/>
            </w:rPr>
            <w:instrText xml:space="preserve">CITATION Eur17 \l 2057 </w:instrText>
          </w:r>
          <w:r>
            <w:rPr>
              <w:noProof/>
            </w:rPr>
            <w:fldChar w:fldCharType="separate"/>
          </w:r>
          <w:r>
            <w:rPr>
              <w:noProof/>
            </w:rPr>
            <w:t>(European Commission, 2017)</w:t>
          </w:r>
          <w:r>
            <w:rPr>
              <w:noProof/>
            </w:rPr>
            <w:fldChar w:fldCharType="end"/>
          </w:r>
        </w:sdtContent>
      </w:sdt>
      <w:r>
        <w:rPr>
          <w:noProof/>
        </w:rPr>
        <w:t xml:space="preserve"> and was set to be 37 % (for extra-urban type M2/M3 vehicles) for all years.</w:t>
      </w:r>
    </w:p>
    <w:p w14:paraId="56C15AA8" w14:textId="77777777" w:rsidR="00B70DE0" w:rsidRDefault="00B70DE0">
      <w:pPr>
        <w:rPr>
          <w:noProof/>
        </w:rPr>
      </w:pPr>
    </w:p>
    <w:p w14:paraId="52BFD5B8" w14:textId="77777777" w:rsidR="00B70DE0" w:rsidRDefault="003010DC">
      <w:pPr>
        <w:pStyle w:val="Annex11"/>
        <w:numPr>
          <w:ilvl w:val="2"/>
          <w:numId w:val="52"/>
        </w:numPr>
        <w:rPr>
          <w:noProof/>
        </w:rPr>
      </w:pPr>
      <w:bookmarkStart w:id="94" w:name="_Ref499634392"/>
      <w:r>
        <w:rPr>
          <w:noProof/>
        </w:rPr>
        <w:t>Fleet dispersion of safety measures</w:t>
      </w:r>
      <w:bookmarkEnd w:id="94"/>
    </w:p>
    <w:p w14:paraId="2476C2E5" w14:textId="77777777" w:rsidR="00B70DE0" w:rsidRDefault="003010DC">
      <w:pPr>
        <w:rPr>
          <w:noProof/>
        </w:rPr>
      </w:pPr>
      <w:r>
        <w:rPr>
          <w:noProof/>
        </w:rPr>
        <w:t>There are two aspects to the fleet fitment estimates which are vital to the process of establishing the cost-effectiveness for the measures within these policy options.</w:t>
      </w:r>
    </w:p>
    <w:p w14:paraId="7B1F96DE" w14:textId="77777777" w:rsidR="00B70DE0" w:rsidRDefault="003010DC">
      <w:pPr>
        <w:pStyle w:val="ListParagraph"/>
        <w:numPr>
          <w:ilvl w:val="0"/>
          <w:numId w:val="55"/>
        </w:numPr>
        <w:spacing w:after="120" w:line="240" w:lineRule="auto"/>
        <w:jc w:val="both"/>
        <w:rPr>
          <w:noProof/>
        </w:rPr>
      </w:pPr>
      <w:r>
        <w:rPr>
          <w:noProof/>
        </w:rPr>
        <w:t>The voluntary uptake which defines a ‘do nothing’ scenario. In this case, the propagation of technology is led by the willingness of manufacturers to fit the necessary components to vehicles and the willingness of consumers to pay for them.</w:t>
      </w:r>
    </w:p>
    <w:p w14:paraId="05EBAE06" w14:textId="77777777" w:rsidR="00B70DE0" w:rsidRDefault="003010DC">
      <w:pPr>
        <w:pStyle w:val="ListParagraph"/>
        <w:numPr>
          <w:ilvl w:val="0"/>
          <w:numId w:val="55"/>
        </w:numPr>
        <w:spacing w:after="120" w:line="240" w:lineRule="auto"/>
        <w:jc w:val="both"/>
        <w:rPr>
          <w:noProof/>
        </w:rPr>
      </w:pPr>
      <w:r>
        <w:rPr>
          <w:noProof/>
        </w:rPr>
        <w:t>The mandatory uptake brought about by a policy intervention. In this case, all vehicles or all vehicle types will be required to meet the regulatory requirements by an implementation date. The effects of this will be superimposed on the baseline fitment rates at that moment in time.</w:t>
      </w:r>
    </w:p>
    <w:p w14:paraId="3D7FDAE5" w14:textId="77777777" w:rsidR="00B70DE0" w:rsidRDefault="003010DC">
      <w:pPr>
        <w:rPr>
          <w:noProof/>
        </w:rPr>
      </w:pPr>
      <w:r>
        <w:rPr>
          <w:noProof/>
        </w:rPr>
        <w:t>To model the uptake of technology alongside each of the measures, it was necessary to define the uptake by new vehicles and also the penetration into the fleet due to fleet expansion and ‘churn’ (the rolling addition of new vehicles and scrappage of old). The numbers of vehicles being registered newly each year and the numbers in the fleet were already determined, as per the previous section. This section describes the way in which the model accounted for technology propagation on a voluntary or mandatory basis. The model accounts for the fact that some of the vehicles being scrapped in the churn process would also have the technology fitted. Otherwise, an overly optimistic estimate of technology penetration would be generated.</w:t>
      </w:r>
    </w:p>
    <w:p w14:paraId="6CFD5E4D" w14:textId="77777777" w:rsidR="00B70DE0" w:rsidRDefault="003010DC">
      <w:pPr>
        <w:rPr>
          <w:noProof/>
        </w:rPr>
      </w:pPr>
      <w:r>
        <w:rPr>
          <w:noProof/>
        </w:rPr>
        <w:t xml:space="preserve">Voluntary fleet fitment estimates were based on evidence identified previously </w:t>
      </w:r>
      <w:sdt>
        <w:sdtPr>
          <w:rPr>
            <w:noProof/>
          </w:rPr>
          <w:id w:val="-350109928"/>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comments provided by stakeholders and, in the absence of other information, opinions of an expert panel within TRL based on observations of similar technologies and expectations of pressures on the industry (for instance, whether a measure is likely to be incentivised by Euro NCAP).</w:t>
      </w:r>
    </w:p>
    <w:p w14:paraId="4F17AB61" w14:textId="77777777" w:rsidR="00B70DE0" w:rsidRDefault="003010DC">
      <w:pPr>
        <w:rPr>
          <w:noProof/>
        </w:rPr>
      </w:pPr>
      <w:r>
        <w:rPr>
          <w:noProof/>
        </w:rPr>
        <w:t>The launch date for a technology was used to define the x-axis (time) start point for s-shaped curves of fitment. This relates to the first time a system was released with the characteristics likely to be required in order to meet the regulatory requirements. As a general rule, the launch date was intended to be independent of vehicle category; assuming general transfer of technologies was possible, with some exceptions. The assumed launch dates and notes about supporting observations are provided in Table 63.</w:t>
      </w:r>
    </w:p>
    <w:p w14:paraId="5A16885F" w14:textId="77777777" w:rsidR="00B70DE0" w:rsidRDefault="003010DC">
      <w:pPr>
        <w:rPr>
          <w:noProof/>
        </w:rPr>
      </w:pPr>
      <w:r>
        <w:rPr>
          <w:noProof/>
        </w:rPr>
        <w:t xml:space="preserve">The year that full voluntary implementation is achieved dictates the gradient or slope of the s-shaped curve and represents the time necessary for the measure to reach maturity in terms of full voluntary adoption into new vehicle registrations. All but three measures were predicted to have a long voluntary implementation phase, with 14 years between launch of the technology and full voluntary implementation. However, ESC was given a shorter adoption window of only 10 years to match a medium length period. For car fitment Event Data Recorders (EDR) and Full-width frontal protection for UN Regulation No. 137 with the Hybrid III dummy (FFW-137) were given an even shorter voluntary uptake period of 6  years. This was justified based on the percentage of vehicles in the fleet already expected to meet the regulatory requirements for the system, which matches the predicted final voluntary uptake levels. A medium and a long length adoption period were used for van and heavier vehicle uptake of EDRs, respectively. The full voluntary implementation years for the various measures are provided in Table 64. </w:t>
      </w:r>
    </w:p>
    <w:p w14:paraId="2D7A8013" w14:textId="77777777" w:rsidR="00B70DE0" w:rsidRDefault="003010DC">
      <w:pPr>
        <w:rPr>
          <w:noProof/>
        </w:rPr>
      </w:pPr>
      <w:r>
        <w:rPr>
          <w:noProof/>
        </w:rPr>
        <w:t>The voluntary take up of technology and the implementation within the fleet was selected to be one of three possible options:</w:t>
      </w:r>
    </w:p>
    <w:p w14:paraId="4F903164" w14:textId="77777777" w:rsidR="00B70DE0" w:rsidRDefault="003010DC">
      <w:pPr>
        <w:pStyle w:val="ListParagraph"/>
        <w:keepNext/>
        <w:numPr>
          <w:ilvl w:val="0"/>
          <w:numId w:val="56"/>
        </w:numPr>
        <w:spacing w:after="120" w:line="240" w:lineRule="auto"/>
        <w:ind w:left="714" w:hanging="357"/>
        <w:jc w:val="both"/>
        <w:rPr>
          <w:noProof/>
        </w:rPr>
      </w:pPr>
      <w:r>
        <w:rPr>
          <w:noProof/>
        </w:rPr>
        <w:t>None = No voluntary uptake, regulatory action required to drive adoption</w:t>
      </w:r>
    </w:p>
    <w:p w14:paraId="69C3B705" w14:textId="77777777" w:rsidR="00B70DE0" w:rsidRDefault="003010DC">
      <w:pPr>
        <w:pStyle w:val="ListParagraph"/>
        <w:keepNext/>
        <w:numPr>
          <w:ilvl w:val="0"/>
          <w:numId w:val="56"/>
        </w:numPr>
        <w:spacing w:after="120" w:line="240" w:lineRule="auto"/>
        <w:ind w:left="714" w:hanging="357"/>
        <w:jc w:val="both"/>
        <w:rPr>
          <w:noProof/>
        </w:rPr>
      </w:pPr>
      <w:r>
        <w:rPr>
          <w:noProof/>
        </w:rPr>
        <w:t>Medium = 40% voluntary propagation within the fleet without additional stimuli</w:t>
      </w:r>
    </w:p>
    <w:p w14:paraId="14513806" w14:textId="77777777" w:rsidR="00B70DE0" w:rsidRDefault="003010DC">
      <w:pPr>
        <w:pStyle w:val="ListParagraph"/>
        <w:keepNext/>
        <w:numPr>
          <w:ilvl w:val="0"/>
          <w:numId w:val="56"/>
        </w:numPr>
        <w:spacing w:after="120" w:line="240" w:lineRule="auto"/>
        <w:ind w:left="714" w:hanging="357"/>
        <w:jc w:val="both"/>
        <w:rPr>
          <w:noProof/>
        </w:rPr>
      </w:pPr>
      <w:r>
        <w:rPr>
          <w:noProof/>
        </w:rPr>
        <w:t>High = 80% voluntary propagation leaving the 20% of vehicles which wouldn’t be equipped without regulatory action</w:t>
      </w:r>
    </w:p>
    <w:p w14:paraId="0ADF05AA" w14:textId="77777777" w:rsidR="00B70DE0" w:rsidRDefault="003010DC">
      <w:pPr>
        <w:rPr>
          <w:noProof/>
        </w:rPr>
      </w:pPr>
      <w:r>
        <w:rPr>
          <w:noProof/>
        </w:rPr>
        <w:t>These values represent point estimates for the resulting final take up in the fleet. The s-shaped curve for percentage of newly registered cars equipped is modelled to form a plateau at this value. The assignments of these uptake levels to the different measures and vehicle categories are shown in Table 65 in Annex 4.8.4.</w:t>
      </w:r>
    </w:p>
    <w:p w14:paraId="28E9092D" w14:textId="77777777" w:rsidR="00B70DE0" w:rsidRDefault="003010DC">
      <w:pPr>
        <w:rPr>
          <w:noProof/>
        </w:rPr>
      </w:pPr>
      <w:r>
        <w:rPr>
          <w:noProof/>
        </w:rPr>
        <w:t xml:space="preserve">Examples of model outputs for measure uptake and fleet dispersion of AEB-PCD in cars are shown in Figure 21, Figure 22 (voluntary uptake scenario, PO0) and Figure 23, Figure 24 (mandatory uptake scenario, PO3). In the voluntary uptake scenario it can be seen that this high-uptake measure levels off at approximately 80% fleet fitment by the end of the evaluation period (Figure 22). The mandatory uptake scenario follows the voluntary uptake curve up until 2023 and elevates the new vehicle fitment rates from then onward gradually over two years to 100% (Figure 23). Even with full fitment in new vehicles, it still takes time for those vehicles to replace existing vehicles on the road, but the effect of regulation can be seen in the resulting higher fleet fitment of more than 90% by the end of the study period (Figure 24). The difference between these curves is responsible for the casualties prevented of a policy option compared to the baseline option. </w:t>
      </w:r>
    </w:p>
    <w:tbl>
      <w:tblPr>
        <w:tblStyle w:val="Style1"/>
        <w:tblW w:w="0" w:type="auto"/>
        <w:tblLook w:val="04A0" w:firstRow="1" w:lastRow="0" w:firstColumn="1" w:lastColumn="0" w:noHBand="0" w:noVBand="1"/>
      </w:tblPr>
      <w:tblGrid>
        <w:gridCol w:w="4643"/>
        <w:gridCol w:w="4644"/>
      </w:tblGrid>
      <w:tr w:rsidR="00B70DE0" w14:paraId="2ADD8AE5" w14:textId="77777777">
        <w:tc>
          <w:tcPr>
            <w:tcW w:w="4643" w:type="dxa"/>
            <w:hideMark/>
          </w:tcPr>
          <w:p w14:paraId="0F11C297" w14:textId="77777777" w:rsidR="00B70DE0" w:rsidRDefault="003010DC">
            <w:pPr>
              <w:jc w:val="center"/>
              <w:rPr>
                <w:noProof/>
              </w:rPr>
            </w:pPr>
            <w:r>
              <w:rPr>
                <w:noProof/>
                <w:lang w:eastAsia="en-GB"/>
              </w:rPr>
              <w:drawing>
                <wp:inline distT="0" distB="0" distL="0" distR="0" wp14:anchorId="648F5A74" wp14:editId="6A8E12C4">
                  <wp:extent cx="3057525" cy="2038350"/>
                  <wp:effectExtent l="0" t="0" r="9525" b="0"/>
                  <wp:docPr id="167110" name="Picture 167110" descr="AEB-PED_M1_NV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14" descr="AEB-PED_M1_NVE_P"/>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14:paraId="3762DA05" w14:textId="77777777" w:rsidR="00B70DE0" w:rsidRDefault="003010DC">
            <w:pPr>
              <w:pStyle w:val="Caption"/>
              <w:rPr>
                <w:noProof/>
                <w:lang w:val="en-GB"/>
              </w:rPr>
            </w:pPr>
            <w:bookmarkStart w:id="95" w:name="_Ref500070629"/>
            <w:r>
              <w:rPr>
                <w:noProof/>
                <w:lang w:val="en-GB"/>
              </w:rPr>
              <w:t>Figure 21</w:t>
            </w:r>
            <w:bookmarkEnd w:id="95"/>
            <w:r>
              <w:rPr>
                <w:noProof/>
                <w:lang w:val="en-GB"/>
              </w:rPr>
              <w:t>: Percentage of newly registered cars equipped with pedestrian-capable AEB in voluntary uptake scenario</w:t>
            </w:r>
          </w:p>
        </w:tc>
        <w:tc>
          <w:tcPr>
            <w:tcW w:w="4644" w:type="dxa"/>
            <w:hideMark/>
          </w:tcPr>
          <w:p w14:paraId="6652D060" w14:textId="77777777" w:rsidR="00B70DE0" w:rsidRDefault="003010DC">
            <w:pPr>
              <w:jc w:val="center"/>
              <w:rPr>
                <w:noProof/>
              </w:rPr>
            </w:pPr>
            <w:r>
              <w:rPr>
                <w:noProof/>
                <w:lang w:eastAsia="en-GB"/>
              </w:rPr>
              <w:drawing>
                <wp:inline distT="0" distB="0" distL="0" distR="0" wp14:anchorId="6772E85B" wp14:editId="3E48CE44">
                  <wp:extent cx="3057525" cy="2038350"/>
                  <wp:effectExtent l="0" t="0" r="9525" b="0"/>
                  <wp:docPr id="167109" name="Picture 167109" descr="AEB-PED_M1_A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3" descr="AEB-PED_M1_AE_P"/>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14:paraId="1210D58F" w14:textId="77777777" w:rsidR="00B70DE0" w:rsidRDefault="003010DC">
            <w:pPr>
              <w:pStyle w:val="Caption"/>
              <w:rPr>
                <w:noProof/>
                <w:lang w:val="en-GB"/>
              </w:rPr>
            </w:pPr>
            <w:bookmarkStart w:id="96" w:name="_Ref500070630"/>
            <w:r>
              <w:rPr>
                <w:noProof/>
                <w:lang w:val="en-GB"/>
              </w:rPr>
              <w:t>Figure 22</w:t>
            </w:r>
            <w:bookmarkEnd w:id="96"/>
            <w:r>
              <w:rPr>
                <w:noProof/>
                <w:lang w:val="en-GB"/>
              </w:rPr>
              <w:t>: Percentage of all cars within the vehicle fleet equipped with pedestrian-capable AEB in voluntary uptake scenario</w:t>
            </w:r>
          </w:p>
        </w:tc>
      </w:tr>
    </w:tbl>
    <w:p w14:paraId="102632A9" w14:textId="77777777" w:rsidR="00B70DE0" w:rsidRDefault="00B70DE0">
      <w:pPr>
        <w:rPr>
          <w:noProof/>
        </w:rPr>
      </w:pPr>
    </w:p>
    <w:tbl>
      <w:tblPr>
        <w:tblStyle w:val="Style1"/>
        <w:tblW w:w="0" w:type="auto"/>
        <w:tblLook w:val="04A0" w:firstRow="1" w:lastRow="0" w:firstColumn="1" w:lastColumn="0" w:noHBand="0" w:noVBand="1"/>
      </w:tblPr>
      <w:tblGrid>
        <w:gridCol w:w="4630"/>
        <w:gridCol w:w="4657"/>
      </w:tblGrid>
      <w:tr w:rsidR="00B70DE0" w14:paraId="48372658" w14:textId="77777777">
        <w:tc>
          <w:tcPr>
            <w:tcW w:w="4628" w:type="dxa"/>
            <w:hideMark/>
          </w:tcPr>
          <w:p w14:paraId="24722B1A" w14:textId="77777777" w:rsidR="00B70DE0" w:rsidRDefault="003010DC">
            <w:pPr>
              <w:jc w:val="center"/>
              <w:rPr>
                <w:noProof/>
              </w:rPr>
            </w:pPr>
            <w:r>
              <w:rPr>
                <w:noProof/>
                <w:lang w:eastAsia="en-GB"/>
              </w:rPr>
              <w:drawing>
                <wp:inline distT="0" distB="0" distL="0" distR="0" wp14:anchorId="0A1DCD10" wp14:editId="3450A7CB">
                  <wp:extent cx="3057525" cy="2038350"/>
                  <wp:effectExtent l="0" t="0" r="9525" b="0"/>
                  <wp:docPr id="167108" name="Picture 167108" descr="AEB-PED_M1_NV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4" descr="AEB-PED_M1_NVE_P"/>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57525" cy="2038350"/>
                          </a:xfrm>
                          <a:prstGeom prst="rect">
                            <a:avLst/>
                          </a:prstGeom>
                          <a:noFill/>
                          <a:ln>
                            <a:noFill/>
                          </a:ln>
                        </pic:spPr>
                      </pic:pic>
                    </a:graphicData>
                  </a:graphic>
                </wp:inline>
              </w:drawing>
            </w:r>
          </w:p>
          <w:p w14:paraId="4AEC56A4" w14:textId="77777777" w:rsidR="00B70DE0" w:rsidRDefault="003010DC">
            <w:pPr>
              <w:pStyle w:val="Caption"/>
              <w:rPr>
                <w:noProof/>
                <w:lang w:val="en-GB"/>
              </w:rPr>
            </w:pPr>
            <w:bookmarkStart w:id="97" w:name="_Ref500070632"/>
            <w:r>
              <w:rPr>
                <w:noProof/>
                <w:lang w:val="en-GB"/>
              </w:rPr>
              <w:t>Figure 23</w:t>
            </w:r>
            <w:bookmarkEnd w:id="97"/>
            <w:r>
              <w:rPr>
                <w:noProof/>
                <w:lang w:val="en-GB"/>
              </w:rPr>
              <w:t>: Percentage of newly registered cars equipped with pedestrian-capable AEB in mandatory implementation scenario (new approved types from 2023, all new cars from 2025)</w:t>
            </w:r>
          </w:p>
        </w:tc>
        <w:tc>
          <w:tcPr>
            <w:tcW w:w="4659" w:type="dxa"/>
            <w:hideMark/>
          </w:tcPr>
          <w:p w14:paraId="67C4B561" w14:textId="77777777" w:rsidR="00B70DE0" w:rsidRDefault="003010DC">
            <w:pPr>
              <w:jc w:val="center"/>
              <w:rPr>
                <w:noProof/>
              </w:rPr>
            </w:pPr>
            <w:r>
              <w:rPr>
                <w:noProof/>
                <w:lang w:eastAsia="en-GB"/>
              </w:rPr>
              <w:drawing>
                <wp:inline distT="0" distB="0" distL="0" distR="0" wp14:anchorId="1541ED71" wp14:editId="1D3EC199">
                  <wp:extent cx="3086100" cy="2057400"/>
                  <wp:effectExtent l="0" t="0" r="0" b="0"/>
                  <wp:docPr id="167107" name="Picture 167107" descr="AEB-PED_M1_AE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35" descr="AEB-PED_M1_AE_P"/>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86100" cy="2057400"/>
                          </a:xfrm>
                          <a:prstGeom prst="rect">
                            <a:avLst/>
                          </a:prstGeom>
                          <a:noFill/>
                          <a:ln>
                            <a:noFill/>
                          </a:ln>
                        </pic:spPr>
                      </pic:pic>
                    </a:graphicData>
                  </a:graphic>
                </wp:inline>
              </w:drawing>
            </w:r>
          </w:p>
          <w:p w14:paraId="006F4859" w14:textId="77777777" w:rsidR="00B70DE0" w:rsidRDefault="003010DC">
            <w:pPr>
              <w:pStyle w:val="Caption"/>
              <w:rPr>
                <w:noProof/>
                <w:lang w:val="en-GB"/>
              </w:rPr>
            </w:pPr>
            <w:bookmarkStart w:id="98" w:name="_Ref500070633"/>
            <w:r>
              <w:rPr>
                <w:noProof/>
                <w:lang w:val="en-GB"/>
              </w:rPr>
              <w:t>Figure 24</w:t>
            </w:r>
            <w:bookmarkEnd w:id="98"/>
            <w:r>
              <w:rPr>
                <w:noProof/>
                <w:lang w:val="en-GB"/>
              </w:rPr>
              <w:t>: Percentage of all cars within the vehicle fleet equipped with pedestrian-capable AEB in mandatory implementation scenario (new approved types from 2023, all new cars from 2025)</w:t>
            </w:r>
          </w:p>
        </w:tc>
      </w:tr>
    </w:tbl>
    <w:p w14:paraId="06C6D7AA" w14:textId="77777777" w:rsidR="00B70DE0" w:rsidRDefault="00B70DE0">
      <w:pPr>
        <w:rPr>
          <w:noProof/>
        </w:rPr>
      </w:pPr>
    </w:p>
    <w:p w14:paraId="154C3D99" w14:textId="77777777" w:rsidR="00B70DE0" w:rsidRDefault="003010DC">
      <w:pPr>
        <w:rPr>
          <w:noProof/>
        </w:rPr>
      </w:pPr>
      <w:r>
        <w:rPr>
          <w:noProof/>
        </w:rPr>
        <w:t xml:space="preserve">In order to treat the inherent uncertainty in these voluntary uptake predictions, the input numbers were varied, along with other inputs, as part of the sensitivity analysis (see Annex 4.4.14). A lower estimate of the voluntary uptake was modelled to represent a scenario where voluntary uptake of the voluntary measures reaches only half the percentages quoted above. </w:t>
      </w:r>
    </w:p>
    <w:p w14:paraId="28E3C9D6" w14:textId="77777777" w:rsidR="00B70DE0" w:rsidRDefault="00B70DE0">
      <w:pPr>
        <w:rPr>
          <w:noProof/>
        </w:rPr>
      </w:pPr>
    </w:p>
    <w:p w14:paraId="45C2D382" w14:textId="77777777" w:rsidR="00B70DE0" w:rsidRDefault="003010DC">
      <w:pPr>
        <w:pStyle w:val="Annex11"/>
        <w:numPr>
          <w:ilvl w:val="2"/>
          <w:numId w:val="52"/>
        </w:numPr>
        <w:rPr>
          <w:noProof/>
        </w:rPr>
      </w:pPr>
      <w:r>
        <w:rPr>
          <w:noProof/>
        </w:rPr>
        <w:t>Target population estimates</w:t>
      </w:r>
    </w:p>
    <w:p w14:paraId="5E3907FA" w14:textId="77777777" w:rsidR="00B70DE0" w:rsidRDefault="003010DC">
      <w:pPr>
        <w:rPr>
          <w:noProof/>
        </w:rPr>
      </w:pPr>
      <w:r>
        <w:rPr>
          <w:noProof/>
        </w:rPr>
        <w:t xml:space="preserve">An accident data analysis was performed to estimate the size of the casualty target population, i.e. the number of fatal, serious and slight casualties that could potentially be affected by a safety measure based on suitable characteristics of the collision, for each of the proposed and existing safety measures. </w:t>
      </w:r>
    </w:p>
    <w:p w14:paraId="4CF3F549" w14:textId="77777777" w:rsidR="00B70DE0" w:rsidRDefault="003010DC">
      <w:pPr>
        <w:rPr>
          <w:noProof/>
        </w:rPr>
      </w:pPr>
      <w:r>
        <w:rPr>
          <w:noProof/>
        </w:rPr>
        <w:t>Accident data was extracted from the Stats19 database</w:t>
      </w:r>
      <w:r>
        <w:rPr>
          <w:rStyle w:val="FootnoteReference"/>
          <w:noProof/>
        </w:rPr>
        <w:footnoteReference w:id="154"/>
      </w:r>
      <w:r>
        <w:rPr>
          <w:noProof/>
        </w:rPr>
        <w:t xml:space="preserve"> for the years 2011–2015 (last available year at the time of the study) and average numbers of this period were used to arrive at per annum estimates. Rollover collisions and collisions with more than two vehicles involved were excluded from the analysis because the police-reported data does not allow determination of which was the most severe event (injury causation) and therefore it is not clear which safety measures would apply to these collisions. Note that the calculation model corrects for the fact that the vehicle fleet was part-fitted with some of the measures under consideration at the time the accident data sample was drawn (e.g. ESC). The calculations approximate the accident data fleet fitment to be the average fleet dispersion calculated for the years 2011–2015 using the model described in Annex 4.4.5. The casualty saving effects are calculated as a reduction resulting from the relative increase in fleet fitment starting from the 2011–2015 level rather than absolute fleet fitment rate.</w:t>
      </w:r>
    </w:p>
    <w:p w14:paraId="4615C7D6" w14:textId="77777777" w:rsidR="00B70DE0" w:rsidRDefault="003010DC">
      <w:pPr>
        <w:rPr>
          <w:noProof/>
        </w:rPr>
      </w:pPr>
      <w:r>
        <w:rPr>
          <w:noProof/>
        </w:rPr>
        <w:t>The data extract queries for each measure were phrased to match descriptions from the effectiveness studies used (see Annex 4.4.7). Correction factors (multipliers) were applied to the target population estimates:</w:t>
      </w:r>
    </w:p>
    <w:p w14:paraId="4CA0402C" w14:textId="77777777" w:rsidR="00B70DE0" w:rsidRDefault="003010DC">
      <w:pPr>
        <w:pStyle w:val="ListParagraph"/>
        <w:numPr>
          <w:ilvl w:val="0"/>
          <w:numId w:val="11"/>
        </w:numPr>
        <w:spacing w:after="120" w:line="240" w:lineRule="auto"/>
        <w:jc w:val="both"/>
        <w:rPr>
          <w:noProof/>
        </w:rPr>
      </w:pPr>
      <w:r>
        <w:rPr>
          <w:noProof/>
        </w:rPr>
        <w:t>Where the Stats19 data did not offer the necessary level of detail to arrive at a suitable target population. For example, for FFW-137, the police-reported data allowed to determine the number of casualties in all frontal impacts and a correction factor smaller than one from in-depth studies was applied to represent only the fraction that was in a large overlap (full-width) frontal collision. This reduced the target population for some measures.</w:t>
      </w:r>
    </w:p>
    <w:p w14:paraId="3ACAB33F" w14:textId="77777777" w:rsidR="00B70DE0" w:rsidRDefault="003010DC">
      <w:pPr>
        <w:pStyle w:val="ListParagraph"/>
        <w:numPr>
          <w:ilvl w:val="0"/>
          <w:numId w:val="11"/>
        </w:numPr>
        <w:spacing w:after="120" w:line="240" w:lineRule="auto"/>
        <w:jc w:val="both"/>
        <w:rPr>
          <w:noProof/>
        </w:rPr>
      </w:pPr>
      <w:r>
        <w:rPr>
          <w:noProof/>
        </w:rPr>
        <w:t>Where it was known that any relevant collision circumstances or contributory factors are systematically underreported in the police-reported statistics (e.g. ‘exceeding the speed limit’). This increased the target population for some measures.</w:t>
      </w:r>
    </w:p>
    <w:p w14:paraId="0D4B5ADF" w14:textId="77777777" w:rsidR="00B70DE0" w:rsidRDefault="003010DC">
      <w:pPr>
        <w:pStyle w:val="ListParagraph"/>
        <w:numPr>
          <w:ilvl w:val="0"/>
          <w:numId w:val="11"/>
        </w:numPr>
        <w:spacing w:after="120" w:line="240" w:lineRule="auto"/>
        <w:jc w:val="both"/>
        <w:rPr>
          <w:noProof/>
        </w:rPr>
      </w:pPr>
      <w:r>
        <w:rPr>
          <w:noProof/>
        </w:rPr>
        <w:t>Where data from additional European countries regarding target populations for the specific measures considered was available, in order to represent the average situation in the countries available. This was, for example the case for measures HED-MGI, ISA-VOL, REV, VIS-DET and VIS-DIV. This increased or decreased the target populations for the relevant measures.</w:t>
      </w:r>
    </w:p>
    <w:p w14:paraId="1EE9CE77" w14:textId="77777777" w:rsidR="00B70DE0" w:rsidRDefault="003010DC">
      <w:pPr>
        <w:rPr>
          <w:noProof/>
        </w:rPr>
      </w:pPr>
      <w:r>
        <w:rPr>
          <w:noProof/>
        </w:rPr>
        <w:t>Refer to Annex 4.8.5 for an overview of target population descriptions and correction factors applied for each measure.</w:t>
      </w:r>
    </w:p>
    <w:p w14:paraId="0AA28094" w14:textId="77777777" w:rsidR="00B70DE0" w:rsidRDefault="003010DC">
      <w:pPr>
        <w:rPr>
          <w:noProof/>
        </w:rPr>
      </w:pPr>
      <w:r>
        <w:rPr>
          <w:noProof/>
        </w:rPr>
        <w:t>The target populations found were disaggregated by vehicle categories involved for (vehicle 1 and vehicle 2 or vulnerable road user), and first point of impact (e.g. N2N3 front to M1 off-side) to allow detailed modelling of the overlaps in target populations between measures (see Annex 4.4.8) and scaling to the European casualty population in the relevant vehicle combinations. This resulted in approximately 400 collision configurations and the target populations were converted into percentages of the total casualties in each of these configurations.</w:t>
      </w:r>
    </w:p>
    <w:p w14:paraId="172B5CF9" w14:textId="77777777" w:rsidR="00B70DE0" w:rsidRDefault="003010DC">
      <w:pPr>
        <w:rPr>
          <w:noProof/>
        </w:rPr>
      </w:pPr>
      <w:r>
        <w:rPr>
          <w:noProof/>
        </w:rPr>
        <w:t>These target population percentages were scaled up to EU-28 to greatest level of detail possible from the data fields available within the pan-European CARE database</w:t>
      </w:r>
      <w:r>
        <w:rPr>
          <w:rStyle w:val="FootnoteReference"/>
          <w:noProof/>
        </w:rPr>
        <w:footnoteReference w:id="155"/>
      </w:r>
      <w:r>
        <w:rPr>
          <w:noProof/>
        </w:rPr>
        <w:t>. The scaling was based on the average European casualty distribution for fatal, serious and slight casualties in the years 2011 to 2015 in collisions where the relevant vehicle categories collided (see Table 43). This means, the scaling was carried out so that it is representative of the European proportions of casualties in M1-to-M1, M1-to-N1, N1-to-M2M3, etc. collisions. Information regarding the first point of impact (front, off-side, near-side, rear) is not available at a pan-European level</w:t>
      </w:r>
      <w:r>
        <w:rPr>
          <w:rStyle w:val="FootnoteReference"/>
          <w:noProof/>
        </w:rPr>
        <w:footnoteReference w:id="156"/>
      </w:r>
      <w:r>
        <w:rPr>
          <w:noProof/>
        </w:rPr>
        <w:t>. Therefore, the UK was chosen to apportion the geometric configurations within the vehicle category combinations (based on Stats19 data).</w:t>
      </w:r>
    </w:p>
    <w:p w14:paraId="759A8090" w14:textId="77777777" w:rsidR="00B70DE0" w:rsidRDefault="003010DC">
      <w:pPr>
        <w:rPr>
          <w:noProof/>
        </w:rPr>
      </w:pPr>
      <w:r>
        <w:rPr>
          <w:noProof/>
        </w:rPr>
        <w:t>The target populations for each year were scaled proportionally to match the total casualty population for fatal, serious and slight casualties in the given year according to the general road casualty trend (see Annex 4.4.3).</w:t>
      </w:r>
    </w:p>
    <w:p w14:paraId="434318C9" w14:textId="77777777" w:rsidR="00B70DE0" w:rsidRDefault="003010DC">
      <w:pPr>
        <w:pStyle w:val="Caption"/>
        <w:keepNext/>
        <w:rPr>
          <w:noProof/>
        </w:rPr>
      </w:pPr>
      <w:bookmarkStart w:id="99" w:name="_Ref494219442"/>
      <w:r>
        <w:rPr>
          <w:noProof/>
        </w:rPr>
        <w:t>Table 43</w:t>
      </w:r>
      <w:bookmarkEnd w:id="99"/>
      <w:r>
        <w:rPr>
          <w:noProof/>
        </w:rPr>
        <w:t>: Total casualty population and collision numbers across EU-28 per annum (average of period 2011 to 2015) in the relevant vehicle category combinations. Source: CARE database</w:t>
      </w:r>
    </w:p>
    <w:tbl>
      <w:tblPr>
        <w:tblStyle w:val="MediumGrid3-Accent11"/>
        <w:tblW w:w="5000" w:type="pct"/>
        <w:jc w:val="center"/>
        <w:tblLayout w:type="fixed"/>
        <w:tblLook w:val="0420" w:firstRow="1" w:lastRow="0" w:firstColumn="0" w:lastColumn="0" w:noHBand="0" w:noVBand="1"/>
      </w:tblPr>
      <w:tblGrid>
        <w:gridCol w:w="1188"/>
        <w:gridCol w:w="1188"/>
        <w:gridCol w:w="1134"/>
        <w:gridCol w:w="962"/>
        <w:gridCol w:w="963"/>
        <w:gridCol w:w="963"/>
        <w:gridCol w:w="963"/>
        <w:gridCol w:w="963"/>
        <w:gridCol w:w="963"/>
      </w:tblGrid>
      <w:tr w:rsidR="00B70DE0" w14:paraId="7C2BB00A"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2376" w:type="dxa"/>
            <w:gridSpan w:val="2"/>
            <w:hideMark/>
          </w:tcPr>
          <w:p w14:paraId="001AB642"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Vehicle category</w:t>
            </w:r>
          </w:p>
        </w:tc>
        <w:tc>
          <w:tcPr>
            <w:tcW w:w="1134" w:type="dxa"/>
            <w:hideMark/>
          </w:tcPr>
          <w:p w14:paraId="1BCEB049"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Collisions</w:t>
            </w:r>
          </w:p>
        </w:tc>
        <w:tc>
          <w:tcPr>
            <w:tcW w:w="2888" w:type="dxa"/>
            <w:gridSpan w:val="3"/>
            <w:hideMark/>
          </w:tcPr>
          <w:p w14:paraId="634D9DB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Casualties (Vehicle 1)</w:t>
            </w:r>
          </w:p>
        </w:tc>
        <w:tc>
          <w:tcPr>
            <w:tcW w:w="2889" w:type="dxa"/>
            <w:gridSpan w:val="3"/>
            <w:hideMark/>
          </w:tcPr>
          <w:p w14:paraId="33A92CE2"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Casualties (Vehicle 2)</w:t>
            </w:r>
          </w:p>
        </w:tc>
      </w:tr>
      <w:tr w:rsidR="00B70DE0" w14:paraId="1EC192F6"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188" w:type="dxa"/>
            <w:hideMark/>
          </w:tcPr>
          <w:p w14:paraId="330D7CF3"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Vehicle 1</w:t>
            </w:r>
          </w:p>
        </w:tc>
        <w:tc>
          <w:tcPr>
            <w:tcW w:w="1188" w:type="dxa"/>
            <w:hideMark/>
          </w:tcPr>
          <w:p w14:paraId="277F3FEF"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Vehicle 2</w:t>
            </w:r>
          </w:p>
        </w:tc>
        <w:tc>
          <w:tcPr>
            <w:tcW w:w="1134" w:type="dxa"/>
          </w:tcPr>
          <w:p w14:paraId="57C47C81" w14:textId="77777777" w:rsidR="00B70DE0" w:rsidRDefault="00B70DE0">
            <w:pPr>
              <w:jc w:val="center"/>
              <w:rPr>
                <w:rFonts w:eastAsia="Times New Roman" w:cs="Arial"/>
                <w:noProof/>
                <w:kern w:val="24"/>
                <w:sz w:val="16"/>
                <w:szCs w:val="24"/>
                <w:lang w:eastAsia="en-GB"/>
              </w:rPr>
            </w:pPr>
          </w:p>
        </w:tc>
        <w:tc>
          <w:tcPr>
            <w:tcW w:w="962" w:type="dxa"/>
            <w:hideMark/>
          </w:tcPr>
          <w:p w14:paraId="27E9420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Fatal</w:t>
            </w:r>
          </w:p>
        </w:tc>
        <w:tc>
          <w:tcPr>
            <w:tcW w:w="963" w:type="dxa"/>
            <w:hideMark/>
          </w:tcPr>
          <w:p w14:paraId="3A979064"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Serious</w:t>
            </w:r>
          </w:p>
        </w:tc>
        <w:tc>
          <w:tcPr>
            <w:tcW w:w="963" w:type="dxa"/>
            <w:hideMark/>
          </w:tcPr>
          <w:p w14:paraId="638B117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Slight</w:t>
            </w:r>
          </w:p>
        </w:tc>
        <w:tc>
          <w:tcPr>
            <w:tcW w:w="963" w:type="dxa"/>
            <w:hideMark/>
          </w:tcPr>
          <w:p w14:paraId="692AB4F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Fatal</w:t>
            </w:r>
          </w:p>
        </w:tc>
        <w:tc>
          <w:tcPr>
            <w:tcW w:w="963" w:type="dxa"/>
            <w:hideMark/>
          </w:tcPr>
          <w:p w14:paraId="266E19D0"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Serious</w:t>
            </w:r>
          </w:p>
        </w:tc>
        <w:tc>
          <w:tcPr>
            <w:tcW w:w="963" w:type="dxa"/>
            <w:hideMark/>
          </w:tcPr>
          <w:p w14:paraId="68E11A79"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Slight</w:t>
            </w:r>
          </w:p>
        </w:tc>
      </w:tr>
      <w:tr w:rsidR="00B70DE0" w14:paraId="2121FD1E"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032FBCA4" w14:textId="77777777" w:rsidR="00B70DE0" w:rsidRDefault="003010DC">
            <w:pPr>
              <w:rPr>
                <w:b/>
                <w:noProof/>
                <w:color w:val="000000"/>
                <w:sz w:val="16"/>
                <w:szCs w:val="16"/>
              </w:rPr>
            </w:pPr>
            <w:r>
              <w:rPr>
                <w:b/>
                <w:noProof/>
                <w:sz w:val="16"/>
                <w:szCs w:val="16"/>
              </w:rPr>
              <w:t>M1</w:t>
            </w:r>
          </w:p>
        </w:tc>
        <w:tc>
          <w:tcPr>
            <w:tcW w:w="1188" w:type="dxa"/>
            <w:vAlign w:val="center"/>
            <w:hideMark/>
          </w:tcPr>
          <w:p w14:paraId="596487D0" w14:textId="77777777" w:rsidR="00B70DE0" w:rsidRDefault="003010DC">
            <w:pPr>
              <w:rPr>
                <w:b/>
                <w:i/>
                <w:noProof/>
                <w:color w:val="000000"/>
                <w:sz w:val="16"/>
                <w:szCs w:val="16"/>
              </w:rPr>
            </w:pPr>
            <w:r>
              <w:rPr>
                <w:b/>
                <w:i/>
                <w:noProof/>
                <w:sz w:val="16"/>
                <w:szCs w:val="16"/>
              </w:rPr>
              <w:t>none</w:t>
            </w:r>
          </w:p>
        </w:tc>
        <w:tc>
          <w:tcPr>
            <w:tcW w:w="1134" w:type="dxa"/>
            <w:hideMark/>
          </w:tcPr>
          <w:p w14:paraId="00BB252A" w14:textId="77777777" w:rsidR="00B70DE0" w:rsidRDefault="003010DC">
            <w:pPr>
              <w:jc w:val="right"/>
              <w:rPr>
                <w:noProof/>
                <w:color w:val="000000"/>
                <w:sz w:val="16"/>
                <w:szCs w:val="16"/>
              </w:rPr>
            </w:pPr>
            <w:r>
              <w:rPr>
                <w:noProof/>
                <w:sz w:val="16"/>
                <w:szCs w:val="16"/>
              </w:rPr>
              <w:t>127,635</w:t>
            </w:r>
          </w:p>
        </w:tc>
        <w:tc>
          <w:tcPr>
            <w:tcW w:w="962" w:type="dxa"/>
            <w:hideMark/>
          </w:tcPr>
          <w:p w14:paraId="268D6445" w14:textId="77777777" w:rsidR="00B70DE0" w:rsidRDefault="003010DC">
            <w:pPr>
              <w:jc w:val="right"/>
              <w:rPr>
                <w:noProof/>
                <w:color w:val="000000"/>
                <w:sz w:val="16"/>
                <w:szCs w:val="16"/>
              </w:rPr>
            </w:pPr>
            <w:r>
              <w:rPr>
                <w:noProof/>
                <w:sz w:val="16"/>
                <w:szCs w:val="16"/>
              </w:rPr>
              <w:t>5,405</w:t>
            </w:r>
          </w:p>
        </w:tc>
        <w:tc>
          <w:tcPr>
            <w:tcW w:w="963" w:type="dxa"/>
            <w:hideMark/>
          </w:tcPr>
          <w:p w14:paraId="194C84C2" w14:textId="77777777" w:rsidR="00B70DE0" w:rsidRDefault="003010DC">
            <w:pPr>
              <w:jc w:val="right"/>
              <w:rPr>
                <w:noProof/>
                <w:color w:val="000000"/>
                <w:sz w:val="16"/>
                <w:szCs w:val="16"/>
              </w:rPr>
            </w:pPr>
            <w:r>
              <w:rPr>
                <w:noProof/>
                <w:sz w:val="16"/>
                <w:szCs w:val="16"/>
              </w:rPr>
              <w:t>33,198</w:t>
            </w:r>
          </w:p>
        </w:tc>
        <w:tc>
          <w:tcPr>
            <w:tcW w:w="963" w:type="dxa"/>
            <w:hideMark/>
          </w:tcPr>
          <w:p w14:paraId="278DD5B7" w14:textId="77777777" w:rsidR="00B70DE0" w:rsidRDefault="003010DC">
            <w:pPr>
              <w:jc w:val="right"/>
              <w:rPr>
                <w:noProof/>
                <w:color w:val="000000"/>
                <w:sz w:val="16"/>
                <w:szCs w:val="16"/>
              </w:rPr>
            </w:pPr>
            <w:r>
              <w:rPr>
                <w:noProof/>
                <w:sz w:val="16"/>
                <w:szCs w:val="16"/>
              </w:rPr>
              <w:t>129,912</w:t>
            </w:r>
          </w:p>
        </w:tc>
        <w:tc>
          <w:tcPr>
            <w:tcW w:w="963" w:type="dxa"/>
            <w:hideMark/>
          </w:tcPr>
          <w:p w14:paraId="074C9767" w14:textId="77777777" w:rsidR="00B70DE0" w:rsidRDefault="003010DC">
            <w:pPr>
              <w:jc w:val="right"/>
              <w:rPr>
                <w:i/>
                <w:noProof/>
                <w:color w:val="000000"/>
                <w:sz w:val="16"/>
                <w:szCs w:val="16"/>
              </w:rPr>
            </w:pPr>
            <w:r>
              <w:rPr>
                <w:i/>
                <w:noProof/>
                <w:sz w:val="16"/>
                <w:szCs w:val="16"/>
              </w:rPr>
              <w:t>n/a</w:t>
            </w:r>
          </w:p>
        </w:tc>
        <w:tc>
          <w:tcPr>
            <w:tcW w:w="963" w:type="dxa"/>
            <w:hideMark/>
          </w:tcPr>
          <w:p w14:paraId="2058F1F2" w14:textId="77777777" w:rsidR="00B70DE0" w:rsidRDefault="003010DC">
            <w:pPr>
              <w:jc w:val="right"/>
              <w:rPr>
                <w:i/>
                <w:noProof/>
                <w:color w:val="000000"/>
                <w:sz w:val="16"/>
                <w:szCs w:val="16"/>
              </w:rPr>
            </w:pPr>
            <w:r>
              <w:rPr>
                <w:i/>
                <w:noProof/>
                <w:sz w:val="16"/>
                <w:szCs w:val="16"/>
              </w:rPr>
              <w:t>n/a</w:t>
            </w:r>
          </w:p>
        </w:tc>
        <w:tc>
          <w:tcPr>
            <w:tcW w:w="963" w:type="dxa"/>
            <w:hideMark/>
          </w:tcPr>
          <w:p w14:paraId="0F46907E" w14:textId="77777777" w:rsidR="00B70DE0" w:rsidRDefault="003010DC">
            <w:pPr>
              <w:jc w:val="right"/>
              <w:rPr>
                <w:i/>
                <w:noProof/>
                <w:color w:val="000000"/>
                <w:sz w:val="16"/>
                <w:szCs w:val="16"/>
              </w:rPr>
            </w:pPr>
            <w:r>
              <w:rPr>
                <w:i/>
                <w:noProof/>
                <w:sz w:val="16"/>
                <w:szCs w:val="16"/>
              </w:rPr>
              <w:t>n/a</w:t>
            </w:r>
          </w:p>
        </w:tc>
      </w:tr>
      <w:tr w:rsidR="00B70DE0" w14:paraId="0112AEA0"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2FF820BC" w14:textId="77777777" w:rsidR="00B70DE0" w:rsidRDefault="003010DC">
            <w:pPr>
              <w:rPr>
                <w:b/>
                <w:noProof/>
                <w:color w:val="000000"/>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5D0C8A4C" w14:textId="77777777" w:rsidR="00B70DE0" w:rsidRDefault="003010DC">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14:paraId="45227E6E" w14:textId="77777777" w:rsidR="00B70DE0" w:rsidRDefault="003010DC">
            <w:pPr>
              <w:jc w:val="right"/>
              <w:rPr>
                <w:noProof/>
                <w:color w:val="000000"/>
                <w:sz w:val="16"/>
                <w:szCs w:val="16"/>
              </w:rPr>
            </w:pPr>
            <w:r>
              <w:rPr>
                <w:noProof/>
                <w:sz w:val="16"/>
                <w:szCs w:val="16"/>
              </w:rPr>
              <w:t>5,313</w:t>
            </w:r>
          </w:p>
        </w:tc>
        <w:tc>
          <w:tcPr>
            <w:tcW w:w="962" w:type="dxa"/>
            <w:tcBorders>
              <w:top w:val="single" w:sz="6" w:space="0" w:color="FFFFFF"/>
              <w:left w:val="single" w:sz="6" w:space="0" w:color="FFFFFF"/>
              <w:bottom w:val="single" w:sz="6" w:space="0" w:color="FFFFFF"/>
              <w:right w:val="single" w:sz="6" w:space="0" w:color="FFFFFF"/>
            </w:tcBorders>
            <w:hideMark/>
          </w:tcPr>
          <w:p w14:paraId="57592B02" w14:textId="77777777" w:rsidR="00B70DE0" w:rsidRDefault="003010DC">
            <w:pPr>
              <w:jc w:val="right"/>
              <w:rPr>
                <w:noProof/>
                <w:color w:val="000000"/>
                <w:sz w:val="16"/>
                <w:szCs w:val="16"/>
              </w:rPr>
            </w:pPr>
            <w:r>
              <w:rPr>
                <w:noProof/>
                <w:sz w:val="16"/>
                <w:szCs w:val="16"/>
              </w:rPr>
              <w:t>50</w:t>
            </w:r>
          </w:p>
        </w:tc>
        <w:tc>
          <w:tcPr>
            <w:tcW w:w="963" w:type="dxa"/>
            <w:tcBorders>
              <w:top w:val="single" w:sz="6" w:space="0" w:color="FFFFFF"/>
              <w:left w:val="single" w:sz="6" w:space="0" w:color="FFFFFF"/>
              <w:bottom w:val="single" w:sz="6" w:space="0" w:color="FFFFFF"/>
              <w:right w:val="single" w:sz="6" w:space="0" w:color="FFFFFF"/>
            </w:tcBorders>
            <w:hideMark/>
          </w:tcPr>
          <w:p w14:paraId="12D3DEE5" w14:textId="77777777" w:rsidR="00B70DE0" w:rsidRDefault="003010DC">
            <w:pPr>
              <w:jc w:val="right"/>
              <w:rPr>
                <w:noProof/>
                <w:color w:val="000000"/>
                <w:sz w:val="16"/>
                <w:szCs w:val="16"/>
              </w:rPr>
            </w:pPr>
            <w:r>
              <w:rPr>
                <w:noProof/>
                <w:sz w:val="16"/>
                <w:szCs w:val="16"/>
              </w:rPr>
              <w:t>818</w:t>
            </w:r>
          </w:p>
        </w:tc>
        <w:tc>
          <w:tcPr>
            <w:tcW w:w="963" w:type="dxa"/>
            <w:tcBorders>
              <w:top w:val="single" w:sz="6" w:space="0" w:color="FFFFFF"/>
              <w:left w:val="single" w:sz="6" w:space="0" w:color="FFFFFF"/>
              <w:bottom w:val="single" w:sz="6" w:space="0" w:color="FFFFFF"/>
              <w:right w:val="single" w:sz="6" w:space="0" w:color="FFFFFF"/>
            </w:tcBorders>
            <w:hideMark/>
          </w:tcPr>
          <w:p w14:paraId="651AB1A2" w14:textId="77777777" w:rsidR="00B70DE0" w:rsidRDefault="003010DC">
            <w:pPr>
              <w:jc w:val="right"/>
              <w:rPr>
                <w:noProof/>
                <w:color w:val="000000"/>
                <w:sz w:val="16"/>
                <w:szCs w:val="16"/>
              </w:rPr>
            </w:pPr>
            <w:r>
              <w:rPr>
                <w:noProof/>
                <w:sz w:val="16"/>
                <w:szCs w:val="16"/>
              </w:rPr>
              <w:t>6,625</w:t>
            </w:r>
          </w:p>
        </w:tc>
        <w:tc>
          <w:tcPr>
            <w:tcW w:w="963" w:type="dxa"/>
            <w:tcBorders>
              <w:top w:val="single" w:sz="6" w:space="0" w:color="FFFFFF"/>
              <w:left w:val="single" w:sz="6" w:space="0" w:color="FFFFFF"/>
              <w:bottom w:val="single" w:sz="6" w:space="0" w:color="FFFFFF"/>
              <w:right w:val="single" w:sz="6" w:space="0" w:color="FFFFFF"/>
            </w:tcBorders>
            <w:hideMark/>
          </w:tcPr>
          <w:p w14:paraId="4C1D87C4" w14:textId="77777777" w:rsidR="00B70DE0" w:rsidRDefault="003010DC">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14:paraId="23EE43F8" w14:textId="77777777" w:rsidR="00B70DE0" w:rsidRDefault="003010DC">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14:paraId="06B24BCD" w14:textId="77777777" w:rsidR="00B70DE0" w:rsidRDefault="003010DC">
            <w:pPr>
              <w:jc w:val="right"/>
              <w:rPr>
                <w:i/>
                <w:noProof/>
                <w:color w:val="000000"/>
                <w:sz w:val="16"/>
                <w:szCs w:val="16"/>
              </w:rPr>
            </w:pPr>
            <w:r>
              <w:rPr>
                <w:i/>
                <w:noProof/>
                <w:sz w:val="16"/>
                <w:szCs w:val="16"/>
              </w:rPr>
              <w:t>n/a</w:t>
            </w:r>
          </w:p>
        </w:tc>
      </w:tr>
      <w:tr w:rsidR="00B70DE0" w14:paraId="749A27B0"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44C1D79D" w14:textId="77777777" w:rsidR="00B70DE0" w:rsidRDefault="003010DC">
            <w:pPr>
              <w:rPr>
                <w:b/>
                <w:noProof/>
                <w:color w:val="000000"/>
                <w:sz w:val="16"/>
                <w:szCs w:val="16"/>
              </w:rPr>
            </w:pPr>
            <w:r>
              <w:rPr>
                <w:b/>
                <w:noProof/>
                <w:sz w:val="16"/>
                <w:szCs w:val="16"/>
              </w:rPr>
              <w:t>N1</w:t>
            </w:r>
          </w:p>
        </w:tc>
        <w:tc>
          <w:tcPr>
            <w:tcW w:w="1188" w:type="dxa"/>
            <w:vAlign w:val="center"/>
            <w:hideMark/>
          </w:tcPr>
          <w:p w14:paraId="5B79714F" w14:textId="77777777" w:rsidR="00B70DE0" w:rsidRDefault="003010DC">
            <w:pPr>
              <w:rPr>
                <w:b/>
                <w:i/>
                <w:noProof/>
                <w:color w:val="000000"/>
                <w:sz w:val="16"/>
                <w:szCs w:val="16"/>
              </w:rPr>
            </w:pPr>
            <w:r>
              <w:rPr>
                <w:b/>
                <w:i/>
                <w:noProof/>
                <w:sz w:val="16"/>
                <w:szCs w:val="16"/>
              </w:rPr>
              <w:t>none</w:t>
            </w:r>
          </w:p>
        </w:tc>
        <w:tc>
          <w:tcPr>
            <w:tcW w:w="1134" w:type="dxa"/>
            <w:hideMark/>
          </w:tcPr>
          <w:p w14:paraId="5CFCCFBF" w14:textId="77777777" w:rsidR="00B70DE0" w:rsidRDefault="003010DC">
            <w:pPr>
              <w:jc w:val="right"/>
              <w:rPr>
                <w:noProof/>
                <w:color w:val="000000"/>
                <w:sz w:val="16"/>
                <w:szCs w:val="16"/>
              </w:rPr>
            </w:pPr>
            <w:r>
              <w:rPr>
                <w:noProof/>
                <w:sz w:val="16"/>
                <w:szCs w:val="16"/>
              </w:rPr>
              <w:t>7,475</w:t>
            </w:r>
          </w:p>
        </w:tc>
        <w:tc>
          <w:tcPr>
            <w:tcW w:w="962" w:type="dxa"/>
            <w:hideMark/>
          </w:tcPr>
          <w:p w14:paraId="69BAA960" w14:textId="77777777" w:rsidR="00B70DE0" w:rsidRDefault="003010DC">
            <w:pPr>
              <w:jc w:val="right"/>
              <w:rPr>
                <w:noProof/>
                <w:color w:val="000000"/>
                <w:sz w:val="16"/>
                <w:szCs w:val="16"/>
              </w:rPr>
            </w:pPr>
            <w:r>
              <w:rPr>
                <w:noProof/>
                <w:sz w:val="16"/>
                <w:szCs w:val="16"/>
              </w:rPr>
              <w:t>338</w:t>
            </w:r>
          </w:p>
        </w:tc>
        <w:tc>
          <w:tcPr>
            <w:tcW w:w="963" w:type="dxa"/>
            <w:hideMark/>
          </w:tcPr>
          <w:p w14:paraId="3900C3A8" w14:textId="77777777" w:rsidR="00B70DE0" w:rsidRDefault="003010DC">
            <w:pPr>
              <w:jc w:val="right"/>
              <w:rPr>
                <w:noProof/>
                <w:color w:val="000000"/>
                <w:sz w:val="16"/>
                <w:szCs w:val="16"/>
              </w:rPr>
            </w:pPr>
            <w:r>
              <w:rPr>
                <w:noProof/>
                <w:sz w:val="16"/>
                <w:szCs w:val="16"/>
              </w:rPr>
              <w:t>1,687</w:t>
            </w:r>
          </w:p>
        </w:tc>
        <w:tc>
          <w:tcPr>
            <w:tcW w:w="963" w:type="dxa"/>
            <w:hideMark/>
          </w:tcPr>
          <w:p w14:paraId="6D5EE091" w14:textId="77777777" w:rsidR="00B70DE0" w:rsidRDefault="003010DC">
            <w:pPr>
              <w:jc w:val="right"/>
              <w:rPr>
                <w:noProof/>
                <w:color w:val="000000"/>
                <w:sz w:val="16"/>
                <w:szCs w:val="16"/>
              </w:rPr>
            </w:pPr>
            <w:r>
              <w:rPr>
                <w:noProof/>
                <w:sz w:val="16"/>
                <w:szCs w:val="16"/>
              </w:rPr>
              <w:t>7,305</w:t>
            </w:r>
          </w:p>
        </w:tc>
        <w:tc>
          <w:tcPr>
            <w:tcW w:w="963" w:type="dxa"/>
            <w:hideMark/>
          </w:tcPr>
          <w:p w14:paraId="6BDA0107" w14:textId="77777777" w:rsidR="00B70DE0" w:rsidRDefault="003010DC">
            <w:pPr>
              <w:jc w:val="right"/>
              <w:rPr>
                <w:i/>
                <w:noProof/>
                <w:color w:val="000000"/>
                <w:sz w:val="16"/>
                <w:szCs w:val="16"/>
              </w:rPr>
            </w:pPr>
            <w:r>
              <w:rPr>
                <w:i/>
                <w:noProof/>
                <w:sz w:val="16"/>
                <w:szCs w:val="16"/>
              </w:rPr>
              <w:t>n/a</w:t>
            </w:r>
          </w:p>
        </w:tc>
        <w:tc>
          <w:tcPr>
            <w:tcW w:w="963" w:type="dxa"/>
            <w:hideMark/>
          </w:tcPr>
          <w:p w14:paraId="2566482E" w14:textId="77777777" w:rsidR="00B70DE0" w:rsidRDefault="003010DC">
            <w:pPr>
              <w:jc w:val="right"/>
              <w:rPr>
                <w:i/>
                <w:noProof/>
                <w:color w:val="000000"/>
                <w:sz w:val="16"/>
                <w:szCs w:val="16"/>
              </w:rPr>
            </w:pPr>
            <w:r>
              <w:rPr>
                <w:i/>
                <w:noProof/>
                <w:sz w:val="16"/>
                <w:szCs w:val="16"/>
              </w:rPr>
              <w:t>n/a</w:t>
            </w:r>
          </w:p>
        </w:tc>
        <w:tc>
          <w:tcPr>
            <w:tcW w:w="963" w:type="dxa"/>
            <w:hideMark/>
          </w:tcPr>
          <w:p w14:paraId="5FEBD012" w14:textId="77777777" w:rsidR="00B70DE0" w:rsidRDefault="003010DC">
            <w:pPr>
              <w:jc w:val="right"/>
              <w:rPr>
                <w:i/>
                <w:noProof/>
                <w:color w:val="000000"/>
                <w:sz w:val="16"/>
                <w:szCs w:val="16"/>
              </w:rPr>
            </w:pPr>
            <w:r>
              <w:rPr>
                <w:i/>
                <w:noProof/>
                <w:sz w:val="16"/>
                <w:szCs w:val="16"/>
              </w:rPr>
              <w:t>n/a</w:t>
            </w:r>
          </w:p>
        </w:tc>
      </w:tr>
      <w:tr w:rsidR="00B70DE0" w14:paraId="4AD5E9DE"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58F19361" w14:textId="77777777" w:rsidR="00B70DE0" w:rsidRDefault="003010DC">
            <w:pPr>
              <w:rPr>
                <w:b/>
                <w:noProof/>
                <w:color w:val="000000"/>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46AFE799" w14:textId="77777777" w:rsidR="00B70DE0" w:rsidRDefault="003010DC">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14:paraId="6554BFFB" w14:textId="77777777" w:rsidR="00B70DE0" w:rsidRDefault="003010DC">
            <w:pPr>
              <w:jc w:val="right"/>
              <w:rPr>
                <w:noProof/>
                <w:color w:val="000000"/>
                <w:sz w:val="16"/>
                <w:szCs w:val="16"/>
              </w:rPr>
            </w:pPr>
            <w:r>
              <w:rPr>
                <w:noProof/>
                <w:sz w:val="16"/>
                <w:szCs w:val="16"/>
              </w:rPr>
              <w:t>4,456</w:t>
            </w:r>
          </w:p>
        </w:tc>
        <w:tc>
          <w:tcPr>
            <w:tcW w:w="962" w:type="dxa"/>
            <w:tcBorders>
              <w:top w:val="single" w:sz="6" w:space="0" w:color="FFFFFF"/>
              <w:left w:val="single" w:sz="6" w:space="0" w:color="FFFFFF"/>
              <w:bottom w:val="single" w:sz="6" w:space="0" w:color="FFFFFF"/>
              <w:right w:val="single" w:sz="6" w:space="0" w:color="FFFFFF"/>
            </w:tcBorders>
            <w:hideMark/>
          </w:tcPr>
          <w:p w14:paraId="7F55F37F" w14:textId="77777777" w:rsidR="00B70DE0" w:rsidRDefault="003010DC">
            <w:pPr>
              <w:jc w:val="right"/>
              <w:rPr>
                <w:noProof/>
                <w:color w:val="000000"/>
                <w:sz w:val="16"/>
                <w:szCs w:val="16"/>
              </w:rPr>
            </w:pPr>
            <w:r>
              <w:rPr>
                <w:noProof/>
                <w:sz w:val="16"/>
                <w:szCs w:val="16"/>
              </w:rPr>
              <w:t>222</w:t>
            </w:r>
          </w:p>
        </w:tc>
        <w:tc>
          <w:tcPr>
            <w:tcW w:w="963" w:type="dxa"/>
            <w:tcBorders>
              <w:top w:val="single" w:sz="6" w:space="0" w:color="FFFFFF"/>
              <w:left w:val="single" w:sz="6" w:space="0" w:color="FFFFFF"/>
              <w:bottom w:val="single" w:sz="6" w:space="0" w:color="FFFFFF"/>
              <w:right w:val="single" w:sz="6" w:space="0" w:color="FFFFFF"/>
            </w:tcBorders>
            <w:hideMark/>
          </w:tcPr>
          <w:p w14:paraId="1F6B3DE2" w14:textId="77777777" w:rsidR="00B70DE0" w:rsidRDefault="003010DC">
            <w:pPr>
              <w:jc w:val="right"/>
              <w:rPr>
                <w:noProof/>
                <w:color w:val="000000"/>
                <w:sz w:val="16"/>
                <w:szCs w:val="16"/>
              </w:rPr>
            </w:pPr>
            <w:r>
              <w:rPr>
                <w:noProof/>
                <w:sz w:val="16"/>
                <w:szCs w:val="16"/>
              </w:rPr>
              <w:t>1,209</w:t>
            </w:r>
          </w:p>
        </w:tc>
        <w:tc>
          <w:tcPr>
            <w:tcW w:w="963" w:type="dxa"/>
            <w:tcBorders>
              <w:top w:val="single" w:sz="6" w:space="0" w:color="FFFFFF"/>
              <w:left w:val="single" w:sz="6" w:space="0" w:color="FFFFFF"/>
              <w:bottom w:val="single" w:sz="6" w:space="0" w:color="FFFFFF"/>
              <w:right w:val="single" w:sz="6" w:space="0" w:color="FFFFFF"/>
            </w:tcBorders>
            <w:hideMark/>
          </w:tcPr>
          <w:p w14:paraId="7031CC8F" w14:textId="77777777" w:rsidR="00B70DE0" w:rsidRDefault="003010DC">
            <w:pPr>
              <w:jc w:val="right"/>
              <w:rPr>
                <w:noProof/>
                <w:color w:val="000000"/>
                <w:sz w:val="16"/>
                <w:szCs w:val="16"/>
              </w:rPr>
            </w:pPr>
            <w:r>
              <w:rPr>
                <w:noProof/>
                <w:sz w:val="16"/>
                <w:szCs w:val="16"/>
              </w:rPr>
              <w:t>3,578</w:t>
            </w:r>
          </w:p>
        </w:tc>
        <w:tc>
          <w:tcPr>
            <w:tcW w:w="963" w:type="dxa"/>
            <w:tcBorders>
              <w:top w:val="single" w:sz="6" w:space="0" w:color="FFFFFF"/>
              <w:left w:val="single" w:sz="6" w:space="0" w:color="FFFFFF"/>
              <w:bottom w:val="single" w:sz="6" w:space="0" w:color="FFFFFF"/>
              <w:right w:val="single" w:sz="6" w:space="0" w:color="FFFFFF"/>
            </w:tcBorders>
            <w:hideMark/>
          </w:tcPr>
          <w:p w14:paraId="41817266" w14:textId="77777777" w:rsidR="00B70DE0" w:rsidRDefault="003010DC">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14:paraId="1E0E94FD" w14:textId="77777777" w:rsidR="00B70DE0" w:rsidRDefault="003010DC">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14:paraId="307670E6" w14:textId="77777777" w:rsidR="00B70DE0" w:rsidRDefault="003010DC">
            <w:pPr>
              <w:jc w:val="right"/>
              <w:rPr>
                <w:i/>
                <w:noProof/>
                <w:color w:val="000000"/>
                <w:sz w:val="16"/>
                <w:szCs w:val="16"/>
              </w:rPr>
            </w:pPr>
            <w:r>
              <w:rPr>
                <w:i/>
                <w:noProof/>
                <w:sz w:val="16"/>
                <w:szCs w:val="16"/>
              </w:rPr>
              <w:t>n/a</w:t>
            </w:r>
          </w:p>
        </w:tc>
      </w:tr>
      <w:tr w:rsidR="00B70DE0" w14:paraId="23B99056"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0B79B9FA" w14:textId="77777777" w:rsidR="00B70DE0" w:rsidRDefault="003010DC">
            <w:pPr>
              <w:rPr>
                <w:b/>
                <w:noProof/>
                <w:color w:val="000000"/>
                <w:sz w:val="16"/>
                <w:szCs w:val="16"/>
              </w:rPr>
            </w:pPr>
            <w:r>
              <w:rPr>
                <w:b/>
                <w:noProof/>
                <w:sz w:val="16"/>
                <w:szCs w:val="16"/>
              </w:rPr>
              <w:t>PTW</w:t>
            </w:r>
          </w:p>
        </w:tc>
        <w:tc>
          <w:tcPr>
            <w:tcW w:w="1188" w:type="dxa"/>
            <w:vAlign w:val="center"/>
            <w:hideMark/>
          </w:tcPr>
          <w:p w14:paraId="57E05481" w14:textId="77777777" w:rsidR="00B70DE0" w:rsidRDefault="003010DC">
            <w:pPr>
              <w:rPr>
                <w:b/>
                <w:i/>
                <w:noProof/>
                <w:color w:val="000000"/>
                <w:sz w:val="16"/>
                <w:szCs w:val="16"/>
              </w:rPr>
            </w:pPr>
            <w:r>
              <w:rPr>
                <w:b/>
                <w:i/>
                <w:noProof/>
                <w:sz w:val="16"/>
                <w:szCs w:val="16"/>
              </w:rPr>
              <w:t>none</w:t>
            </w:r>
          </w:p>
        </w:tc>
        <w:tc>
          <w:tcPr>
            <w:tcW w:w="1134" w:type="dxa"/>
            <w:hideMark/>
          </w:tcPr>
          <w:p w14:paraId="5416CAE7" w14:textId="77777777" w:rsidR="00B70DE0" w:rsidRDefault="003010DC">
            <w:pPr>
              <w:jc w:val="right"/>
              <w:rPr>
                <w:noProof/>
                <w:color w:val="000000"/>
                <w:sz w:val="16"/>
                <w:szCs w:val="16"/>
              </w:rPr>
            </w:pPr>
            <w:r>
              <w:rPr>
                <w:noProof/>
                <w:sz w:val="16"/>
                <w:szCs w:val="16"/>
              </w:rPr>
              <w:t>52,552</w:t>
            </w:r>
          </w:p>
        </w:tc>
        <w:tc>
          <w:tcPr>
            <w:tcW w:w="962" w:type="dxa"/>
            <w:hideMark/>
          </w:tcPr>
          <w:p w14:paraId="0972EB4B" w14:textId="77777777" w:rsidR="00B70DE0" w:rsidRDefault="003010DC">
            <w:pPr>
              <w:jc w:val="right"/>
              <w:rPr>
                <w:noProof/>
                <w:color w:val="000000"/>
                <w:sz w:val="16"/>
                <w:szCs w:val="16"/>
              </w:rPr>
            </w:pPr>
            <w:r>
              <w:rPr>
                <w:noProof/>
                <w:sz w:val="16"/>
                <w:szCs w:val="16"/>
              </w:rPr>
              <w:t>1,667</w:t>
            </w:r>
          </w:p>
        </w:tc>
        <w:tc>
          <w:tcPr>
            <w:tcW w:w="963" w:type="dxa"/>
            <w:hideMark/>
          </w:tcPr>
          <w:p w14:paraId="18B95AE4" w14:textId="77777777" w:rsidR="00B70DE0" w:rsidRDefault="003010DC">
            <w:pPr>
              <w:jc w:val="right"/>
              <w:rPr>
                <w:noProof/>
                <w:color w:val="000000"/>
                <w:sz w:val="16"/>
                <w:szCs w:val="16"/>
              </w:rPr>
            </w:pPr>
            <w:r>
              <w:rPr>
                <w:noProof/>
                <w:sz w:val="16"/>
                <w:szCs w:val="16"/>
              </w:rPr>
              <w:t>16,652</w:t>
            </w:r>
          </w:p>
        </w:tc>
        <w:tc>
          <w:tcPr>
            <w:tcW w:w="963" w:type="dxa"/>
            <w:hideMark/>
          </w:tcPr>
          <w:p w14:paraId="19E08A9D" w14:textId="77777777" w:rsidR="00B70DE0" w:rsidRDefault="003010DC">
            <w:pPr>
              <w:jc w:val="right"/>
              <w:rPr>
                <w:noProof/>
                <w:color w:val="000000"/>
                <w:sz w:val="16"/>
                <w:szCs w:val="16"/>
              </w:rPr>
            </w:pPr>
            <w:r>
              <w:rPr>
                <w:noProof/>
                <w:sz w:val="16"/>
                <w:szCs w:val="16"/>
              </w:rPr>
              <w:t>38,205</w:t>
            </w:r>
          </w:p>
        </w:tc>
        <w:tc>
          <w:tcPr>
            <w:tcW w:w="963" w:type="dxa"/>
            <w:hideMark/>
          </w:tcPr>
          <w:p w14:paraId="56325BD6" w14:textId="77777777" w:rsidR="00B70DE0" w:rsidRDefault="003010DC">
            <w:pPr>
              <w:jc w:val="right"/>
              <w:rPr>
                <w:i/>
                <w:noProof/>
                <w:color w:val="000000"/>
                <w:sz w:val="16"/>
                <w:szCs w:val="16"/>
              </w:rPr>
            </w:pPr>
            <w:r>
              <w:rPr>
                <w:i/>
                <w:noProof/>
                <w:sz w:val="16"/>
                <w:szCs w:val="16"/>
              </w:rPr>
              <w:t>n/a</w:t>
            </w:r>
          </w:p>
        </w:tc>
        <w:tc>
          <w:tcPr>
            <w:tcW w:w="963" w:type="dxa"/>
            <w:hideMark/>
          </w:tcPr>
          <w:p w14:paraId="64FA006C" w14:textId="77777777" w:rsidR="00B70DE0" w:rsidRDefault="003010DC">
            <w:pPr>
              <w:jc w:val="right"/>
              <w:rPr>
                <w:i/>
                <w:noProof/>
                <w:color w:val="000000"/>
                <w:sz w:val="16"/>
                <w:szCs w:val="16"/>
              </w:rPr>
            </w:pPr>
            <w:r>
              <w:rPr>
                <w:i/>
                <w:noProof/>
                <w:sz w:val="16"/>
                <w:szCs w:val="16"/>
              </w:rPr>
              <w:t>n/a</w:t>
            </w:r>
          </w:p>
        </w:tc>
        <w:tc>
          <w:tcPr>
            <w:tcW w:w="963" w:type="dxa"/>
            <w:hideMark/>
          </w:tcPr>
          <w:p w14:paraId="65EF2DB6" w14:textId="77777777" w:rsidR="00B70DE0" w:rsidRDefault="003010DC">
            <w:pPr>
              <w:jc w:val="right"/>
              <w:rPr>
                <w:i/>
                <w:noProof/>
                <w:color w:val="000000"/>
                <w:sz w:val="16"/>
                <w:szCs w:val="16"/>
              </w:rPr>
            </w:pPr>
            <w:r>
              <w:rPr>
                <w:i/>
                <w:noProof/>
                <w:sz w:val="16"/>
                <w:szCs w:val="16"/>
              </w:rPr>
              <w:t>n/a</w:t>
            </w:r>
          </w:p>
        </w:tc>
      </w:tr>
      <w:tr w:rsidR="00B70DE0" w14:paraId="4C92F03E"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20E2F854" w14:textId="77777777" w:rsidR="00B70DE0" w:rsidRDefault="003010DC">
            <w:pPr>
              <w:rPr>
                <w:b/>
                <w:noProof/>
                <w:color w:val="000000"/>
                <w:sz w:val="16"/>
                <w:szCs w:val="16"/>
              </w:rPr>
            </w:pPr>
            <w:r>
              <w:rPr>
                <w:b/>
                <w:noProof/>
                <w:sz w:val="16"/>
                <w:szCs w:val="16"/>
              </w:rPr>
              <w:t>Cyclist</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3E5D7420" w14:textId="77777777" w:rsidR="00B70DE0" w:rsidRDefault="003010DC">
            <w:pPr>
              <w:rPr>
                <w:b/>
                <w:i/>
                <w:noProof/>
                <w:color w:val="000000"/>
                <w:sz w:val="16"/>
                <w:szCs w:val="16"/>
              </w:rPr>
            </w:pPr>
            <w:r>
              <w:rPr>
                <w:b/>
                <w:i/>
                <w:noProof/>
                <w:sz w:val="16"/>
                <w:szCs w:val="16"/>
              </w:rPr>
              <w:t>none</w:t>
            </w:r>
          </w:p>
        </w:tc>
        <w:tc>
          <w:tcPr>
            <w:tcW w:w="1134" w:type="dxa"/>
            <w:tcBorders>
              <w:top w:val="single" w:sz="6" w:space="0" w:color="FFFFFF"/>
              <w:left w:val="single" w:sz="6" w:space="0" w:color="FFFFFF"/>
              <w:bottom w:val="single" w:sz="6" w:space="0" w:color="FFFFFF"/>
              <w:right w:val="single" w:sz="6" w:space="0" w:color="FFFFFF"/>
            </w:tcBorders>
            <w:hideMark/>
          </w:tcPr>
          <w:p w14:paraId="223CBFA7" w14:textId="77777777" w:rsidR="00B70DE0" w:rsidRDefault="003010DC">
            <w:pPr>
              <w:jc w:val="right"/>
              <w:rPr>
                <w:b/>
                <w:noProof/>
                <w:color w:val="000000"/>
                <w:sz w:val="16"/>
                <w:szCs w:val="16"/>
              </w:rPr>
            </w:pPr>
            <w:r>
              <w:rPr>
                <w:noProof/>
                <w:sz w:val="16"/>
                <w:szCs w:val="16"/>
              </w:rPr>
              <w:t>25,686</w:t>
            </w:r>
          </w:p>
        </w:tc>
        <w:tc>
          <w:tcPr>
            <w:tcW w:w="962" w:type="dxa"/>
            <w:tcBorders>
              <w:top w:val="single" w:sz="6" w:space="0" w:color="FFFFFF"/>
              <w:left w:val="single" w:sz="6" w:space="0" w:color="FFFFFF"/>
              <w:bottom w:val="single" w:sz="6" w:space="0" w:color="FFFFFF"/>
              <w:right w:val="single" w:sz="6" w:space="0" w:color="FFFFFF"/>
            </w:tcBorders>
            <w:hideMark/>
          </w:tcPr>
          <w:p w14:paraId="0F911CD9" w14:textId="77777777" w:rsidR="00B70DE0" w:rsidRDefault="003010DC">
            <w:pPr>
              <w:jc w:val="right"/>
              <w:rPr>
                <w:b/>
                <w:noProof/>
                <w:color w:val="000000"/>
                <w:sz w:val="16"/>
                <w:szCs w:val="16"/>
              </w:rPr>
            </w:pPr>
            <w:r>
              <w:rPr>
                <w:noProof/>
                <w:sz w:val="16"/>
                <w:szCs w:val="16"/>
              </w:rPr>
              <w:t>335</w:t>
            </w:r>
          </w:p>
        </w:tc>
        <w:tc>
          <w:tcPr>
            <w:tcW w:w="963" w:type="dxa"/>
            <w:tcBorders>
              <w:top w:val="single" w:sz="6" w:space="0" w:color="FFFFFF"/>
              <w:left w:val="single" w:sz="6" w:space="0" w:color="FFFFFF"/>
              <w:bottom w:val="single" w:sz="6" w:space="0" w:color="FFFFFF"/>
              <w:right w:val="single" w:sz="6" w:space="0" w:color="FFFFFF"/>
            </w:tcBorders>
            <w:hideMark/>
          </w:tcPr>
          <w:p w14:paraId="4D0C66A1" w14:textId="77777777" w:rsidR="00B70DE0" w:rsidRDefault="003010DC">
            <w:pPr>
              <w:jc w:val="right"/>
              <w:rPr>
                <w:noProof/>
                <w:color w:val="000000"/>
                <w:sz w:val="16"/>
                <w:szCs w:val="16"/>
              </w:rPr>
            </w:pPr>
            <w:r>
              <w:rPr>
                <w:noProof/>
                <w:sz w:val="16"/>
                <w:szCs w:val="16"/>
              </w:rPr>
              <w:t>7,662</w:t>
            </w:r>
          </w:p>
        </w:tc>
        <w:tc>
          <w:tcPr>
            <w:tcW w:w="963" w:type="dxa"/>
            <w:tcBorders>
              <w:top w:val="single" w:sz="6" w:space="0" w:color="FFFFFF"/>
              <w:left w:val="single" w:sz="6" w:space="0" w:color="FFFFFF"/>
              <w:bottom w:val="single" w:sz="6" w:space="0" w:color="FFFFFF"/>
              <w:right w:val="single" w:sz="6" w:space="0" w:color="FFFFFF"/>
            </w:tcBorders>
            <w:hideMark/>
          </w:tcPr>
          <w:p w14:paraId="6FCA185C" w14:textId="77777777" w:rsidR="00B70DE0" w:rsidRDefault="003010DC">
            <w:pPr>
              <w:jc w:val="right"/>
              <w:rPr>
                <w:b/>
                <w:noProof/>
                <w:color w:val="000000"/>
                <w:sz w:val="16"/>
                <w:szCs w:val="16"/>
              </w:rPr>
            </w:pPr>
            <w:r>
              <w:rPr>
                <w:noProof/>
                <w:sz w:val="16"/>
                <w:szCs w:val="16"/>
              </w:rPr>
              <w:t>17,848</w:t>
            </w:r>
          </w:p>
        </w:tc>
        <w:tc>
          <w:tcPr>
            <w:tcW w:w="963" w:type="dxa"/>
            <w:tcBorders>
              <w:top w:val="single" w:sz="6" w:space="0" w:color="FFFFFF"/>
              <w:left w:val="single" w:sz="6" w:space="0" w:color="FFFFFF"/>
              <w:bottom w:val="single" w:sz="6" w:space="0" w:color="FFFFFF"/>
              <w:right w:val="single" w:sz="6" w:space="0" w:color="FFFFFF"/>
            </w:tcBorders>
            <w:hideMark/>
          </w:tcPr>
          <w:p w14:paraId="37157483" w14:textId="77777777" w:rsidR="00B70DE0" w:rsidRDefault="003010DC">
            <w:pPr>
              <w:jc w:val="right"/>
              <w:rPr>
                <w:b/>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hideMark/>
          </w:tcPr>
          <w:p w14:paraId="4D239F6E" w14:textId="77777777" w:rsidR="00B70DE0" w:rsidRDefault="003010DC">
            <w:pPr>
              <w:jc w:val="right"/>
              <w:rPr>
                <w:i/>
                <w:noProof/>
                <w:color w:val="000000"/>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hideMark/>
          </w:tcPr>
          <w:p w14:paraId="6AA810A1" w14:textId="77777777" w:rsidR="00B70DE0" w:rsidRDefault="003010DC">
            <w:pPr>
              <w:jc w:val="right"/>
              <w:rPr>
                <w:b/>
                <w:i/>
                <w:noProof/>
                <w:color w:val="000000"/>
                <w:sz w:val="16"/>
                <w:szCs w:val="16"/>
              </w:rPr>
            </w:pPr>
            <w:r>
              <w:rPr>
                <w:i/>
                <w:noProof/>
                <w:sz w:val="16"/>
                <w:szCs w:val="16"/>
              </w:rPr>
              <w:t>n/a</w:t>
            </w:r>
          </w:p>
        </w:tc>
      </w:tr>
      <w:tr w:rsidR="00B70DE0" w14:paraId="2C5939AC"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3C1748C0" w14:textId="77777777" w:rsidR="00B70DE0" w:rsidRDefault="003010DC">
            <w:pPr>
              <w:rPr>
                <w:b/>
                <w:noProof/>
                <w:color w:val="000000"/>
                <w:sz w:val="16"/>
                <w:szCs w:val="16"/>
              </w:rPr>
            </w:pPr>
            <w:r>
              <w:rPr>
                <w:b/>
                <w:noProof/>
                <w:sz w:val="16"/>
                <w:szCs w:val="16"/>
              </w:rPr>
              <w:t>Other</w:t>
            </w:r>
          </w:p>
        </w:tc>
        <w:tc>
          <w:tcPr>
            <w:tcW w:w="1188" w:type="dxa"/>
            <w:vAlign w:val="center"/>
            <w:hideMark/>
          </w:tcPr>
          <w:p w14:paraId="644EB980" w14:textId="77777777" w:rsidR="00B70DE0" w:rsidRDefault="003010DC">
            <w:pPr>
              <w:rPr>
                <w:b/>
                <w:i/>
                <w:noProof/>
                <w:color w:val="000000"/>
                <w:sz w:val="16"/>
                <w:szCs w:val="16"/>
              </w:rPr>
            </w:pPr>
            <w:r>
              <w:rPr>
                <w:b/>
                <w:i/>
                <w:noProof/>
                <w:sz w:val="16"/>
                <w:szCs w:val="16"/>
              </w:rPr>
              <w:t>none</w:t>
            </w:r>
          </w:p>
        </w:tc>
        <w:tc>
          <w:tcPr>
            <w:tcW w:w="1134" w:type="dxa"/>
            <w:hideMark/>
          </w:tcPr>
          <w:p w14:paraId="3B2F55D7" w14:textId="77777777" w:rsidR="00B70DE0" w:rsidRDefault="003010DC">
            <w:pPr>
              <w:jc w:val="right"/>
              <w:rPr>
                <w:b/>
                <w:noProof/>
                <w:color w:val="000000"/>
                <w:sz w:val="16"/>
                <w:szCs w:val="16"/>
              </w:rPr>
            </w:pPr>
            <w:r>
              <w:rPr>
                <w:noProof/>
                <w:sz w:val="16"/>
                <w:szCs w:val="16"/>
              </w:rPr>
              <w:t>4,301</w:t>
            </w:r>
          </w:p>
        </w:tc>
        <w:tc>
          <w:tcPr>
            <w:tcW w:w="962" w:type="dxa"/>
            <w:hideMark/>
          </w:tcPr>
          <w:p w14:paraId="21FCF9FD" w14:textId="77777777" w:rsidR="00B70DE0" w:rsidRDefault="003010DC">
            <w:pPr>
              <w:jc w:val="right"/>
              <w:rPr>
                <w:b/>
                <w:noProof/>
                <w:color w:val="000000"/>
                <w:sz w:val="16"/>
                <w:szCs w:val="16"/>
              </w:rPr>
            </w:pPr>
            <w:r>
              <w:rPr>
                <w:noProof/>
                <w:sz w:val="16"/>
                <w:szCs w:val="16"/>
              </w:rPr>
              <w:t>317</w:t>
            </w:r>
          </w:p>
        </w:tc>
        <w:tc>
          <w:tcPr>
            <w:tcW w:w="963" w:type="dxa"/>
            <w:hideMark/>
          </w:tcPr>
          <w:p w14:paraId="010F336F" w14:textId="77777777" w:rsidR="00B70DE0" w:rsidRDefault="003010DC">
            <w:pPr>
              <w:jc w:val="right"/>
              <w:rPr>
                <w:b/>
                <w:noProof/>
                <w:color w:val="000000"/>
                <w:sz w:val="16"/>
                <w:szCs w:val="16"/>
              </w:rPr>
            </w:pPr>
            <w:r>
              <w:rPr>
                <w:noProof/>
                <w:sz w:val="16"/>
                <w:szCs w:val="16"/>
              </w:rPr>
              <w:t>1,560</w:t>
            </w:r>
          </w:p>
        </w:tc>
        <w:tc>
          <w:tcPr>
            <w:tcW w:w="963" w:type="dxa"/>
            <w:hideMark/>
          </w:tcPr>
          <w:p w14:paraId="3F34D89B" w14:textId="77777777" w:rsidR="00B70DE0" w:rsidRDefault="003010DC">
            <w:pPr>
              <w:jc w:val="right"/>
              <w:rPr>
                <w:b/>
                <w:noProof/>
                <w:color w:val="000000"/>
                <w:sz w:val="16"/>
                <w:szCs w:val="16"/>
              </w:rPr>
            </w:pPr>
            <w:r>
              <w:rPr>
                <w:noProof/>
                <w:sz w:val="16"/>
                <w:szCs w:val="16"/>
              </w:rPr>
              <w:t>3,239</w:t>
            </w:r>
          </w:p>
        </w:tc>
        <w:tc>
          <w:tcPr>
            <w:tcW w:w="963" w:type="dxa"/>
            <w:hideMark/>
          </w:tcPr>
          <w:p w14:paraId="69667D63" w14:textId="77777777" w:rsidR="00B70DE0" w:rsidRDefault="003010DC">
            <w:pPr>
              <w:jc w:val="right"/>
              <w:rPr>
                <w:b/>
                <w:i/>
                <w:noProof/>
                <w:color w:val="000000"/>
                <w:sz w:val="16"/>
                <w:szCs w:val="16"/>
              </w:rPr>
            </w:pPr>
            <w:r>
              <w:rPr>
                <w:i/>
                <w:noProof/>
                <w:sz w:val="16"/>
                <w:szCs w:val="16"/>
              </w:rPr>
              <w:t>n/a</w:t>
            </w:r>
          </w:p>
        </w:tc>
        <w:tc>
          <w:tcPr>
            <w:tcW w:w="963" w:type="dxa"/>
            <w:hideMark/>
          </w:tcPr>
          <w:p w14:paraId="1BE5246C" w14:textId="77777777" w:rsidR="00B70DE0" w:rsidRDefault="003010DC">
            <w:pPr>
              <w:jc w:val="right"/>
              <w:rPr>
                <w:b/>
                <w:i/>
                <w:noProof/>
                <w:color w:val="000000"/>
                <w:sz w:val="16"/>
                <w:szCs w:val="16"/>
              </w:rPr>
            </w:pPr>
            <w:r>
              <w:rPr>
                <w:i/>
                <w:noProof/>
                <w:sz w:val="16"/>
                <w:szCs w:val="16"/>
              </w:rPr>
              <w:t>n/a</w:t>
            </w:r>
          </w:p>
        </w:tc>
        <w:tc>
          <w:tcPr>
            <w:tcW w:w="963" w:type="dxa"/>
            <w:hideMark/>
          </w:tcPr>
          <w:p w14:paraId="40B2F476" w14:textId="77777777" w:rsidR="00B70DE0" w:rsidRDefault="003010DC">
            <w:pPr>
              <w:jc w:val="right"/>
              <w:rPr>
                <w:b/>
                <w:i/>
                <w:noProof/>
                <w:color w:val="000000"/>
                <w:sz w:val="16"/>
                <w:szCs w:val="16"/>
              </w:rPr>
            </w:pPr>
            <w:r>
              <w:rPr>
                <w:i/>
                <w:noProof/>
                <w:sz w:val="16"/>
                <w:szCs w:val="16"/>
              </w:rPr>
              <w:t>n/a</w:t>
            </w:r>
          </w:p>
        </w:tc>
      </w:tr>
      <w:tr w:rsidR="00B70DE0" w14:paraId="45BD75CC"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7606370D" w14:textId="77777777" w:rsidR="00B70DE0" w:rsidRDefault="003010DC">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677AD712" w14:textId="77777777" w:rsidR="00B70DE0" w:rsidRDefault="003010DC">
            <w:pPr>
              <w:rPr>
                <w:b/>
                <w:noProof/>
                <w:sz w:val="16"/>
                <w:szCs w:val="16"/>
              </w:rPr>
            </w:pPr>
            <w:r>
              <w:rPr>
                <w:b/>
                <w:noProof/>
                <w:sz w:val="16"/>
                <w:szCs w:val="16"/>
              </w:rPr>
              <w:t>M1</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E99B65C" w14:textId="77777777" w:rsidR="00B70DE0" w:rsidRDefault="003010DC">
            <w:pPr>
              <w:jc w:val="right"/>
              <w:rPr>
                <w:noProof/>
                <w:sz w:val="16"/>
                <w:szCs w:val="16"/>
              </w:rPr>
            </w:pPr>
            <w:r>
              <w:rPr>
                <w:noProof/>
                <w:sz w:val="16"/>
                <w:szCs w:val="16"/>
              </w:rPr>
              <w:t>252,173</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19F5EC0C" w14:textId="77777777" w:rsidR="00B70DE0" w:rsidRDefault="003010DC">
            <w:pPr>
              <w:jc w:val="right"/>
              <w:rPr>
                <w:noProof/>
                <w:sz w:val="16"/>
                <w:szCs w:val="16"/>
              </w:rPr>
            </w:pPr>
            <w:r>
              <w:rPr>
                <w:noProof/>
                <w:sz w:val="16"/>
                <w:szCs w:val="16"/>
              </w:rPr>
              <w:t>2,900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A6D4F52" w14:textId="77777777" w:rsidR="00B70DE0" w:rsidRDefault="003010DC">
            <w:pPr>
              <w:jc w:val="right"/>
              <w:rPr>
                <w:noProof/>
                <w:sz w:val="16"/>
                <w:szCs w:val="16"/>
              </w:rPr>
            </w:pPr>
            <w:r>
              <w:rPr>
                <w:noProof/>
                <w:sz w:val="16"/>
                <w:szCs w:val="16"/>
              </w:rPr>
              <w:t>37,283</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1E88B0CB" w14:textId="77777777" w:rsidR="00B70DE0" w:rsidRDefault="003010DC">
            <w:pPr>
              <w:jc w:val="right"/>
              <w:rPr>
                <w:noProof/>
                <w:sz w:val="16"/>
                <w:szCs w:val="16"/>
              </w:rPr>
            </w:pPr>
            <w:r>
              <w:rPr>
                <w:noProof/>
                <w:sz w:val="16"/>
                <w:szCs w:val="16"/>
              </w:rPr>
              <w:t>367,874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CF31177"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13F20B81"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47AFFE59" w14:textId="77777777" w:rsidR="00B70DE0" w:rsidRDefault="003010DC">
            <w:pPr>
              <w:jc w:val="right"/>
              <w:rPr>
                <w:i/>
                <w:noProof/>
                <w:sz w:val="16"/>
                <w:szCs w:val="16"/>
              </w:rPr>
            </w:pPr>
            <w:r>
              <w:rPr>
                <w:i/>
                <w:noProof/>
                <w:sz w:val="16"/>
                <w:szCs w:val="16"/>
              </w:rPr>
              <w:t>n/a</w:t>
            </w:r>
          </w:p>
        </w:tc>
      </w:tr>
      <w:tr w:rsidR="00B70DE0" w14:paraId="16EA33BF"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105CE84E" w14:textId="77777777" w:rsidR="00B70DE0" w:rsidRDefault="003010DC">
            <w:pPr>
              <w:rPr>
                <w:b/>
                <w:noProof/>
                <w:sz w:val="16"/>
                <w:szCs w:val="16"/>
              </w:rPr>
            </w:pPr>
            <w:r>
              <w:rPr>
                <w:b/>
                <w:noProof/>
                <w:sz w:val="16"/>
                <w:szCs w:val="16"/>
              </w:rPr>
              <w:t>M1</w:t>
            </w:r>
          </w:p>
        </w:tc>
        <w:tc>
          <w:tcPr>
            <w:tcW w:w="1188" w:type="dxa"/>
            <w:vAlign w:val="center"/>
            <w:hideMark/>
          </w:tcPr>
          <w:p w14:paraId="5748BFF7" w14:textId="77777777" w:rsidR="00B70DE0" w:rsidRDefault="003010DC">
            <w:pPr>
              <w:rPr>
                <w:b/>
                <w:noProof/>
                <w:sz w:val="16"/>
                <w:szCs w:val="16"/>
              </w:rPr>
            </w:pPr>
            <w:r>
              <w:rPr>
                <w:b/>
                <w:noProof/>
                <w:sz w:val="16"/>
                <w:szCs w:val="16"/>
              </w:rPr>
              <w:t>M2M3</w:t>
            </w:r>
          </w:p>
        </w:tc>
        <w:tc>
          <w:tcPr>
            <w:tcW w:w="1134" w:type="dxa"/>
            <w:vAlign w:val="center"/>
            <w:hideMark/>
          </w:tcPr>
          <w:p w14:paraId="1CF95973" w14:textId="77777777" w:rsidR="00B70DE0" w:rsidRDefault="003010DC">
            <w:pPr>
              <w:jc w:val="right"/>
              <w:rPr>
                <w:noProof/>
                <w:sz w:val="16"/>
                <w:szCs w:val="16"/>
              </w:rPr>
            </w:pPr>
            <w:r>
              <w:rPr>
                <w:noProof/>
                <w:sz w:val="16"/>
                <w:szCs w:val="16"/>
              </w:rPr>
              <w:t>8,986</w:t>
            </w:r>
          </w:p>
        </w:tc>
        <w:tc>
          <w:tcPr>
            <w:tcW w:w="962" w:type="dxa"/>
            <w:vAlign w:val="center"/>
            <w:hideMark/>
          </w:tcPr>
          <w:p w14:paraId="24E947C7" w14:textId="77777777" w:rsidR="00B70DE0" w:rsidRDefault="003010DC">
            <w:pPr>
              <w:jc w:val="right"/>
              <w:rPr>
                <w:noProof/>
                <w:sz w:val="16"/>
                <w:szCs w:val="16"/>
              </w:rPr>
            </w:pPr>
            <w:r>
              <w:rPr>
                <w:noProof/>
                <w:sz w:val="16"/>
                <w:szCs w:val="16"/>
              </w:rPr>
              <w:t>194</w:t>
            </w:r>
          </w:p>
        </w:tc>
        <w:tc>
          <w:tcPr>
            <w:tcW w:w="963" w:type="dxa"/>
            <w:vAlign w:val="center"/>
            <w:hideMark/>
          </w:tcPr>
          <w:p w14:paraId="24735D35" w14:textId="77777777" w:rsidR="00B70DE0" w:rsidRDefault="003010DC">
            <w:pPr>
              <w:jc w:val="right"/>
              <w:rPr>
                <w:noProof/>
                <w:sz w:val="16"/>
                <w:szCs w:val="16"/>
              </w:rPr>
            </w:pPr>
            <w:r>
              <w:rPr>
                <w:noProof/>
                <w:sz w:val="16"/>
                <w:szCs w:val="16"/>
              </w:rPr>
              <w:t>808</w:t>
            </w:r>
          </w:p>
        </w:tc>
        <w:tc>
          <w:tcPr>
            <w:tcW w:w="963" w:type="dxa"/>
            <w:vAlign w:val="center"/>
            <w:hideMark/>
          </w:tcPr>
          <w:p w14:paraId="78CB91C4" w14:textId="77777777" w:rsidR="00B70DE0" w:rsidRDefault="003010DC">
            <w:pPr>
              <w:jc w:val="right"/>
              <w:rPr>
                <w:noProof/>
                <w:sz w:val="16"/>
                <w:szCs w:val="16"/>
              </w:rPr>
            </w:pPr>
            <w:r>
              <w:rPr>
                <w:noProof/>
                <w:sz w:val="16"/>
                <w:szCs w:val="16"/>
              </w:rPr>
              <w:t>5,254</w:t>
            </w:r>
          </w:p>
        </w:tc>
        <w:tc>
          <w:tcPr>
            <w:tcW w:w="963" w:type="dxa"/>
            <w:vAlign w:val="center"/>
            <w:hideMark/>
          </w:tcPr>
          <w:p w14:paraId="34A41267" w14:textId="77777777" w:rsidR="00B70DE0" w:rsidRDefault="003010DC">
            <w:pPr>
              <w:jc w:val="right"/>
              <w:rPr>
                <w:noProof/>
                <w:sz w:val="16"/>
                <w:szCs w:val="16"/>
              </w:rPr>
            </w:pPr>
            <w:r>
              <w:rPr>
                <w:noProof/>
                <w:sz w:val="16"/>
                <w:szCs w:val="16"/>
              </w:rPr>
              <w:t>13</w:t>
            </w:r>
          </w:p>
        </w:tc>
        <w:tc>
          <w:tcPr>
            <w:tcW w:w="963" w:type="dxa"/>
            <w:vAlign w:val="center"/>
            <w:hideMark/>
          </w:tcPr>
          <w:p w14:paraId="1562B92F" w14:textId="77777777" w:rsidR="00B70DE0" w:rsidRDefault="003010DC">
            <w:pPr>
              <w:jc w:val="right"/>
              <w:rPr>
                <w:noProof/>
                <w:sz w:val="16"/>
                <w:szCs w:val="16"/>
              </w:rPr>
            </w:pPr>
            <w:r>
              <w:rPr>
                <w:noProof/>
                <w:sz w:val="16"/>
                <w:szCs w:val="16"/>
              </w:rPr>
              <w:t>580</w:t>
            </w:r>
          </w:p>
        </w:tc>
        <w:tc>
          <w:tcPr>
            <w:tcW w:w="963" w:type="dxa"/>
            <w:vAlign w:val="center"/>
            <w:hideMark/>
          </w:tcPr>
          <w:p w14:paraId="076709A8" w14:textId="77777777" w:rsidR="00B70DE0" w:rsidRDefault="003010DC">
            <w:pPr>
              <w:jc w:val="right"/>
              <w:rPr>
                <w:noProof/>
                <w:sz w:val="16"/>
                <w:szCs w:val="16"/>
              </w:rPr>
            </w:pPr>
            <w:r>
              <w:rPr>
                <w:noProof/>
                <w:sz w:val="16"/>
                <w:szCs w:val="16"/>
              </w:rPr>
              <w:t>8,823</w:t>
            </w:r>
          </w:p>
        </w:tc>
      </w:tr>
      <w:tr w:rsidR="00B70DE0" w14:paraId="4F932253"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31CFE554" w14:textId="77777777" w:rsidR="00B70DE0" w:rsidRDefault="003010DC">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0F9D912C" w14:textId="77777777" w:rsidR="00B70DE0" w:rsidRDefault="003010DC">
            <w:pPr>
              <w:rPr>
                <w:b/>
                <w:noProof/>
                <w:sz w:val="16"/>
                <w:szCs w:val="16"/>
              </w:rPr>
            </w:pPr>
            <w:r>
              <w:rPr>
                <w:b/>
                <w:noProof/>
                <w:sz w:val="16"/>
                <w:szCs w:val="16"/>
              </w:rPr>
              <w:t>N1</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2AD70DAB" w14:textId="77777777" w:rsidR="00B70DE0" w:rsidRDefault="003010DC">
            <w:pPr>
              <w:jc w:val="right"/>
              <w:rPr>
                <w:noProof/>
                <w:sz w:val="16"/>
                <w:szCs w:val="16"/>
              </w:rPr>
            </w:pPr>
            <w:r>
              <w:rPr>
                <w:noProof/>
                <w:sz w:val="16"/>
                <w:szCs w:val="16"/>
              </w:rPr>
              <w:t>32,931</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173413F1" w14:textId="77777777" w:rsidR="00B70DE0" w:rsidRDefault="003010DC">
            <w:pPr>
              <w:jc w:val="right"/>
              <w:rPr>
                <w:noProof/>
                <w:sz w:val="16"/>
                <w:szCs w:val="16"/>
              </w:rPr>
            </w:pPr>
            <w:r>
              <w:rPr>
                <w:noProof/>
                <w:sz w:val="16"/>
                <w:szCs w:val="16"/>
              </w:rPr>
              <w:t>552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3EDCE94" w14:textId="77777777" w:rsidR="00B70DE0" w:rsidRDefault="003010DC">
            <w:pPr>
              <w:jc w:val="right"/>
              <w:rPr>
                <w:noProof/>
                <w:sz w:val="16"/>
                <w:szCs w:val="16"/>
              </w:rPr>
            </w:pPr>
            <w:r>
              <w:rPr>
                <w:noProof/>
                <w:sz w:val="16"/>
                <w:szCs w:val="16"/>
              </w:rPr>
              <w:t>3,720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151AEF4A" w14:textId="77777777" w:rsidR="00B70DE0" w:rsidRDefault="003010DC">
            <w:pPr>
              <w:jc w:val="right"/>
              <w:rPr>
                <w:noProof/>
                <w:sz w:val="16"/>
                <w:szCs w:val="16"/>
              </w:rPr>
            </w:pPr>
            <w:r>
              <w:rPr>
                <w:noProof/>
                <w:sz w:val="16"/>
                <w:szCs w:val="16"/>
              </w:rPr>
              <w:t>30,590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55AB676" w14:textId="77777777" w:rsidR="00B70DE0" w:rsidRDefault="003010DC">
            <w:pPr>
              <w:jc w:val="right"/>
              <w:rPr>
                <w:noProof/>
                <w:sz w:val="16"/>
                <w:szCs w:val="16"/>
              </w:rPr>
            </w:pPr>
            <w:r>
              <w:rPr>
                <w:noProof/>
                <w:sz w:val="16"/>
                <w:szCs w:val="16"/>
              </w:rPr>
              <w:t>111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41698C5" w14:textId="77777777" w:rsidR="00B70DE0" w:rsidRDefault="003010DC">
            <w:pPr>
              <w:jc w:val="right"/>
              <w:rPr>
                <w:noProof/>
                <w:sz w:val="16"/>
                <w:szCs w:val="16"/>
              </w:rPr>
            </w:pPr>
            <w:r>
              <w:rPr>
                <w:noProof/>
                <w:sz w:val="16"/>
                <w:szCs w:val="16"/>
              </w:rPr>
              <w:t>1,320</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31EF977B" w14:textId="77777777" w:rsidR="00B70DE0" w:rsidRDefault="003010DC">
            <w:pPr>
              <w:jc w:val="right"/>
              <w:rPr>
                <w:noProof/>
                <w:sz w:val="16"/>
                <w:szCs w:val="16"/>
              </w:rPr>
            </w:pPr>
            <w:r>
              <w:rPr>
                <w:noProof/>
                <w:sz w:val="16"/>
                <w:szCs w:val="16"/>
              </w:rPr>
              <w:t>13,459</w:t>
            </w:r>
          </w:p>
        </w:tc>
      </w:tr>
      <w:tr w:rsidR="00B70DE0" w14:paraId="190F7EB4"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5A989F6B" w14:textId="77777777" w:rsidR="00B70DE0" w:rsidRDefault="003010DC">
            <w:pPr>
              <w:rPr>
                <w:b/>
                <w:noProof/>
                <w:sz w:val="16"/>
                <w:szCs w:val="16"/>
              </w:rPr>
            </w:pPr>
            <w:r>
              <w:rPr>
                <w:b/>
                <w:noProof/>
                <w:sz w:val="16"/>
                <w:szCs w:val="16"/>
              </w:rPr>
              <w:t>M1</w:t>
            </w:r>
          </w:p>
        </w:tc>
        <w:tc>
          <w:tcPr>
            <w:tcW w:w="1188" w:type="dxa"/>
            <w:vAlign w:val="center"/>
            <w:hideMark/>
          </w:tcPr>
          <w:p w14:paraId="2C28C0D6" w14:textId="77777777" w:rsidR="00B70DE0" w:rsidRDefault="003010DC">
            <w:pPr>
              <w:rPr>
                <w:b/>
                <w:noProof/>
                <w:sz w:val="16"/>
                <w:szCs w:val="16"/>
              </w:rPr>
            </w:pPr>
            <w:r>
              <w:rPr>
                <w:b/>
                <w:noProof/>
                <w:sz w:val="16"/>
                <w:szCs w:val="16"/>
              </w:rPr>
              <w:t>N2N3</w:t>
            </w:r>
          </w:p>
        </w:tc>
        <w:tc>
          <w:tcPr>
            <w:tcW w:w="1134" w:type="dxa"/>
            <w:vAlign w:val="center"/>
            <w:hideMark/>
          </w:tcPr>
          <w:p w14:paraId="327A99F9" w14:textId="77777777" w:rsidR="00B70DE0" w:rsidRDefault="003010DC">
            <w:pPr>
              <w:jc w:val="right"/>
              <w:rPr>
                <w:noProof/>
                <w:sz w:val="16"/>
                <w:szCs w:val="16"/>
              </w:rPr>
            </w:pPr>
            <w:r>
              <w:rPr>
                <w:noProof/>
                <w:sz w:val="16"/>
                <w:szCs w:val="16"/>
              </w:rPr>
              <w:t>23,967</w:t>
            </w:r>
          </w:p>
        </w:tc>
        <w:tc>
          <w:tcPr>
            <w:tcW w:w="962" w:type="dxa"/>
            <w:vAlign w:val="center"/>
            <w:hideMark/>
          </w:tcPr>
          <w:p w14:paraId="2471C332" w14:textId="77777777" w:rsidR="00B70DE0" w:rsidRDefault="003010DC">
            <w:pPr>
              <w:jc w:val="right"/>
              <w:rPr>
                <w:noProof/>
                <w:sz w:val="16"/>
                <w:szCs w:val="16"/>
              </w:rPr>
            </w:pPr>
            <w:r>
              <w:rPr>
                <w:noProof/>
                <w:sz w:val="16"/>
                <w:szCs w:val="16"/>
              </w:rPr>
              <w:t>1,456</w:t>
            </w:r>
          </w:p>
        </w:tc>
        <w:tc>
          <w:tcPr>
            <w:tcW w:w="963" w:type="dxa"/>
            <w:vAlign w:val="center"/>
            <w:hideMark/>
          </w:tcPr>
          <w:p w14:paraId="3B5A118F" w14:textId="77777777" w:rsidR="00B70DE0" w:rsidRDefault="003010DC">
            <w:pPr>
              <w:jc w:val="right"/>
              <w:rPr>
                <w:noProof/>
                <w:sz w:val="16"/>
                <w:szCs w:val="16"/>
              </w:rPr>
            </w:pPr>
            <w:r>
              <w:rPr>
                <w:noProof/>
                <w:sz w:val="16"/>
                <w:szCs w:val="16"/>
              </w:rPr>
              <w:t>4,583</w:t>
            </w:r>
          </w:p>
        </w:tc>
        <w:tc>
          <w:tcPr>
            <w:tcW w:w="963" w:type="dxa"/>
            <w:vAlign w:val="center"/>
            <w:hideMark/>
          </w:tcPr>
          <w:p w14:paraId="09605DDD" w14:textId="77777777" w:rsidR="00B70DE0" w:rsidRDefault="003010DC">
            <w:pPr>
              <w:jc w:val="right"/>
              <w:rPr>
                <w:noProof/>
                <w:sz w:val="16"/>
                <w:szCs w:val="16"/>
              </w:rPr>
            </w:pPr>
            <w:r>
              <w:rPr>
                <w:noProof/>
                <w:sz w:val="16"/>
                <w:szCs w:val="16"/>
              </w:rPr>
              <w:t>22,809</w:t>
            </w:r>
          </w:p>
        </w:tc>
        <w:tc>
          <w:tcPr>
            <w:tcW w:w="963" w:type="dxa"/>
            <w:vAlign w:val="center"/>
            <w:hideMark/>
          </w:tcPr>
          <w:p w14:paraId="50FDA2A1" w14:textId="77777777" w:rsidR="00B70DE0" w:rsidRDefault="003010DC">
            <w:pPr>
              <w:jc w:val="right"/>
              <w:rPr>
                <w:noProof/>
                <w:sz w:val="16"/>
                <w:szCs w:val="16"/>
              </w:rPr>
            </w:pPr>
            <w:r>
              <w:rPr>
                <w:noProof/>
                <w:sz w:val="16"/>
                <w:szCs w:val="16"/>
              </w:rPr>
              <w:t>35</w:t>
            </w:r>
          </w:p>
        </w:tc>
        <w:tc>
          <w:tcPr>
            <w:tcW w:w="963" w:type="dxa"/>
            <w:vAlign w:val="center"/>
            <w:hideMark/>
          </w:tcPr>
          <w:p w14:paraId="2D54CEEF" w14:textId="77777777" w:rsidR="00B70DE0" w:rsidRDefault="003010DC">
            <w:pPr>
              <w:jc w:val="right"/>
              <w:rPr>
                <w:noProof/>
                <w:sz w:val="16"/>
                <w:szCs w:val="16"/>
              </w:rPr>
            </w:pPr>
            <w:r>
              <w:rPr>
                <w:noProof/>
                <w:sz w:val="16"/>
                <w:szCs w:val="16"/>
              </w:rPr>
              <w:t>483</w:t>
            </w:r>
          </w:p>
        </w:tc>
        <w:tc>
          <w:tcPr>
            <w:tcW w:w="963" w:type="dxa"/>
            <w:vAlign w:val="center"/>
            <w:hideMark/>
          </w:tcPr>
          <w:p w14:paraId="29937580" w14:textId="77777777" w:rsidR="00B70DE0" w:rsidRDefault="003010DC">
            <w:pPr>
              <w:jc w:val="right"/>
              <w:rPr>
                <w:noProof/>
                <w:sz w:val="16"/>
                <w:szCs w:val="16"/>
              </w:rPr>
            </w:pPr>
            <w:r>
              <w:rPr>
                <w:noProof/>
                <w:sz w:val="16"/>
                <w:szCs w:val="16"/>
              </w:rPr>
              <w:t>3,522</w:t>
            </w:r>
          </w:p>
        </w:tc>
      </w:tr>
      <w:tr w:rsidR="00B70DE0" w14:paraId="76840538"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027C72A5" w14:textId="77777777" w:rsidR="00B70DE0" w:rsidRDefault="003010DC">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7B46E0B4" w14:textId="77777777" w:rsidR="00B70DE0" w:rsidRDefault="003010DC">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9276582" w14:textId="77777777" w:rsidR="00B70DE0" w:rsidRDefault="003010DC">
            <w:pPr>
              <w:jc w:val="right"/>
              <w:rPr>
                <w:noProof/>
                <w:sz w:val="16"/>
                <w:szCs w:val="16"/>
              </w:rPr>
            </w:pPr>
            <w:r>
              <w:rPr>
                <w:noProof/>
                <w:sz w:val="16"/>
                <w:szCs w:val="16"/>
              </w:rPr>
              <w:t>130,523</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276E1068" w14:textId="77777777" w:rsidR="00B70DE0" w:rsidRDefault="003010DC">
            <w:pPr>
              <w:jc w:val="right"/>
              <w:rPr>
                <w:noProof/>
                <w:sz w:val="16"/>
                <w:szCs w:val="16"/>
              </w:rPr>
            </w:pPr>
            <w:r>
              <w:rPr>
                <w:noProof/>
                <w:sz w:val="16"/>
                <w:szCs w:val="16"/>
              </w:rPr>
              <w:t>35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4783A00" w14:textId="77777777" w:rsidR="00B70DE0" w:rsidRDefault="003010DC">
            <w:pPr>
              <w:jc w:val="right"/>
              <w:rPr>
                <w:noProof/>
                <w:sz w:val="16"/>
                <w:szCs w:val="16"/>
              </w:rPr>
            </w:pPr>
            <w:r>
              <w:rPr>
                <w:noProof/>
                <w:sz w:val="16"/>
                <w:szCs w:val="16"/>
              </w:rPr>
              <w:t>731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5355F222" w14:textId="77777777" w:rsidR="00B70DE0" w:rsidRDefault="003010DC">
            <w:pPr>
              <w:jc w:val="right"/>
              <w:rPr>
                <w:noProof/>
                <w:sz w:val="16"/>
                <w:szCs w:val="16"/>
              </w:rPr>
            </w:pPr>
            <w:r>
              <w:rPr>
                <w:noProof/>
                <w:sz w:val="16"/>
                <w:szCs w:val="16"/>
              </w:rPr>
              <w:t>8,797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336DDEB" w14:textId="77777777" w:rsidR="00B70DE0" w:rsidRDefault="003010DC">
            <w:pPr>
              <w:jc w:val="right"/>
              <w:rPr>
                <w:noProof/>
                <w:sz w:val="16"/>
                <w:szCs w:val="16"/>
              </w:rPr>
            </w:pPr>
            <w:r>
              <w:rPr>
                <w:noProof/>
                <w:sz w:val="16"/>
                <w:szCs w:val="16"/>
              </w:rPr>
              <w:t>1,939</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AEC3280" w14:textId="77777777" w:rsidR="00B70DE0" w:rsidRDefault="003010DC">
            <w:pPr>
              <w:jc w:val="right"/>
              <w:rPr>
                <w:noProof/>
                <w:sz w:val="16"/>
                <w:szCs w:val="16"/>
              </w:rPr>
            </w:pPr>
            <w:r>
              <w:rPr>
                <w:noProof/>
                <w:sz w:val="16"/>
                <w:szCs w:val="16"/>
              </w:rPr>
              <w:t>30,768</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225A1FD5" w14:textId="77777777" w:rsidR="00B70DE0" w:rsidRDefault="003010DC">
            <w:pPr>
              <w:jc w:val="right"/>
              <w:rPr>
                <w:noProof/>
                <w:sz w:val="16"/>
                <w:szCs w:val="16"/>
              </w:rPr>
            </w:pPr>
            <w:r>
              <w:rPr>
                <w:noProof/>
                <w:sz w:val="16"/>
                <w:szCs w:val="16"/>
              </w:rPr>
              <w:t>106,274</w:t>
            </w:r>
          </w:p>
        </w:tc>
      </w:tr>
      <w:tr w:rsidR="00B70DE0" w14:paraId="468BB528"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41C92330" w14:textId="77777777" w:rsidR="00B70DE0" w:rsidRDefault="003010DC">
            <w:pPr>
              <w:rPr>
                <w:b/>
                <w:noProof/>
                <w:sz w:val="16"/>
                <w:szCs w:val="16"/>
              </w:rPr>
            </w:pPr>
            <w:r>
              <w:rPr>
                <w:b/>
                <w:noProof/>
                <w:sz w:val="16"/>
                <w:szCs w:val="16"/>
              </w:rPr>
              <w:t>M1</w:t>
            </w:r>
          </w:p>
        </w:tc>
        <w:tc>
          <w:tcPr>
            <w:tcW w:w="1188" w:type="dxa"/>
            <w:vAlign w:val="center"/>
            <w:hideMark/>
          </w:tcPr>
          <w:p w14:paraId="5C57CD5D" w14:textId="77777777" w:rsidR="00B70DE0" w:rsidRDefault="003010DC">
            <w:pPr>
              <w:rPr>
                <w:b/>
                <w:noProof/>
                <w:sz w:val="16"/>
                <w:szCs w:val="16"/>
              </w:rPr>
            </w:pPr>
            <w:r>
              <w:rPr>
                <w:b/>
                <w:noProof/>
                <w:sz w:val="16"/>
                <w:szCs w:val="16"/>
              </w:rPr>
              <w:t>Pedestrian</w:t>
            </w:r>
          </w:p>
        </w:tc>
        <w:tc>
          <w:tcPr>
            <w:tcW w:w="1134" w:type="dxa"/>
            <w:vAlign w:val="center"/>
            <w:hideMark/>
          </w:tcPr>
          <w:p w14:paraId="2F6E5C53" w14:textId="77777777" w:rsidR="00B70DE0" w:rsidRDefault="003010DC">
            <w:pPr>
              <w:jc w:val="right"/>
              <w:rPr>
                <w:noProof/>
                <w:sz w:val="16"/>
                <w:szCs w:val="16"/>
              </w:rPr>
            </w:pPr>
            <w:r>
              <w:rPr>
                <w:noProof/>
                <w:sz w:val="16"/>
                <w:szCs w:val="16"/>
              </w:rPr>
              <w:t>109,876</w:t>
            </w:r>
          </w:p>
        </w:tc>
        <w:tc>
          <w:tcPr>
            <w:tcW w:w="962" w:type="dxa"/>
            <w:vAlign w:val="center"/>
            <w:hideMark/>
          </w:tcPr>
          <w:p w14:paraId="37D8B970" w14:textId="77777777" w:rsidR="00B70DE0" w:rsidRDefault="003010DC">
            <w:pPr>
              <w:jc w:val="right"/>
              <w:rPr>
                <w:noProof/>
                <w:sz w:val="16"/>
                <w:szCs w:val="16"/>
              </w:rPr>
            </w:pPr>
            <w:r>
              <w:rPr>
                <w:noProof/>
                <w:sz w:val="16"/>
                <w:szCs w:val="16"/>
              </w:rPr>
              <w:t>17</w:t>
            </w:r>
          </w:p>
        </w:tc>
        <w:tc>
          <w:tcPr>
            <w:tcW w:w="963" w:type="dxa"/>
            <w:vAlign w:val="center"/>
            <w:hideMark/>
          </w:tcPr>
          <w:p w14:paraId="104EDD00" w14:textId="77777777" w:rsidR="00B70DE0" w:rsidRDefault="003010DC">
            <w:pPr>
              <w:jc w:val="right"/>
              <w:rPr>
                <w:noProof/>
                <w:sz w:val="16"/>
                <w:szCs w:val="16"/>
              </w:rPr>
            </w:pPr>
            <w:r>
              <w:rPr>
                <w:noProof/>
                <w:sz w:val="16"/>
                <w:szCs w:val="16"/>
              </w:rPr>
              <w:t>206</w:t>
            </w:r>
          </w:p>
        </w:tc>
        <w:tc>
          <w:tcPr>
            <w:tcW w:w="963" w:type="dxa"/>
            <w:vAlign w:val="center"/>
            <w:hideMark/>
          </w:tcPr>
          <w:p w14:paraId="3C80FE46" w14:textId="77777777" w:rsidR="00B70DE0" w:rsidRDefault="003010DC">
            <w:pPr>
              <w:jc w:val="right"/>
              <w:rPr>
                <w:noProof/>
                <w:sz w:val="16"/>
                <w:szCs w:val="16"/>
              </w:rPr>
            </w:pPr>
            <w:r>
              <w:rPr>
                <w:noProof/>
                <w:sz w:val="16"/>
                <w:szCs w:val="16"/>
              </w:rPr>
              <w:t>1,980</w:t>
            </w:r>
          </w:p>
        </w:tc>
        <w:tc>
          <w:tcPr>
            <w:tcW w:w="963" w:type="dxa"/>
            <w:vAlign w:val="center"/>
            <w:hideMark/>
          </w:tcPr>
          <w:p w14:paraId="3BA7A2E4" w14:textId="77777777" w:rsidR="00B70DE0" w:rsidRDefault="003010DC">
            <w:pPr>
              <w:jc w:val="right"/>
              <w:rPr>
                <w:noProof/>
                <w:sz w:val="16"/>
                <w:szCs w:val="16"/>
              </w:rPr>
            </w:pPr>
            <w:r>
              <w:rPr>
                <w:noProof/>
                <w:sz w:val="16"/>
                <w:szCs w:val="16"/>
              </w:rPr>
              <w:t>3,600</w:t>
            </w:r>
          </w:p>
        </w:tc>
        <w:tc>
          <w:tcPr>
            <w:tcW w:w="963" w:type="dxa"/>
            <w:vAlign w:val="center"/>
            <w:hideMark/>
          </w:tcPr>
          <w:p w14:paraId="2920C80A" w14:textId="77777777" w:rsidR="00B70DE0" w:rsidRDefault="003010DC">
            <w:pPr>
              <w:jc w:val="right"/>
              <w:rPr>
                <w:noProof/>
                <w:sz w:val="16"/>
                <w:szCs w:val="16"/>
              </w:rPr>
            </w:pPr>
            <w:r>
              <w:rPr>
                <w:noProof/>
                <w:sz w:val="16"/>
                <w:szCs w:val="16"/>
              </w:rPr>
              <w:t>27,549</w:t>
            </w:r>
          </w:p>
        </w:tc>
        <w:tc>
          <w:tcPr>
            <w:tcW w:w="963" w:type="dxa"/>
            <w:vAlign w:val="center"/>
            <w:hideMark/>
          </w:tcPr>
          <w:p w14:paraId="69A6FED9" w14:textId="77777777" w:rsidR="00B70DE0" w:rsidRDefault="003010DC">
            <w:pPr>
              <w:jc w:val="right"/>
              <w:rPr>
                <w:noProof/>
                <w:sz w:val="16"/>
                <w:szCs w:val="16"/>
              </w:rPr>
            </w:pPr>
            <w:r>
              <w:rPr>
                <w:noProof/>
                <w:sz w:val="16"/>
                <w:szCs w:val="16"/>
              </w:rPr>
              <w:t>83,758</w:t>
            </w:r>
          </w:p>
        </w:tc>
      </w:tr>
      <w:tr w:rsidR="00B70DE0" w14:paraId="03684E1C"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78B18FB4" w14:textId="77777777" w:rsidR="00B70DE0" w:rsidRDefault="003010DC">
            <w:pPr>
              <w:rPr>
                <w:b/>
                <w:noProof/>
                <w:sz w:val="16"/>
                <w:szCs w:val="16"/>
              </w:rPr>
            </w:pPr>
            <w:r>
              <w:rPr>
                <w:b/>
                <w:noProof/>
                <w:sz w:val="16"/>
                <w:szCs w:val="16"/>
              </w:rPr>
              <w:t>M1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4EE2D3DE" w14:textId="77777777" w:rsidR="00B70DE0" w:rsidRDefault="003010DC">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EE6BFA4" w14:textId="77777777" w:rsidR="00B70DE0" w:rsidRDefault="003010DC">
            <w:pPr>
              <w:jc w:val="right"/>
              <w:rPr>
                <w:noProof/>
                <w:sz w:val="16"/>
                <w:szCs w:val="16"/>
              </w:rPr>
            </w:pPr>
            <w:r>
              <w:rPr>
                <w:noProof/>
                <w:sz w:val="16"/>
                <w:szCs w:val="16"/>
              </w:rPr>
              <w:t>103,824</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2552E82C" w14:textId="77777777" w:rsidR="00B70DE0" w:rsidRDefault="003010DC">
            <w:pPr>
              <w:jc w:val="right"/>
              <w:rPr>
                <w:noProof/>
                <w:sz w:val="16"/>
                <w:szCs w:val="16"/>
              </w:rPr>
            </w:pPr>
            <w:r>
              <w:rPr>
                <w:noProof/>
                <w:sz w:val="16"/>
                <w:szCs w:val="16"/>
              </w:rPr>
              <w:t>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8A1A18B" w14:textId="77777777" w:rsidR="00B70DE0" w:rsidRDefault="003010DC">
            <w:pPr>
              <w:jc w:val="right"/>
              <w:rPr>
                <w:noProof/>
                <w:sz w:val="16"/>
                <w:szCs w:val="16"/>
              </w:rPr>
            </w:pPr>
            <w:r>
              <w:rPr>
                <w:noProof/>
                <w:sz w:val="16"/>
                <w:szCs w:val="16"/>
              </w:rPr>
              <w:t>123</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BBF4F39" w14:textId="77777777" w:rsidR="00B70DE0" w:rsidRDefault="003010DC">
            <w:pPr>
              <w:jc w:val="right"/>
              <w:rPr>
                <w:noProof/>
                <w:sz w:val="16"/>
                <w:szCs w:val="16"/>
              </w:rPr>
            </w:pPr>
            <w:r>
              <w:rPr>
                <w:noProof/>
                <w:sz w:val="16"/>
                <w:szCs w:val="16"/>
              </w:rPr>
              <w:t>1,581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54F361E" w14:textId="77777777" w:rsidR="00B70DE0" w:rsidRDefault="003010DC">
            <w:pPr>
              <w:jc w:val="right"/>
              <w:rPr>
                <w:noProof/>
                <w:sz w:val="16"/>
                <w:szCs w:val="16"/>
              </w:rPr>
            </w:pPr>
            <w:r>
              <w:rPr>
                <w:noProof/>
                <w:sz w:val="16"/>
                <w:szCs w:val="16"/>
              </w:rPr>
              <w:t>1,005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ADBF2D7" w14:textId="77777777" w:rsidR="00B70DE0" w:rsidRDefault="003010DC">
            <w:pPr>
              <w:jc w:val="right"/>
              <w:rPr>
                <w:noProof/>
                <w:sz w:val="16"/>
                <w:szCs w:val="16"/>
              </w:rPr>
            </w:pPr>
            <w:r>
              <w:rPr>
                <w:noProof/>
                <w:sz w:val="16"/>
                <w:szCs w:val="16"/>
              </w:rPr>
              <w:t>16,833</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1300090F" w14:textId="77777777" w:rsidR="00B70DE0" w:rsidRDefault="003010DC">
            <w:pPr>
              <w:jc w:val="right"/>
              <w:rPr>
                <w:noProof/>
                <w:sz w:val="16"/>
                <w:szCs w:val="16"/>
              </w:rPr>
            </w:pPr>
            <w:r>
              <w:rPr>
                <w:noProof/>
                <w:sz w:val="16"/>
                <w:szCs w:val="16"/>
              </w:rPr>
              <w:t>86,001</w:t>
            </w:r>
          </w:p>
        </w:tc>
      </w:tr>
      <w:tr w:rsidR="00B70DE0" w14:paraId="25DB7A74"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53892A7D" w14:textId="77777777" w:rsidR="00B70DE0" w:rsidRDefault="003010DC">
            <w:pPr>
              <w:rPr>
                <w:b/>
                <w:noProof/>
                <w:sz w:val="16"/>
                <w:szCs w:val="16"/>
              </w:rPr>
            </w:pPr>
            <w:r>
              <w:rPr>
                <w:b/>
                <w:noProof/>
                <w:sz w:val="16"/>
                <w:szCs w:val="16"/>
              </w:rPr>
              <w:t>M1</w:t>
            </w:r>
          </w:p>
        </w:tc>
        <w:tc>
          <w:tcPr>
            <w:tcW w:w="1188" w:type="dxa"/>
            <w:vAlign w:val="center"/>
            <w:hideMark/>
          </w:tcPr>
          <w:p w14:paraId="502FDE97" w14:textId="77777777" w:rsidR="00B70DE0" w:rsidRDefault="003010DC">
            <w:pPr>
              <w:rPr>
                <w:b/>
                <w:noProof/>
                <w:sz w:val="16"/>
                <w:szCs w:val="16"/>
              </w:rPr>
            </w:pPr>
            <w:r>
              <w:rPr>
                <w:b/>
                <w:noProof/>
                <w:sz w:val="16"/>
                <w:szCs w:val="16"/>
              </w:rPr>
              <w:t>Other</w:t>
            </w:r>
          </w:p>
        </w:tc>
        <w:tc>
          <w:tcPr>
            <w:tcW w:w="1134" w:type="dxa"/>
            <w:vAlign w:val="center"/>
            <w:hideMark/>
          </w:tcPr>
          <w:p w14:paraId="577B373F" w14:textId="77777777" w:rsidR="00B70DE0" w:rsidRDefault="003010DC">
            <w:pPr>
              <w:jc w:val="right"/>
              <w:rPr>
                <w:noProof/>
                <w:sz w:val="16"/>
                <w:szCs w:val="16"/>
              </w:rPr>
            </w:pPr>
            <w:r>
              <w:rPr>
                <w:noProof/>
                <w:sz w:val="16"/>
                <w:szCs w:val="16"/>
              </w:rPr>
              <w:t>13,203</w:t>
            </w:r>
          </w:p>
        </w:tc>
        <w:tc>
          <w:tcPr>
            <w:tcW w:w="962" w:type="dxa"/>
            <w:vAlign w:val="center"/>
            <w:hideMark/>
          </w:tcPr>
          <w:p w14:paraId="2D035769" w14:textId="77777777" w:rsidR="00B70DE0" w:rsidRDefault="003010DC">
            <w:pPr>
              <w:jc w:val="right"/>
              <w:rPr>
                <w:noProof/>
                <w:sz w:val="16"/>
                <w:szCs w:val="16"/>
              </w:rPr>
            </w:pPr>
            <w:r>
              <w:rPr>
                <w:noProof/>
                <w:sz w:val="16"/>
                <w:szCs w:val="16"/>
              </w:rPr>
              <w:t>331</w:t>
            </w:r>
          </w:p>
        </w:tc>
        <w:tc>
          <w:tcPr>
            <w:tcW w:w="963" w:type="dxa"/>
            <w:vAlign w:val="center"/>
            <w:hideMark/>
          </w:tcPr>
          <w:p w14:paraId="743D23B8" w14:textId="77777777" w:rsidR="00B70DE0" w:rsidRDefault="003010DC">
            <w:pPr>
              <w:jc w:val="right"/>
              <w:rPr>
                <w:noProof/>
                <w:sz w:val="16"/>
                <w:szCs w:val="16"/>
              </w:rPr>
            </w:pPr>
            <w:r>
              <w:rPr>
                <w:noProof/>
                <w:sz w:val="16"/>
                <w:szCs w:val="16"/>
              </w:rPr>
              <w:t>1,469</w:t>
            </w:r>
          </w:p>
        </w:tc>
        <w:tc>
          <w:tcPr>
            <w:tcW w:w="963" w:type="dxa"/>
            <w:vAlign w:val="center"/>
            <w:hideMark/>
          </w:tcPr>
          <w:p w14:paraId="68903C1B" w14:textId="77777777" w:rsidR="00B70DE0" w:rsidRDefault="003010DC">
            <w:pPr>
              <w:jc w:val="right"/>
              <w:rPr>
                <w:noProof/>
                <w:sz w:val="16"/>
                <w:szCs w:val="16"/>
              </w:rPr>
            </w:pPr>
            <w:r>
              <w:rPr>
                <w:noProof/>
                <w:sz w:val="16"/>
                <w:szCs w:val="16"/>
              </w:rPr>
              <w:t>9,247</w:t>
            </w:r>
          </w:p>
        </w:tc>
        <w:tc>
          <w:tcPr>
            <w:tcW w:w="963" w:type="dxa"/>
            <w:vAlign w:val="center"/>
            <w:hideMark/>
          </w:tcPr>
          <w:p w14:paraId="005ED82A" w14:textId="77777777" w:rsidR="00B70DE0" w:rsidRDefault="003010DC">
            <w:pPr>
              <w:jc w:val="right"/>
              <w:rPr>
                <w:noProof/>
                <w:sz w:val="16"/>
                <w:szCs w:val="16"/>
              </w:rPr>
            </w:pPr>
            <w:r>
              <w:rPr>
                <w:noProof/>
                <w:sz w:val="16"/>
                <w:szCs w:val="16"/>
              </w:rPr>
              <w:t>114</w:t>
            </w:r>
          </w:p>
        </w:tc>
        <w:tc>
          <w:tcPr>
            <w:tcW w:w="963" w:type="dxa"/>
            <w:vAlign w:val="center"/>
            <w:hideMark/>
          </w:tcPr>
          <w:p w14:paraId="51977C81" w14:textId="77777777" w:rsidR="00B70DE0" w:rsidRDefault="003010DC">
            <w:pPr>
              <w:jc w:val="right"/>
              <w:rPr>
                <w:noProof/>
                <w:sz w:val="16"/>
                <w:szCs w:val="16"/>
              </w:rPr>
            </w:pPr>
            <w:r>
              <w:rPr>
                <w:noProof/>
                <w:sz w:val="16"/>
                <w:szCs w:val="16"/>
              </w:rPr>
              <w:t>1,246</w:t>
            </w:r>
          </w:p>
        </w:tc>
        <w:tc>
          <w:tcPr>
            <w:tcW w:w="963" w:type="dxa"/>
            <w:vAlign w:val="center"/>
            <w:hideMark/>
          </w:tcPr>
          <w:p w14:paraId="3B903203" w14:textId="77777777" w:rsidR="00B70DE0" w:rsidRDefault="003010DC">
            <w:pPr>
              <w:jc w:val="right"/>
              <w:rPr>
                <w:noProof/>
                <w:sz w:val="16"/>
                <w:szCs w:val="16"/>
              </w:rPr>
            </w:pPr>
            <w:r>
              <w:rPr>
                <w:noProof/>
                <w:sz w:val="16"/>
                <w:szCs w:val="16"/>
              </w:rPr>
              <w:t>5,628</w:t>
            </w:r>
          </w:p>
        </w:tc>
      </w:tr>
      <w:tr w:rsidR="00B70DE0" w14:paraId="274853BF"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6FF5740D" w14:textId="77777777" w:rsidR="00B70DE0" w:rsidRDefault="003010DC">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3672149A" w14:textId="77777777" w:rsidR="00B70DE0" w:rsidRDefault="003010DC">
            <w:pPr>
              <w:rPr>
                <w:b/>
                <w:noProof/>
                <w:sz w:val="16"/>
                <w:szCs w:val="16"/>
              </w:rPr>
            </w:pPr>
            <w:r>
              <w:rPr>
                <w:b/>
                <w:noProof/>
                <w:sz w:val="16"/>
                <w:szCs w:val="16"/>
              </w:rPr>
              <w:t>M2M3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18D37C7" w14:textId="77777777" w:rsidR="00B70DE0" w:rsidRDefault="003010DC">
            <w:pPr>
              <w:jc w:val="right"/>
              <w:rPr>
                <w:noProof/>
                <w:sz w:val="16"/>
                <w:szCs w:val="16"/>
              </w:rPr>
            </w:pPr>
            <w:r>
              <w:rPr>
                <w:noProof/>
                <w:sz w:val="16"/>
                <w:szCs w:val="16"/>
              </w:rPr>
              <w:t>117</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31A1B359" w14:textId="77777777" w:rsidR="00B70DE0" w:rsidRDefault="003010DC">
            <w:pPr>
              <w:jc w:val="right"/>
              <w:rPr>
                <w:noProof/>
                <w:sz w:val="16"/>
                <w:szCs w:val="16"/>
              </w:rPr>
            </w:pPr>
            <w:r>
              <w:rPr>
                <w:noProof/>
                <w:sz w:val="16"/>
                <w:szCs w:val="16"/>
              </w:rPr>
              <w:t>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36A1FF2" w14:textId="77777777" w:rsidR="00B70DE0" w:rsidRDefault="003010DC">
            <w:pPr>
              <w:jc w:val="right"/>
              <w:rPr>
                <w:noProof/>
                <w:sz w:val="16"/>
                <w:szCs w:val="16"/>
              </w:rPr>
            </w:pPr>
            <w:r>
              <w:rPr>
                <w:noProof/>
                <w:sz w:val="16"/>
                <w:szCs w:val="16"/>
              </w:rPr>
              <w:t>605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9584CBF" w14:textId="77777777" w:rsidR="00B70DE0" w:rsidRDefault="003010DC">
            <w:pPr>
              <w:jc w:val="right"/>
              <w:rPr>
                <w:noProof/>
                <w:sz w:val="16"/>
                <w:szCs w:val="16"/>
              </w:rPr>
            </w:pPr>
            <w:r>
              <w:rPr>
                <w:noProof/>
                <w:sz w:val="16"/>
                <w:szCs w:val="16"/>
              </w:rPr>
              <w:t>9,317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B852052"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D35909B"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5AF9413B" w14:textId="77777777" w:rsidR="00B70DE0" w:rsidRDefault="003010DC">
            <w:pPr>
              <w:jc w:val="right"/>
              <w:rPr>
                <w:i/>
                <w:noProof/>
                <w:sz w:val="16"/>
                <w:szCs w:val="16"/>
              </w:rPr>
            </w:pPr>
            <w:r>
              <w:rPr>
                <w:i/>
                <w:noProof/>
                <w:sz w:val="16"/>
                <w:szCs w:val="16"/>
              </w:rPr>
              <w:t>n/a</w:t>
            </w:r>
          </w:p>
        </w:tc>
      </w:tr>
      <w:tr w:rsidR="00B70DE0" w14:paraId="5364D967"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1CC17BAA" w14:textId="77777777" w:rsidR="00B70DE0" w:rsidRDefault="003010DC">
            <w:pPr>
              <w:rPr>
                <w:b/>
                <w:noProof/>
                <w:sz w:val="16"/>
                <w:szCs w:val="16"/>
              </w:rPr>
            </w:pPr>
            <w:r>
              <w:rPr>
                <w:b/>
                <w:noProof/>
                <w:sz w:val="16"/>
                <w:szCs w:val="16"/>
              </w:rPr>
              <w:t>M2M3</w:t>
            </w:r>
          </w:p>
        </w:tc>
        <w:tc>
          <w:tcPr>
            <w:tcW w:w="1188" w:type="dxa"/>
            <w:vAlign w:val="center"/>
            <w:hideMark/>
          </w:tcPr>
          <w:p w14:paraId="45B1E1DA" w14:textId="77777777" w:rsidR="00B70DE0" w:rsidRDefault="003010DC">
            <w:pPr>
              <w:rPr>
                <w:b/>
                <w:noProof/>
                <w:sz w:val="16"/>
                <w:szCs w:val="16"/>
              </w:rPr>
            </w:pPr>
            <w:r>
              <w:rPr>
                <w:b/>
                <w:noProof/>
                <w:sz w:val="16"/>
                <w:szCs w:val="16"/>
              </w:rPr>
              <w:t>N1</w:t>
            </w:r>
          </w:p>
        </w:tc>
        <w:tc>
          <w:tcPr>
            <w:tcW w:w="1134" w:type="dxa"/>
            <w:vAlign w:val="center"/>
            <w:hideMark/>
          </w:tcPr>
          <w:p w14:paraId="543251C5" w14:textId="77777777" w:rsidR="00B70DE0" w:rsidRDefault="003010DC">
            <w:pPr>
              <w:jc w:val="right"/>
              <w:rPr>
                <w:noProof/>
                <w:sz w:val="16"/>
                <w:szCs w:val="16"/>
              </w:rPr>
            </w:pPr>
            <w:r>
              <w:rPr>
                <w:noProof/>
                <w:sz w:val="16"/>
                <w:szCs w:val="16"/>
              </w:rPr>
              <w:t>755</w:t>
            </w:r>
          </w:p>
        </w:tc>
        <w:tc>
          <w:tcPr>
            <w:tcW w:w="962" w:type="dxa"/>
            <w:vAlign w:val="center"/>
            <w:hideMark/>
          </w:tcPr>
          <w:p w14:paraId="2977C9C9" w14:textId="77777777" w:rsidR="00B70DE0" w:rsidRDefault="003010DC">
            <w:pPr>
              <w:jc w:val="right"/>
              <w:rPr>
                <w:noProof/>
                <w:sz w:val="16"/>
                <w:szCs w:val="16"/>
              </w:rPr>
            </w:pPr>
            <w:r>
              <w:rPr>
                <w:noProof/>
                <w:sz w:val="16"/>
                <w:szCs w:val="16"/>
              </w:rPr>
              <w:t>6</w:t>
            </w:r>
          </w:p>
        </w:tc>
        <w:tc>
          <w:tcPr>
            <w:tcW w:w="963" w:type="dxa"/>
            <w:vAlign w:val="center"/>
            <w:hideMark/>
          </w:tcPr>
          <w:p w14:paraId="7384E7FA" w14:textId="77777777" w:rsidR="00B70DE0" w:rsidRDefault="003010DC">
            <w:pPr>
              <w:jc w:val="right"/>
              <w:rPr>
                <w:noProof/>
                <w:sz w:val="16"/>
                <w:szCs w:val="16"/>
              </w:rPr>
            </w:pPr>
            <w:r>
              <w:rPr>
                <w:noProof/>
                <w:sz w:val="16"/>
                <w:szCs w:val="16"/>
              </w:rPr>
              <w:t>75</w:t>
            </w:r>
          </w:p>
        </w:tc>
        <w:tc>
          <w:tcPr>
            <w:tcW w:w="963" w:type="dxa"/>
            <w:vAlign w:val="center"/>
            <w:hideMark/>
          </w:tcPr>
          <w:p w14:paraId="4CC4585B" w14:textId="77777777" w:rsidR="00B70DE0" w:rsidRDefault="003010DC">
            <w:pPr>
              <w:jc w:val="right"/>
              <w:rPr>
                <w:noProof/>
                <w:sz w:val="16"/>
                <w:szCs w:val="16"/>
              </w:rPr>
            </w:pPr>
            <w:r>
              <w:rPr>
                <w:noProof/>
                <w:sz w:val="16"/>
                <w:szCs w:val="16"/>
              </w:rPr>
              <w:t>1,005</w:t>
            </w:r>
          </w:p>
        </w:tc>
        <w:tc>
          <w:tcPr>
            <w:tcW w:w="963" w:type="dxa"/>
            <w:vAlign w:val="center"/>
            <w:hideMark/>
          </w:tcPr>
          <w:p w14:paraId="237E82B0" w14:textId="77777777" w:rsidR="00B70DE0" w:rsidRDefault="003010DC">
            <w:pPr>
              <w:jc w:val="right"/>
              <w:rPr>
                <w:noProof/>
                <w:sz w:val="16"/>
                <w:szCs w:val="16"/>
              </w:rPr>
            </w:pPr>
            <w:r>
              <w:rPr>
                <w:noProof/>
                <w:sz w:val="16"/>
                <w:szCs w:val="16"/>
              </w:rPr>
              <w:t>12</w:t>
            </w:r>
          </w:p>
        </w:tc>
        <w:tc>
          <w:tcPr>
            <w:tcW w:w="963" w:type="dxa"/>
            <w:vAlign w:val="center"/>
            <w:hideMark/>
          </w:tcPr>
          <w:p w14:paraId="4768556E" w14:textId="77777777" w:rsidR="00B70DE0" w:rsidRDefault="003010DC">
            <w:pPr>
              <w:jc w:val="right"/>
              <w:rPr>
                <w:noProof/>
                <w:sz w:val="16"/>
                <w:szCs w:val="16"/>
              </w:rPr>
            </w:pPr>
            <w:r>
              <w:rPr>
                <w:noProof/>
                <w:sz w:val="16"/>
                <w:szCs w:val="16"/>
              </w:rPr>
              <w:t>55</w:t>
            </w:r>
          </w:p>
        </w:tc>
        <w:tc>
          <w:tcPr>
            <w:tcW w:w="963" w:type="dxa"/>
            <w:vAlign w:val="center"/>
            <w:hideMark/>
          </w:tcPr>
          <w:p w14:paraId="08A23F58" w14:textId="77777777" w:rsidR="00B70DE0" w:rsidRDefault="003010DC">
            <w:pPr>
              <w:jc w:val="right"/>
              <w:rPr>
                <w:noProof/>
                <w:sz w:val="16"/>
                <w:szCs w:val="16"/>
              </w:rPr>
            </w:pPr>
            <w:r>
              <w:rPr>
                <w:noProof/>
                <w:sz w:val="16"/>
                <w:szCs w:val="16"/>
              </w:rPr>
              <w:t>325</w:t>
            </w:r>
          </w:p>
        </w:tc>
      </w:tr>
      <w:tr w:rsidR="00B70DE0" w14:paraId="472CAC3F"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5EF5145D" w14:textId="77777777" w:rsidR="00B70DE0" w:rsidRDefault="003010DC">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7B1B2CB7" w14:textId="77777777" w:rsidR="00B70DE0" w:rsidRDefault="003010DC">
            <w:pPr>
              <w:rPr>
                <w:b/>
                <w:noProof/>
                <w:sz w:val="16"/>
                <w:szCs w:val="16"/>
              </w:rPr>
            </w:pPr>
            <w:r>
              <w:rPr>
                <w:b/>
                <w:noProof/>
                <w:sz w:val="16"/>
                <w:szCs w:val="16"/>
              </w:rPr>
              <w:t>N2N3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C8F6F20" w14:textId="77777777" w:rsidR="00B70DE0" w:rsidRDefault="003010DC">
            <w:pPr>
              <w:jc w:val="right"/>
              <w:rPr>
                <w:noProof/>
                <w:sz w:val="16"/>
                <w:szCs w:val="16"/>
              </w:rPr>
            </w:pPr>
            <w:r>
              <w:rPr>
                <w:noProof/>
                <w:sz w:val="16"/>
                <w:szCs w:val="16"/>
              </w:rPr>
              <w:t>488</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05A70834" w14:textId="77777777" w:rsidR="00B70DE0" w:rsidRDefault="003010DC">
            <w:pPr>
              <w:jc w:val="right"/>
              <w:rPr>
                <w:noProof/>
                <w:sz w:val="16"/>
                <w:szCs w:val="16"/>
              </w:rPr>
            </w:pPr>
            <w:r>
              <w:rPr>
                <w:noProof/>
                <w:sz w:val="16"/>
                <w:szCs w:val="16"/>
              </w:rPr>
              <w:t>27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3F263BE" w14:textId="77777777" w:rsidR="00B70DE0" w:rsidRDefault="003010DC">
            <w:pPr>
              <w:jc w:val="right"/>
              <w:rPr>
                <w:noProof/>
                <w:sz w:val="16"/>
                <w:szCs w:val="16"/>
              </w:rPr>
            </w:pPr>
            <w:r>
              <w:rPr>
                <w:noProof/>
                <w:sz w:val="16"/>
                <w:szCs w:val="16"/>
              </w:rPr>
              <w:t>121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4E95A59" w14:textId="77777777" w:rsidR="00B70DE0" w:rsidRDefault="003010DC">
            <w:pPr>
              <w:jc w:val="right"/>
              <w:rPr>
                <w:noProof/>
                <w:sz w:val="16"/>
                <w:szCs w:val="16"/>
              </w:rPr>
            </w:pPr>
            <w:r>
              <w:rPr>
                <w:noProof/>
                <w:sz w:val="16"/>
                <w:szCs w:val="16"/>
              </w:rPr>
              <w:t>1,077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73BD894" w14:textId="77777777" w:rsidR="00B70DE0" w:rsidRDefault="003010DC">
            <w:pPr>
              <w:jc w:val="right"/>
              <w:rPr>
                <w:noProof/>
                <w:sz w:val="16"/>
                <w:szCs w:val="16"/>
              </w:rPr>
            </w:pPr>
            <w:r>
              <w:rPr>
                <w:noProof/>
                <w:sz w:val="16"/>
                <w:szCs w:val="16"/>
              </w:rPr>
              <w:t>3</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DF09436" w14:textId="77777777" w:rsidR="00B70DE0" w:rsidRDefault="003010DC">
            <w:pPr>
              <w:jc w:val="right"/>
              <w:rPr>
                <w:noProof/>
                <w:sz w:val="16"/>
                <w:szCs w:val="16"/>
              </w:rPr>
            </w:pPr>
            <w:r>
              <w:rPr>
                <w:noProof/>
                <w:sz w:val="16"/>
                <w:szCs w:val="16"/>
              </w:rPr>
              <w:t>27</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2172AB91" w14:textId="77777777" w:rsidR="00B70DE0" w:rsidRDefault="003010DC">
            <w:pPr>
              <w:jc w:val="right"/>
              <w:rPr>
                <w:noProof/>
                <w:sz w:val="16"/>
                <w:szCs w:val="16"/>
              </w:rPr>
            </w:pPr>
            <w:r>
              <w:rPr>
                <w:noProof/>
                <w:sz w:val="16"/>
                <w:szCs w:val="16"/>
              </w:rPr>
              <w:t>101</w:t>
            </w:r>
          </w:p>
        </w:tc>
      </w:tr>
      <w:tr w:rsidR="00B70DE0" w14:paraId="0F621E69"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17D8CD2C" w14:textId="77777777" w:rsidR="00B70DE0" w:rsidRDefault="003010DC">
            <w:pPr>
              <w:rPr>
                <w:b/>
                <w:noProof/>
                <w:sz w:val="16"/>
                <w:szCs w:val="16"/>
              </w:rPr>
            </w:pPr>
            <w:r>
              <w:rPr>
                <w:b/>
                <w:noProof/>
                <w:sz w:val="16"/>
                <w:szCs w:val="16"/>
              </w:rPr>
              <w:t>M2M3</w:t>
            </w:r>
          </w:p>
        </w:tc>
        <w:tc>
          <w:tcPr>
            <w:tcW w:w="1188" w:type="dxa"/>
            <w:vAlign w:val="center"/>
            <w:hideMark/>
          </w:tcPr>
          <w:p w14:paraId="7343D41E" w14:textId="77777777" w:rsidR="00B70DE0" w:rsidRDefault="003010DC">
            <w:pPr>
              <w:rPr>
                <w:b/>
                <w:noProof/>
                <w:sz w:val="16"/>
                <w:szCs w:val="16"/>
              </w:rPr>
            </w:pPr>
            <w:r>
              <w:rPr>
                <w:b/>
                <w:noProof/>
                <w:sz w:val="16"/>
                <w:szCs w:val="16"/>
              </w:rPr>
              <w:t>PTW</w:t>
            </w:r>
          </w:p>
        </w:tc>
        <w:tc>
          <w:tcPr>
            <w:tcW w:w="1134" w:type="dxa"/>
            <w:vAlign w:val="center"/>
            <w:hideMark/>
          </w:tcPr>
          <w:p w14:paraId="0C2D7983" w14:textId="77777777" w:rsidR="00B70DE0" w:rsidRDefault="003010DC">
            <w:pPr>
              <w:jc w:val="right"/>
              <w:rPr>
                <w:noProof/>
                <w:sz w:val="16"/>
                <w:szCs w:val="16"/>
              </w:rPr>
            </w:pPr>
            <w:r>
              <w:rPr>
                <w:noProof/>
                <w:sz w:val="16"/>
                <w:szCs w:val="16"/>
              </w:rPr>
              <w:t>1,410</w:t>
            </w:r>
          </w:p>
        </w:tc>
        <w:tc>
          <w:tcPr>
            <w:tcW w:w="962" w:type="dxa"/>
            <w:vAlign w:val="center"/>
            <w:hideMark/>
          </w:tcPr>
          <w:p w14:paraId="479B5EBF" w14:textId="77777777" w:rsidR="00B70DE0" w:rsidRDefault="003010DC">
            <w:pPr>
              <w:jc w:val="right"/>
              <w:rPr>
                <w:noProof/>
                <w:sz w:val="16"/>
                <w:szCs w:val="16"/>
              </w:rPr>
            </w:pPr>
            <w:r>
              <w:rPr>
                <w:noProof/>
                <w:sz w:val="16"/>
                <w:szCs w:val="16"/>
              </w:rPr>
              <w:t>1</w:t>
            </w:r>
          </w:p>
        </w:tc>
        <w:tc>
          <w:tcPr>
            <w:tcW w:w="963" w:type="dxa"/>
            <w:vAlign w:val="center"/>
            <w:hideMark/>
          </w:tcPr>
          <w:p w14:paraId="2E8E9C28" w14:textId="77777777" w:rsidR="00B70DE0" w:rsidRDefault="003010DC">
            <w:pPr>
              <w:jc w:val="right"/>
              <w:rPr>
                <w:noProof/>
                <w:sz w:val="16"/>
                <w:szCs w:val="16"/>
              </w:rPr>
            </w:pPr>
            <w:r>
              <w:rPr>
                <w:noProof/>
                <w:sz w:val="16"/>
                <w:szCs w:val="16"/>
              </w:rPr>
              <w:t>11</w:t>
            </w:r>
          </w:p>
        </w:tc>
        <w:tc>
          <w:tcPr>
            <w:tcW w:w="963" w:type="dxa"/>
            <w:vAlign w:val="center"/>
            <w:hideMark/>
          </w:tcPr>
          <w:p w14:paraId="30096B0C" w14:textId="77777777" w:rsidR="00B70DE0" w:rsidRDefault="003010DC">
            <w:pPr>
              <w:jc w:val="right"/>
              <w:rPr>
                <w:noProof/>
                <w:sz w:val="16"/>
                <w:szCs w:val="16"/>
              </w:rPr>
            </w:pPr>
            <w:r>
              <w:rPr>
                <w:noProof/>
                <w:sz w:val="16"/>
                <w:szCs w:val="16"/>
              </w:rPr>
              <w:t>191</w:t>
            </w:r>
          </w:p>
        </w:tc>
        <w:tc>
          <w:tcPr>
            <w:tcW w:w="963" w:type="dxa"/>
            <w:vAlign w:val="center"/>
            <w:hideMark/>
          </w:tcPr>
          <w:p w14:paraId="745C6DE5" w14:textId="77777777" w:rsidR="00B70DE0" w:rsidRDefault="003010DC">
            <w:pPr>
              <w:jc w:val="right"/>
              <w:rPr>
                <w:noProof/>
                <w:sz w:val="16"/>
                <w:szCs w:val="16"/>
              </w:rPr>
            </w:pPr>
            <w:r>
              <w:rPr>
                <w:noProof/>
                <w:sz w:val="16"/>
                <w:szCs w:val="16"/>
              </w:rPr>
              <w:t>52</w:t>
            </w:r>
          </w:p>
        </w:tc>
        <w:tc>
          <w:tcPr>
            <w:tcW w:w="963" w:type="dxa"/>
            <w:vAlign w:val="center"/>
            <w:hideMark/>
          </w:tcPr>
          <w:p w14:paraId="18F0CF6C" w14:textId="77777777" w:rsidR="00B70DE0" w:rsidRDefault="003010DC">
            <w:pPr>
              <w:jc w:val="right"/>
              <w:rPr>
                <w:noProof/>
                <w:sz w:val="16"/>
                <w:szCs w:val="16"/>
              </w:rPr>
            </w:pPr>
            <w:r>
              <w:rPr>
                <w:noProof/>
                <w:sz w:val="16"/>
                <w:szCs w:val="16"/>
              </w:rPr>
              <w:t>323</w:t>
            </w:r>
          </w:p>
        </w:tc>
        <w:tc>
          <w:tcPr>
            <w:tcW w:w="963" w:type="dxa"/>
            <w:vAlign w:val="center"/>
            <w:hideMark/>
          </w:tcPr>
          <w:p w14:paraId="695224FE" w14:textId="77777777" w:rsidR="00B70DE0" w:rsidRDefault="003010DC">
            <w:pPr>
              <w:jc w:val="right"/>
              <w:rPr>
                <w:noProof/>
                <w:sz w:val="16"/>
                <w:szCs w:val="16"/>
              </w:rPr>
            </w:pPr>
            <w:r>
              <w:rPr>
                <w:noProof/>
                <w:sz w:val="16"/>
                <w:szCs w:val="16"/>
              </w:rPr>
              <w:t>1,060</w:t>
            </w:r>
          </w:p>
        </w:tc>
      </w:tr>
      <w:tr w:rsidR="00B70DE0" w14:paraId="4BBAA51E"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42355878" w14:textId="77777777" w:rsidR="00B70DE0" w:rsidRDefault="003010DC">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138FC186" w14:textId="77777777" w:rsidR="00B70DE0" w:rsidRDefault="003010DC">
            <w:pPr>
              <w:rPr>
                <w:b/>
                <w:noProof/>
                <w:sz w:val="16"/>
                <w:szCs w:val="16"/>
              </w:rPr>
            </w:pPr>
            <w:r>
              <w:rPr>
                <w:b/>
                <w:noProof/>
                <w:sz w:val="16"/>
                <w:szCs w:val="16"/>
              </w:rPr>
              <w:t>Pedestrian</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CFFE190" w14:textId="77777777" w:rsidR="00B70DE0" w:rsidRDefault="003010DC">
            <w:pPr>
              <w:jc w:val="right"/>
              <w:rPr>
                <w:noProof/>
                <w:sz w:val="16"/>
                <w:szCs w:val="16"/>
              </w:rPr>
            </w:pPr>
            <w:r>
              <w:rPr>
                <w:noProof/>
                <w:sz w:val="16"/>
                <w:szCs w:val="16"/>
              </w:rPr>
              <w:t>4,260</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4F7D0769" w14:textId="77777777" w:rsidR="00B70DE0" w:rsidRDefault="003010DC">
            <w:pPr>
              <w:jc w:val="right"/>
              <w:rPr>
                <w:noProof/>
                <w:sz w:val="16"/>
                <w:szCs w:val="16"/>
              </w:rPr>
            </w:pPr>
            <w:r>
              <w:rPr>
                <w:noProof/>
                <w:sz w:val="16"/>
                <w:szCs w:val="16"/>
              </w:rPr>
              <w:t>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A922688" w14:textId="77777777" w:rsidR="00B70DE0" w:rsidRDefault="003010DC">
            <w:pPr>
              <w:jc w:val="right"/>
              <w:rPr>
                <w:noProof/>
                <w:sz w:val="16"/>
                <w:szCs w:val="16"/>
              </w:rPr>
            </w:pPr>
            <w:r>
              <w:rPr>
                <w:noProof/>
                <w:sz w:val="16"/>
                <w:szCs w:val="16"/>
              </w:rPr>
              <w:t>48</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3DCEBA7" w14:textId="77777777" w:rsidR="00B70DE0" w:rsidRDefault="003010DC">
            <w:pPr>
              <w:jc w:val="right"/>
              <w:rPr>
                <w:noProof/>
                <w:sz w:val="16"/>
                <w:szCs w:val="16"/>
              </w:rPr>
            </w:pPr>
            <w:r>
              <w:rPr>
                <w:noProof/>
                <w:sz w:val="16"/>
                <w:szCs w:val="16"/>
              </w:rPr>
              <w:t>637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D491AA4" w14:textId="77777777" w:rsidR="00B70DE0" w:rsidRDefault="003010DC">
            <w:pPr>
              <w:jc w:val="right"/>
              <w:rPr>
                <w:noProof/>
                <w:sz w:val="16"/>
                <w:szCs w:val="16"/>
              </w:rPr>
            </w:pPr>
            <w:r>
              <w:rPr>
                <w:noProof/>
                <w:sz w:val="16"/>
                <w:szCs w:val="16"/>
              </w:rPr>
              <w:t>184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88FEF87" w14:textId="77777777" w:rsidR="00B70DE0" w:rsidRDefault="003010DC">
            <w:pPr>
              <w:jc w:val="right"/>
              <w:rPr>
                <w:noProof/>
                <w:sz w:val="16"/>
                <w:szCs w:val="16"/>
              </w:rPr>
            </w:pPr>
            <w:r>
              <w:rPr>
                <w:noProof/>
                <w:sz w:val="16"/>
                <w:szCs w:val="16"/>
              </w:rPr>
              <w:t>972</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34E4E1E4" w14:textId="77777777" w:rsidR="00B70DE0" w:rsidRDefault="003010DC">
            <w:pPr>
              <w:jc w:val="right"/>
              <w:rPr>
                <w:noProof/>
                <w:sz w:val="16"/>
                <w:szCs w:val="16"/>
              </w:rPr>
            </w:pPr>
            <w:r>
              <w:rPr>
                <w:noProof/>
                <w:sz w:val="16"/>
                <w:szCs w:val="16"/>
              </w:rPr>
              <w:t>2,975</w:t>
            </w:r>
          </w:p>
        </w:tc>
      </w:tr>
      <w:tr w:rsidR="00B70DE0" w14:paraId="30063226"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525D6011" w14:textId="77777777" w:rsidR="00B70DE0" w:rsidRDefault="003010DC">
            <w:pPr>
              <w:rPr>
                <w:b/>
                <w:noProof/>
                <w:sz w:val="16"/>
                <w:szCs w:val="16"/>
              </w:rPr>
            </w:pPr>
            <w:r>
              <w:rPr>
                <w:b/>
                <w:noProof/>
                <w:sz w:val="16"/>
                <w:szCs w:val="16"/>
              </w:rPr>
              <w:t>M2M3</w:t>
            </w:r>
          </w:p>
        </w:tc>
        <w:tc>
          <w:tcPr>
            <w:tcW w:w="1188" w:type="dxa"/>
            <w:vAlign w:val="center"/>
            <w:hideMark/>
          </w:tcPr>
          <w:p w14:paraId="633B42CB" w14:textId="77777777" w:rsidR="00B70DE0" w:rsidRDefault="003010DC">
            <w:pPr>
              <w:rPr>
                <w:b/>
                <w:noProof/>
                <w:sz w:val="16"/>
                <w:szCs w:val="16"/>
              </w:rPr>
            </w:pPr>
            <w:r>
              <w:rPr>
                <w:b/>
                <w:noProof/>
                <w:sz w:val="16"/>
                <w:szCs w:val="16"/>
              </w:rPr>
              <w:t>Cyclist</w:t>
            </w:r>
          </w:p>
        </w:tc>
        <w:tc>
          <w:tcPr>
            <w:tcW w:w="1134" w:type="dxa"/>
            <w:vAlign w:val="center"/>
            <w:hideMark/>
          </w:tcPr>
          <w:p w14:paraId="737E3EAF" w14:textId="77777777" w:rsidR="00B70DE0" w:rsidRDefault="003010DC">
            <w:pPr>
              <w:jc w:val="right"/>
              <w:rPr>
                <w:noProof/>
                <w:sz w:val="16"/>
                <w:szCs w:val="16"/>
              </w:rPr>
            </w:pPr>
            <w:r>
              <w:rPr>
                <w:noProof/>
                <w:sz w:val="16"/>
                <w:szCs w:val="16"/>
              </w:rPr>
              <w:t>1,654</w:t>
            </w:r>
          </w:p>
        </w:tc>
        <w:tc>
          <w:tcPr>
            <w:tcW w:w="962" w:type="dxa"/>
            <w:vAlign w:val="center"/>
            <w:hideMark/>
          </w:tcPr>
          <w:p w14:paraId="4D37B0B7" w14:textId="77777777" w:rsidR="00B70DE0" w:rsidRDefault="003010DC">
            <w:pPr>
              <w:jc w:val="right"/>
              <w:rPr>
                <w:noProof/>
                <w:sz w:val="16"/>
                <w:szCs w:val="16"/>
              </w:rPr>
            </w:pPr>
            <w:r>
              <w:rPr>
                <w:noProof/>
                <w:sz w:val="16"/>
                <w:szCs w:val="16"/>
              </w:rPr>
              <w:t>0</w:t>
            </w:r>
          </w:p>
        </w:tc>
        <w:tc>
          <w:tcPr>
            <w:tcW w:w="963" w:type="dxa"/>
            <w:vAlign w:val="center"/>
            <w:hideMark/>
          </w:tcPr>
          <w:p w14:paraId="6C83411B" w14:textId="77777777" w:rsidR="00B70DE0" w:rsidRDefault="003010DC">
            <w:pPr>
              <w:jc w:val="right"/>
              <w:rPr>
                <w:noProof/>
                <w:sz w:val="16"/>
                <w:szCs w:val="16"/>
              </w:rPr>
            </w:pPr>
            <w:r>
              <w:rPr>
                <w:noProof/>
                <w:sz w:val="16"/>
                <w:szCs w:val="16"/>
              </w:rPr>
              <w:t>26</w:t>
            </w:r>
          </w:p>
        </w:tc>
        <w:tc>
          <w:tcPr>
            <w:tcW w:w="963" w:type="dxa"/>
            <w:vAlign w:val="center"/>
            <w:hideMark/>
          </w:tcPr>
          <w:p w14:paraId="0265A6D8" w14:textId="77777777" w:rsidR="00B70DE0" w:rsidRDefault="003010DC">
            <w:pPr>
              <w:jc w:val="right"/>
              <w:rPr>
                <w:noProof/>
                <w:sz w:val="16"/>
                <w:szCs w:val="16"/>
              </w:rPr>
            </w:pPr>
            <w:r>
              <w:rPr>
                <w:noProof/>
                <w:sz w:val="16"/>
                <w:szCs w:val="16"/>
              </w:rPr>
              <w:t>332</w:t>
            </w:r>
          </w:p>
        </w:tc>
        <w:tc>
          <w:tcPr>
            <w:tcW w:w="963" w:type="dxa"/>
            <w:vAlign w:val="center"/>
            <w:hideMark/>
          </w:tcPr>
          <w:p w14:paraId="10BE4DAA" w14:textId="77777777" w:rsidR="00B70DE0" w:rsidRDefault="003010DC">
            <w:pPr>
              <w:jc w:val="right"/>
              <w:rPr>
                <w:noProof/>
                <w:sz w:val="16"/>
                <w:szCs w:val="16"/>
              </w:rPr>
            </w:pPr>
            <w:r>
              <w:rPr>
                <w:noProof/>
                <w:sz w:val="16"/>
                <w:szCs w:val="16"/>
              </w:rPr>
              <w:t>49</w:t>
            </w:r>
          </w:p>
        </w:tc>
        <w:tc>
          <w:tcPr>
            <w:tcW w:w="963" w:type="dxa"/>
            <w:vAlign w:val="center"/>
            <w:hideMark/>
          </w:tcPr>
          <w:p w14:paraId="6FB63824" w14:textId="77777777" w:rsidR="00B70DE0" w:rsidRDefault="003010DC">
            <w:pPr>
              <w:jc w:val="right"/>
              <w:rPr>
                <w:noProof/>
                <w:sz w:val="16"/>
                <w:szCs w:val="16"/>
              </w:rPr>
            </w:pPr>
            <w:r>
              <w:rPr>
                <w:noProof/>
                <w:sz w:val="16"/>
                <w:szCs w:val="16"/>
              </w:rPr>
              <w:t>288</w:t>
            </w:r>
          </w:p>
        </w:tc>
        <w:tc>
          <w:tcPr>
            <w:tcW w:w="963" w:type="dxa"/>
            <w:vAlign w:val="center"/>
            <w:hideMark/>
          </w:tcPr>
          <w:p w14:paraId="3C94B590" w14:textId="77777777" w:rsidR="00B70DE0" w:rsidRDefault="003010DC">
            <w:pPr>
              <w:jc w:val="right"/>
              <w:rPr>
                <w:noProof/>
                <w:sz w:val="16"/>
                <w:szCs w:val="16"/>
              </w:rPr>
            </w:pPr>
            <w:r>
              <w:rPr>
                <w:noProof/>
                <w:sz w:val="16"/>
                <w:szCs w:val="16"/>
              </w:rPr>
              <w:t>1,173</w:t>
            </w:r>
          </w:p>
        </w:tc>
      </w:tr>
      <w:tr w:rsidR="00B70DE0" w14:paraId="3FCD135F"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78BEB7AA" w14:textId="77777777" w:rsidR="00B70DE0" w:rsidRDefault="003010DC">
            <w:pPr>
              <w:rPr>
                <w:b/>
                <w:noProof/>
                <w:sz w:val="16"/>
                <w:szCs w:val="16"/>
              </w:rPr>
            </w:pPr>
            <w:r>
              <w:rPr>
                <w:b/>
                <w:noProof/>
                <w:sz w:val="16"/>
                <w:szCs w:val="16"/>
              </w:rPr>
              <w:t>M2M3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4798E91F" w14:textId="77777777" w:rsidR="00B70DE0" w:rsidRDefault="003010DC">
            <w:pPr>
              <w:rPr>
                <w:b/>
                <w:noProof/>
                <w:sz w:val="16"/>
                <w:szCs w:val="16"/>
              </w:rPr>
            </w:pPr>
            <w:r>
              <w:rPr>
                <w:b/>
                <w:noProof/>
                <w:sz w:val="16"/>
                <w:szCs w:val="16"/>
              </w:rPr>
              <w:t>Other</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034278C" w14:textId="77777777" w:rsidR="00B70DE0" w:rsidRDefault="003010DC">
            <w:pPr>
              <w:jc w:val="right"/>
              <w:rPr>
                <w:noProof/>
                <w:sz w:val="16"/>
                <w:szCs w:val="16"/>
              </w:rPr>
            </w:pPr>
            <w:r>
              <w:rPr>
                <w:noProof/>
                <w:sz w:val="16"/>
                <w:szCs w:val="16"/>
              </w:rPr>
              <w:t>472</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7BDE052A" w14:textId="77777777" w:rsidR="00B70DE0" w:rsidRDefault="003010DC">
            <w:pPr>
              <w:jc w:val="right"/>
              <w:rPr>
                <w:noProof/>
                <w:sz w:val="16"/>
                <w:szCs w:val="16"/>
              </w:rPr>
            </w:pPr>
            <w:r>
              <w:rPr>
                <w:noProof/>
                <w:sz w:val="16"/>
                <w:szCs w:val="16"/>
              </w:rPr>
              <w:t>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F791E43" w14:textId="77777777" w:rsidR="00B70DE0" w:rsidRDefault="003010DC">
            <w:pPr>
              <w:jc w:val="right"/>
              <w:rPr>
                <w:noProof/>
                <w:sz w:val="16"/>
                <w:szCs w:val="16"/>
              </w:rPr>
            </w:pPr>
            <w:r>
              <w:rPr>
                <w:noProof/>
                <w:sz w:val="16"/>
                <w:szCs w:val="16"/>
              </w:rPr>
              <w:t>56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48AA983" w14:textId="77777777" w:rsidR="00B70DE0" w:rsidRDefault="003010DC">
            <w:pPr>
              <w:jc w:val="right"/>
              <w:rPr>
                <w:noProof/>
                <w:sz w:val="16"/>
                <w:szCs w:val="16"/>
              </w:rPr>
            </w:pPr>
            <w:r>
              <w:rPr>
                <w:noProof/>
                <w:sz w:val="16"/>
                <w:szCs w:val="16"/>
              </w:rPr>
              <w:t>500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695D0C5" w14:textId="77777777" w:rsidR="00B70DE0" w:rsidRDefault="003010DC">
            <w:pPr>
              <w:jc w:val="right"/>
              <w:rPr>
                <w:noProof/>
                <w:sz w:val="16"/>
                <w:szCs w:val="16"/>
              </w:rPr>
            </w:pPr>
            <w:r>
              <w:rPr>
                <w:noProof/>
                <w:sz w:val="16"/>
                <w:szCs w:val="16"/>
              </w:rPr>
              <w:t>7</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C76E8A9" w14:textId="77777777" w:rsidR="00B70DE0" w:rsidRDefault="003010DC">
            <w:pPr>
              <w:jc w:val="right"/>
              <w:rPr>
                <w:noProof/>
                <w:sz w:val="16"/>
                <w:szCs w:val="16"/>
              </w:rPr>
            </w:pPr>
            <w:r>
              <w:rPr>
                <w:noProof/>
                <w:sz w:val="16"/>
                <w:szCs w:val="16"/>
              </w:rPr>
              <w:t>43</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78C88617" w14:textId="77777777" w:rsidR="00B70DE0" w:rsidRDefault="003010DC">
            <w:pPr>
              <w:jc w:val="right"/>
              <w:rPr>
                <w:noProof/>
                <w:sz w:val="16"/>
                <w:szCs w:val="16"/>
              </w:rPr>
            </w:pPr>
            <w:r>
              <w:rPr>
                <w:noProof/>
                <w:sz w:val="16"/>
                <w:szCs w:val="16"/>
              </w:rPr>
              <w:t>150</w:t>
            </w:r>
          </w:p>
        </w:tc>
      </w:tr>
      <w:tr w:rsidR="00B70DE0" w14:paraId="02C7B521"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396CF675" w14:textId="77777777" w:rsidR="00B70DE0" w:rsidRDefault="003010DC">
            <w:pPr>
              <w:rPr>
                <w:b/>
                <w:noProof/>
                <w:sz w:val="16"/>
                <w:szCs w:val="16"/>
              </w:rPr>
            </w:pPr>
            <w:r>
              <w:rPr>
                <w:b/>
                <w:noProof/>
                <w:sz w:val="16"/>
                <w:szCs w:val="16"/>
              </w:rPr>
              <w:t>N1</w:t>
            </w:r>
          </w:p>
        </w:tc>
        <w:tc>
          <w:tcPr>
            <w:tcW w:w="1188" w:type="dxa"/>
            <w:vAlign w:val="center"/>
            <w:hideMark/>
          </w:tcPr>
          <w:p w14:paraId="2437C344" w14:textId="77777777" w:rsidR="00B70DE0" w:rsidRDefault="003010DC">
            <w:pPr>
              <w:rPr>
                <w:b/>
                <w:noProof/>
                <w:sz w:val="16"/>
                <w:szCs w:val="16"/>
              </w:rPr>
            </w:pPr>
            <w:r>
              <w:rPr>
                <w:b/>
                <w:noProof/>
                <w:sz w:val="16"/>
                <w:szCs w:val="16"/>
              </w:rPr>
              <w:t>N1</w:t>
            </w:r>
          </w:p>
        </w:tc>
        <w:tc>
          <w:tcPr>
            <w:tcW w:w="1134" w:type="dxa"/>
            <w:vAlign w:val="center"/>
            <w:hideMark/>
          </w:tcPr>
          <w:p w14:paraId="0A4ADC9A" w14:textId="77777777" w:rsidR="00B70DE0" w:rsidRDefault="003010DC">
            <w:pPr>
              <w:jc w:val="right"/>
              <w:rPr>
                <w:noProof/>
                <w:sz w:val="16"/>
                <w:szCs w:val="16"/>
              </w:rPr>
            </w:pPr>
            <w:r>
              <w:rPr>
                <w:noProof/>
                <w:sz w:val="16"/>
                <w:szCs w:val="16"/>
              </w:rPr>
              <w:t>2,313</w:t>
            </w:r>
          </w:p>
        </w:tc>
        <w:tc>
          <w:tcPr>
            <w:tcW w:w="962" w:type="dxa"/>
            <w:vAlign w:val="center"/>
            <w:hideMark/>
          </w:tcPr>
          <w:p w14:paraId="74FDABB3" w14:textId="77777777" w:rsidR="00B70DE0" w:rsidRDefault="003010DC">
            <w:pPr>
              <w:jc w:val="right"/>
              <w:rPr>
                <w:noProof/>
                <w:sz w:val="16"/>
                <w:szCs w:val="16"/>
              </w:rPr>
            </w:pPr>
            <w:r>
              <w:rPr>
                <w:noProof/>
                <w:sz w:val="16"/>
                <w:szCs w:val="16"/>
              </w:rPr>
              <w:t>57</w:t>
            </w:r>
          </w:p>
        </w:tc>
        <w:tc>
          <w:tcPr>
            <w:tcW w:w="963" w:type="dxa"/>
            <w:vAlign w:val="center"/>
            <w:hideMark/>
          </w:tcPr>
          <w:p w14:paraId="42B0F53A" w14:textId="77777777" w:rsidR="00B70DE0" w:rsidRDefault="003010DC">
            <w:pPr>
              <w:jc w:val="right"/>
              <w:rPr>
                <w:noProof/>
                <w:sz w:val="16"/>
                <w:szCs w:val="16"/>
              </w:rPr>
            </w:pPr>
            <w:r>
              <w:rPr>
                <w:noProof/>
                <w:sz w:val="16"/>
                <w:szCs w:val="16"/>
              </w:rPr>
              <w:t>413</w:t>
            </w:r>
          </w:p>
        </w:tc>
        <w:tc>
          <w:tcPr>
            <w:tcW w:w="963" w:type="dxa"/>
            <w:vAlign w:val="center"/>
            <w:hideMark/>
          </w:tcPr>
          <w:p w14:paraId="19BC8E03" w14:textId="77777777" w:rsidR="00B70DE0" w:rsidRDefault="003010DC">
            <w:pPr>
              <w:jc w:val="right"/>
              <w:rPr>
                <w:noProof/>
                <w:sz w:val="16"/>
                <w:szCs w:val="16"/>
              </w:rPr>
            </w:pPr>
            <w:r>
              <w:rPr>
                <w:noProof/>
                <w:sz w:val="16"/>
                <w:szCs w:val="16"/>
              </w:rPr>
              <w:t>2,997</w:t>
            </w:r>
          </w:p>
        </w:tc>
        <w:tc>
          <w:tcPr>
            <w:tcW w:w="963" w:type="dxa"/>
            <w:vAlign w:val="center"/>
            <w:hideMark/>
          </w:tcPr>
          <w:p w14:paraId="71A0B7B1" w14:textId="77777777" w:rsidR="00B70DE0" w:rsidRDefault="003010DC">
            <w:pPr>
              <w:jc w:val="right"/>
              <w:rPr>
                <w:i/>
                <w:noProof/>
                <w:sz w:val="16"/>
                <w:szCs w:val="16"/>
              </w:rPr>
            </w:pPr>
            <w:r>
              <w:rPr>
                <w:i/>
                <w:noProof/>
                <w:sz w:val="16"/>
                <w:szCs w:val="16"/>
              </w:rPr>
              <w:t>n/a</w:t>
            </w:r>
          </w:p>
        </w:tc>
        <w:tc>
          <w:tcPr>
            <w:tcW w:w="963" w:type="dxa"/>
            <w:vAlign w:val="center"/>
            <w:hideMark/>
          </w:tcPr>
          <w:p w14:paraId="3DB400C1" w14:textId="77777777" w:rsidR="00B70DE0" w:rsidRDefault="003010DC">
            <w:pPr>
              <w:jc w:val="right"/>
              <w:rPr>
                <w:i/>
                <w:noProof/>
                <w:sz w:val="16"/>
                <w:szCs w:val="16"/>
              </w:rPr>
            </w:pPr>
            <w:r>
              <w:rPr>
                <w:i/>
                <w:noProof/>
                <w:sz w:val="16"/>
                <w:szCs w:val="16"/>
              </w:rPr>
              <w:t>n/a</w:t>
            </w:r>
          </w:p>
        </w:tc>
        <w:tc>
          <w:tcPr>
            <w:tcW w:w="963" w:type="dxa"/>
            <w:vAlign w:val="center"/>
            <w:hideMark/>
          </w:tcPr>
          <w:p w14:paraId="3D8DC4E7" w14:textId="77777777" w:rsidR="00B70DE0" w:rsidRDefault="003010DC">
            <w:pPr>
              <w:jc w:val="right"/>
              <w:rPr>
                <w:i/>
                <w:noProof/>
                <w:sz w:val="16"/>
                <w:szCs w:val="16"/>
              </w:rPr>
            </w:pPr>
            <w:r>
              <w:rPr>
                <w:i/>
                <w:noProof/>
                <w:sz w:val="16"/>
                <w:szCs w:val="16"/>
              </w:rPr>
              <w:t>n/a</w:t>
            </w:r>
          </w:p>
        </w:tc>
      </w:tr>
      <w:tr w:rsidR="00B70DE0" w14:paraId="59A0B891"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427C52FC" w14:textId="77777777" w:rsidR="00B70DE0" w:rsidRDefault="003010DC">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36885688" w14:textId="77777777" w:rsidR="00B70DE0" w:rsidRDefault="003010DC">
            <w:pPr>
              <w:rPr>
                <w:b/>
                <w:noProof/>
                <w:sz w:val="16"/>
                <w:szCs w:val="16"/>
              </w:rPr>
            </w:pPr>
            <w:r>
              <w:rPr>
                <w:b/>
                <w:noProof/>
                <w:sz w:val="16"/>
                <w:szCs w:val="16"/>
              </w:rPr>
              <w:t>N2N3</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276C66BD" w14:textId="77777777" w:rsidR="00B70DE0" w:rsidRDefault="003010DC">
            <w:pPr>
              <w:jc w:val="right"/>
              <w:rPr>
                <w:noProof/>
                <w:sz w:val="16"/>
                <w:szCs w:val="16"/>
              </w:rPr>
            </w:pPr>
            <w:r>
              <w:rPr>
                <w:noProof/>
                <w:sz w:val="16"/>
                <w:szCs w:val="16"/>
              </w:rPr>
              <w:t>2,112</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04AE3782" w14:textId="77777777" w:rsidR="00B70DE0" w:rsidRDefault="003010DC">
            <w:pPr>
              <w:jc w:val="right"/>
              <w:rPr>
                <w:noProof/>
                <w:sz w:val="16"/>
                <w:szCs w:val="16"/>
              </w:rPr>
            </w:pPr>
            <w:r>
              <w:rPr>
                <w:noProof/>
                <w:sz w:val="16"/>
                <w:szCs w:val="16"/>
              </w:rPr>
              <w:t>139</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A941759" w14:textId="77777777" w:rsidR="00B70DE0" w:rsidRDefault="003010DC">
            <w:pPr>
              <w:jc w:val="right"/>
              <w:rPr>
                <w:noProof/>
                <w:sz w:val="16"/>
                <w:szCs w:val="16"/>
              </w:rPr>
            </w:pPr>
            <w:r>
              <w:rPr>
                <w:noProof/>
                <w:sz w:val="16"/>
                <w:szCs w:val="16"/>
              </w:rPr>
              <w:t>492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E506FC0" w14:textId="77777777" w:rsidR="00B70DE0" w:rsidRDefault="003010DC">
            <w:pPr>
              <w:jc w:val="right"/>
              <w:rPr>
                <w:noProof/>
                <w:sz w:val="16"/>
                <w:szCs w:val="16"/>
              </w:rPr>
            </w:pPr>
            <w:r>
              <w:rPr>
                <w:noProof/>
                <w:sz w:val="16"/>
                <w:szCs w:val="16"/>
              </w:rPr>
              <w:t>1,684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EDBD7FD" w14:textId="77777777" w:rsidR="00B70DE0" w:rsidRDefault="003010DC">
            <w:pPr>
              <w:jc w:val="right"/>
              <w:rPr>
                <w:noProof/>
                <w:sz w:val="16"/>
                <w:szCs w:val="16"/>
              </w:rPr>
            </w:pPr>
            <w:r>
              <w:rPr>
                <w:noProof/>
                <w:sz w:val="16"/>
                <w:szCs w:val="16"/>
              </w:rPr>
              <w:t>13</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12F9EA71" w14:textId="77777777" w:rsidR="00B70DE0" w:rsidRDefault="003010DC">
            <w:pPr>
              <w:jc w:val="right"/>
              <w:rPr>
                <w:noProof/>
                <w:sz w:val="16"/>
                <w:szCs w:val="16"/>
              </w:rPr>
            </w:pPr>
            <w:r>
              <w:rPr>
                <w:noProof/>
                <w:sz w:val="16"/>
                <w:szCs w:val="16"/>
              </w:rPr>
              <w:t>75</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18A3A940" w14:textId="77777777" w:rsidR="00B70DE0" w:rsidRDefault="003010DC">
            <w:pPr>
              <w:jc w:val="right"/>
              <w:rPr>
                <w:noProof/>
                <w:sz w:val="16"/>
                <w:szCs w:val="16"/>
              </w:rPr>
            </w:pPr>
            <w:r>
              <w:rPr>
                <w:noProof/>
                <w:sz w:val="16"/>
                <w:szCs w:val="16"/>
              </w:rPr>
              <w:t>430</w:t>
            </w:r>
          </w:p>
        </w:tc>
      </w:tr>
      <w:tr w:rsidR="00B70DE0" w14:paraId="0473F2DB"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05D574FC" w14:textId="77777777" w:rsidR="00B70DE0" w:rsidRDefault="003010DC">
            <w:pPr>
              <w:rPr>
                <w:b/>
                <w:noProof/>
                <w:sz w:val="16"/>
                <w:szCs w:val="16"/>
              </w:rPr>
            </w:pPr>
            <w:r>
              <w:rPr>
                <w:b/>
                <w:noProof/>
                <w:sz w:val="16"/>
                <w:szCs w:val="16"/>
              </w:rPr>
              <w:t>N1</w:t>
            </w:r>
          </w:p>
        </w:tc>
        <w:tc>
          <w:tcPr>
            <w:tcW w:w="1188" w:type="dxa"/>
            <w:vAlign w:val="center"/>
            <w:hideMark/>
          </w:tcPr>
          <w:p w14:paraId="68F5A702" w14:textId="77777777" w:rsidR="00B70DE0" w:rsidRDefault="003010DC">
            <w:pPr>
              <w:rPr>
                <w:b/>
                <w:noProof/>
                <w:sz w:val="16"/>
                <w:szCs w:val="16"/>
              </w:rPr>
            </w:pPr>
            <w:r>
              <w:rPr>
                <w:b/>
                <w:noProof/>
                <w:sz w:val="16"/>
                <w:szCs w:val="16"/>
              </w:rPr>
              <w:t>PTW</w:t>
            </w:r>
          </w:p>
        </w:tc>
        <w:tc>
          <w:tcPr>
            <w:tcW w:w="1134" w:type="dxa"/>
            <w:vAlign w:val="center"/>
            <w:hideMark/>
          </w:tcPr>
          <w:p w14:paraId="3314F229" w14:textId="77777777" w:rsidR="00B70DE0" w:rsidRDefault="003010DC">
            <w:pPr>
              <w:jc w:val="right"/>
              <w:rPr>
                <w:noProof/>
                <w:sz w:val="16"/>
                <w:szCs w:val="16"/>
              </w:rPr>
            </w:pPr>
            <w:r>
              <w:rPr>
                <w:noProof/>
                <w:sz w:val="16"/>
                <w:szCs w:val="16"/>
              </w:rPr>
              <w:t>10,374</w:t>
            </w:r>
          </w:p>
        </w:tc>
        <w:tc>
          <w:tcPr>
            <w:tcW w:w="962" w:type="dxa"/>
            <w:vAlign w:val="center"/>
            <w:hideMark/>
          </w:tcPr>
          <w:p w14:paraId="459AE117" w14:textId="77777777" w:rsidR="00B70DE0" w:rsidRDefault="003010DC">
            <w:pPr>
              <w:jc w:val="right"/>
              <w:rPr>
                <w:noProof/>
                <w:sz w:val="16"/>
                <w:szCs w:val="16"/>
              </w:rPr>
            </w:pPr>
            <w:r>
              <w:rPr>
                <w:noProof/>
                <w:sz w:val="16"/>
                <w:szCs w:val="16"/>
              </w:rPr>
              <w:t>1</w:t>
            </w:r>
          </w:p>
        </w:tc>
        <w:tc>
          <w:tcPr>
            <w:tcW w:w="963" w:type="dxa"/>
            <w:vAlign w:val="center"/>
            <w:hideMark/>
          </w:tcPr>
          <w:p w14:paraId="61BA1329" w14:textId="77777777" w:rsidR="00B70DE0" w:rsidRDefault="003010DC">
            <w:pPr>
              <w:jc w:val="right"/>
              <w:rPr>
                <w:noProof/>
                <w:sz w:val="16"/>
                <w:szCs w:val="16"/>
              </w:rPr>
            </w:pPr>
            <w:r>
              <w:rPr>
                <w:noProof/>
                <w:sz w:val="16"/>
                <w:szCs w:val="16"/>
              </w:rPr>
              <w:t>33</w:t>
            </w:r>
          </w:p>
        </w:tc>
        <w:tc>
          <w:tcPr>
            <w:tcW w:w="963" w:type="dxa"/>
            <w:vAlign w:val="center"/>
            <w:hideMark/>
          </w:tcPr>
          <w:p w14:paraId="3A7DE3A3" w14:textId="77777777" w:rsidR="00B70DE0" w:rsidRDefault="003010DC">
            <w:pPr>
              <w:jc w:val="right"/>
              <w:rPr>
                <w:noProof/>
                <w:sz w:val="16"/>
                <w:szCs w:val="16"/>
              </w:rPr>
            </w:pPr>
            <w:r>
              <w:rPr>
                <w:noProof/>
                <w:sz w:val="16"/>
                <w:szCs w:val="16"/>
              </w:rPr>
              <w:t>346</w:t>
            </w:r>
          </w:p>
        </w:tc>
        <w:tc>
          <w:tcPr>
            <w:tcW w:w="963" w:type="dxa"/>
            <w:vAlign w:val="center"/>
            <w:hideMark/>
          </w:tcPr>
          <w:p w14:paraId="0A92B298" w14:textId="77777777" w:rsidR="00B70DE0" w:rsidRDefault="003010DC">
            <w:pPr>
              <w:jc w:val="right"/>
              <w:rPr>
                <w:noProof/>
                <w:sz w:val="16"/>
                <w:szCs w:val="16"/>
              </w:rPr>
            </w:pPr>
            <w:r>
              <w:rPr>
                <w:noProof/>
                <w:sz w:val="16"/>
                <w:szCs w:val="16"/>
              </w:rPr>
              <w:t>271</w:t>
            </w:r>
          </w:p>
        </w:tc>
        <w:tc>
          <w:tcPr>
            <w:tcW w:w="963" w:type="dxa"/>
            <w:vAlign w:val="center"/>
            <w:hideMark/>
          </w:tcPr>
          <w:p w14:paraId="38DA248C" w14:textId="77777777" w:rsidR="00B70DE0" w:rsidRDefault="003010DC">
            <w:pPr>
              <w:jc w:val="right"/>
              <w:rPr>
                <w:noProof/>
                <w:sz w:val="16"/>
                <w:szCs w:val="16"/>
              </w:rPr>
            </w:pPr>
            <w:r>
              <w:rPr>
                <w:noProof/>
                <w:sz w:val="16"/>
                <w:szCs w:val="16"/>
              </w:rPr>
              <w:t>2,435</w:t>
            </w:r>
          </w:p>
        </w:tc>
        <w:tc>
          <w:tcPr>
            <w:tcW w:w="963" w:type="dxa"/>
            <w:vAlign w:val="center"/>
            <w:hideMark/>
          </w:tcPr>
          <w:p w14:paraId="23B8D299" w14:textId="77777777" w:rsidR="00B70DE0" w:rsidRDefault="003010DC">
            <w:pPr>
              <w:jc w:val="right"/>
              <w:rPr>
                <w:noProof/>
                <w:sz w:val="16"/>
                <w:szCs w:val="16"/>
              </w:rPr>
            </w:pPr>
            <w:r>
              <w:rPr>
                <w:noProof/>
                <w:sz w:val="16"/>
                <w:szCs w:val="16"/>
              </w:rPr>
              <w:t>8,230</w:t>
            </w:r>
          </w:p>
        </w:tc>
      </w:tr>
      <w:tr w:rsidR="00B70DE0" w14:paraId="3A21C68D"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6F3862AB" w14:textId="77777777" w:rsidR="00B70DE0" w:rsidRDefault="003010DC">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612E3347" w14:textId="77777777" w:rsidR="00B70DE0" w:rsidRDefault="003010DC">
            <w:pPr>
              <w:rPr>
                <w:b/>
                <w:noProof/>
                <w:sz w:val="16"/>
                <w:szCs w:val="16"/>
              </w:rPr>
            </w:pPr>
            <w:r>
              <w:rPr>
                <w:b/>
                <w:noProof/>
                <w:sz w:val="16"/>
                <w:szCs w:val="16"/>
              </w:rPr>
              <w:t>Pedestrian</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4472200E" w14:textId="77777777" w:rsidR="00B70DE0" w:rsidRDefault="003010DC">
            <w:pPr>
              <w:jc w:val="right"/>
              <w:rPr>
                <w:noProof/>
                <w:sz w:val="16"/>
                <w:szCs w:val="16"/>
              </w:rPr>
            </w:pPr>
            <w:r>
              <w:rPr>
                <w:noProof/>
                <w:sz w:val="16"/>
                <w:szCs w:val="16"/>
              </w:rPr>
              <w:t>7,685</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69449D30" w14:textId="77777777" w:rsidR="00B70DE0" w:rsidRDefault="003010DC">
            <w:pPr>
              <w:jc w:val="right"/>
              <w:rPr>
                <w:noProof/>
                <w:sz w:val="16"/>
                <w:szCs w:val="16"/>
              </w:rPr>
            </w:pPr>
            <w:r>
              <w:rPr>
                <w:noProof/>
                <w:sz w:val="16"/>
                <w:szCs w:val="16"/>
              </w:rPr>
              <w:t>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84F2E0E" w14:textId="77777777" w:rsidR="00B70DE0" w:rsidRDefault="003010DC">
            <w:pPr>
              <w:jc w:val="right"/>
              <w:rPr>
                <w:noProof/>
                <w:sz w:val="16"/>
                <w:szCs w:val="16"/>
              </w:rPr>
            </w:pPr>
            <w:r>
              <w:rPr>
                <w:noProof/>
                <w:sz w:val="16"/>
                <w:szCs w:val="16"/>
              </w:rPr>
              <w:t>9</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0A68CFA" w14:textId="77777777" w:rsidR="00B70DE0" w:rsidRDefault="003010DC">
            <w:pPr>
              <w:jc w:val="right"/>
              <w:rPr>
                <w:noProof/>
                <w:sz w:val="16"/>
                <w:szCs w:val="16"/>
              </w:rPr>
            </w:pPr>
            <w:r>
              <w:rPr>
                <w:noProof/>
                <w:sz w:val="16"/>
                <w:szCs w:val="16"/>
              </w:rPr>
              <w:t>100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07B2E01" w14:textId="77777777" w:rsidR="00B70DE0" w:rsidRDefault="003010DC">
            <w:pPr>
              <w:jc w:val="right"/>
              <w:rPr>
                <w:noProof/>
                <w:sz w:val="16"/>
                <w:szCs w:val="16"/>
              </w:rPr>
            </w:pPr>
            <w:r>
              <w:rPr>
                <w:noProof/>
                <w:sz w:val="16"/>
                <w:szCs w:val="16"/>
              </w:rPr>
              <w:t>463</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0A0DEBD" w14:textId="77777777" w:rsidR="00B70DE0" w:rsidRDefault="003010DC">
            <w:pPr>
              <w:jc w:val="right"/>
              <w:rPr>
                <w:noProof/>
                <w:sz w:val="16"/>
                <w:szCs w:val="16"/>
              </w:rPr>
            </w:pPr>
            <w:r>
              <w:rPr>
                <w:noProof/>
                <w:sz w:val="16"/>
                <w:szCs w:val="16"/>
              </w:rPr>
              <w:t>1,832</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768DD498" w14:textId="77777777" w:rsidR="00B70DE0" w:rsidRDefault="003010DC">
            <w:pPr>
              <w:jc w:val="right"/>
              <w:rPr>
                <w:noProof/>
                <w:sz w:val="16"/>
                <w:szCs w:val="16"/>
              </w:rPr>
            </w:pPr>
            <w:r>
              <w:rPr>
                <w:noProof/>
                <w:sz w:val="16"/>
                <w:szCs w:val="16"/>
              </w:rPr>
              <w:t>6,102</w:t>
            </w:r>
          </w:p>
        </w:tc>
      </w:tr>
      <w:tr w:rsidR="00B70DE0" w14:paraId="18653DB0"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3CCAE876" w14:textId="77777777" w:rsidR="00B70DE0" w:rsidRDefault="003010DC">
            <w:pPr>
              <w:rPr>
                <w:b/>
                <w:noProof/>
                <w:sz w:val="16"/>
                <w:szCs w:val="16"/>
              </w:rPr>
            </w:pPr>
            <w:r>
              <w:rPr>
                <w:b/>
                <w:noProof/>
                <w:sz w:val="16"/>
                <w:szCs w:val="16"/>
              </w:rPr>
              <w:t>N1</w:t>
            </w:r>
          </w:p>
        </w:tc>
        <w:tc>
          <w:tcPr>
            <w:tcW w:w="1188" w:type="dxa"/>
            <w:vAlign w:val="center"/>
            <w:hideMark/>
          </w:tcPr>
          <w:p w14:paraId="4F44DD85" w14:textId="77777777" w:rsidR="00B70DE0" w:rsidRDefault="003010DC">
            <w:pPr>
              <w:rPr>
                <w:b/>
                <w:noProof/>
                <w:sz w:val="16"/>
                <w:szCs w:val="16"/>
              </w:rPr>
            </w:pPr>
            <w:r>
              <w:rPr>
                <w:b/>
                <w:noProof/>
                <w:sz w:val="16"/>
                <w:szCs w:val="16"/>
              </w:rPr>
              <w:t>Cyclist</w:t>
            </w:r>
          </w:p>
        </w:tc>
        <w:tc>
          <w:tcPr>
            <w:tcW w:w="1134" w:type="dxa"/>
            <w:vAlign w:val="center"/>
            <w:hideMark/>
          </w:tcPr>
          <w:p w14:paraId="1FF30B50" w14:textId="77777777" w:rsidR="00B70DE0" w:rsidRDefault="003010DC">
            <w:pPr>
              <w:jc w:val="right"/>
              <w:rPr>
                <w:noProof/>
                <w:sz w:val="16"/>
                <w:szCs w:val="16"/>
              </w:rPr>
            </w:pPr>
            <w:r>
              <w:rPr>
                <w:noProof/>
                <w:sz w:val="16"/>
                <w:szCs w:val="16"/>
              </w:rPr>
              <w:t>7,051</w:t>
            </w:r>
          </w:p>
        </w:tc>
        <w:tc>
          <w:tcPr>
            <w:tcW w:w="962" w:type="dxa"/>
            <w:vAlign w:val="center"/>
            <w:hideMark/>
          </w:tcPr>
          <w:p w14:paraId="4A05C74A" w14:textId="77777777" w:rsidR="00B70DE0" w:rsidRDefault="003010DC">
            <w:pPr>
              <w:jc w:val="right"/>
              <w:rPr>
                <w:noProof/>
                <w:sz w:val="16"/>
                <w:szCs w:val="16"/>
              </w:rPr>
            </w:pPr>
            <w:r>
              <w:rPr>
                <w:noProof/>
                <w:sz w:val="16"/>
                <w:szCs w:val="16"/>
              </w:rPr>
              <w:t>1</w:t>
            </w:r>
          </w:p>
        </w:tc>
        <w:tc>
          <w:tcPr>
            <w:tcW w:w="963" w:type="dxa"/>
            <w:vAlign w:val="center"/>
            <w:hideMark/>
          </w:tcPr>
          <w:p w14:paraId="5ABB49CF" w14:textId="77777777" w:rsidR="00B70DE0" w:rsidRDefault="003010DC">
            <w:pPr>
              <w:jc w:val="right"/>
              <w:rPr>
                <w:noProof/>
                <w:sz w:val="16"/>
                <w:szCs w:val="16"/>
              </w:rPr>
            </w:pPr>
            <w:r>
              <w:rPr>
                <w:noProof/>
                <w:sz w:val="16"/>
                <w:szCs w:val="16"/>
              </w:rPr>
              <w:t>6</w:t>
            </w:r>
          </w:p>
        </w:tc>
        <w:tc>
          <w:tcPr>
            <w:tcW w:w="963" w:type="dxa"/>
            <w:vAlign w:val="center"/>
            <w:hideMark/>
          </w:tcPr>
          <w:p w14:paraId="5E0B6190" w14:textId="77777777" w:rsidR="00B70DE0" w:rsidRDefault="003010DC">
            <w:pPr>
              <w:jc w:val="right"/>
              <w:rPr>
                <w:noProof/>
                <w:sz w:val="16"/>
                <w:szCs w:val="16"/>
              </w:rPr>
            </w:pPr>
            <w:r>
              <w:rPr>
                <w:noProof/>
                <w:sz w:val="16"/>
                <w:szCs w:val="16"/>
              </w:rPr>
              <w:t>82</w:t>
            </w:r>
          </w:p>
        </w:tc>
        <w:tc>
          <w:tcPr>
            <w:tcW w:w="963" w:type="dxa"/>
            <w:vAlign w:val="center"/>
            <w:hideMark/>
          </w:tcPr>
          <w:p w14:paraId="75AAC992" w14:textId="77777777" w:rsidR="00B70DE0" w:rsidRDefault="003010DC">
            <w:pPr>
              <w:jc w:val="right"/>
              <w:rPr>
                <w:noProof/>
                <w:sz w:val="16"/>
                <w:szCs w:val="16"/>
              </w:rPr>
            </w:pPr>
            <w:r>
              <w:rPr>
                <w:noProof/>
                <w:sz w:val="16"/>
                <w:szCs w:val="16"/>
              </w:rPr>
              <w:t>164</w:t>
            </w:r>
          </w:p>
        </w:tc>
        <w:tc>
          <w:tcPr>
            <w:tcW w:w="963" w:type="dxa"/>
            <w:vAlign w:val="center"/>
            <w:hideMark/>
          </w:tcPr>
          <w:p w14:paraId="3403D456" w14:textId="77777777" w:rsidR="00B70DE0" w:rsidRDefault="003010DC">
            <w:pPr>
              <w:jc w:val="right"/>
              <w:rPr>
                <w:noProof/>
                <w:sz w:val="16"/>
                <w:szCs w:val="16"/>
              </w:rPr>
            </w:pPr>
            <w:r>
              <w:rPr>
                <w:noProof/>
                <w:sz w:val="16"/>
                <w:szCs w:val="16"/>
              </w:rPr>
              <w:t>1,321</w:t>
            </w:r>
          </w:p>
        </w:tc>
        <w:tc>
          <w:tcPr>
            <w:tcW w:w="963" w:type="dxa"/>
            <w:vAlign w:val="center"/>
            <w:hideMark/>
          </w:tcPr>
          <w:p w14:paraId="11F5A91B" w14:textId="77777777" w:rsidR="00B70DE0" w:rsidRDefault="003010DC">
            <w:pPr>
              <w:jc w:val="right"/>
              <w:rPr>
                <w:noProof/>
                <w:sz w:val="16"/>
                <w:szCs w:val="16"/>
              </w:rPr>
            </w:pPr>
            <w:r>
              <w:rPr>
                <w:noProof/>
                <w:sz w:val="16"/>
                <w:szCs w:val="16"/>
              </w:rPr>
              <w:t>5,572</w:t>
            </w:r>
          </w:p>
        </w:tc>
      </w:tr>
      <w:tr w:rsidR="00B70DE0" w14:paraId="02E754DD"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7EFC4A59" w14:textId="77777777" w:rsidR="00B70DE0" w:rsidRDefault="003010DC">
            <w:pPr>
              <w:rPr>
                <w:b/>
                <w:noProof/>
                <w:sz w:val="16"/>
                <w:szCs w:val="16"/>
              </w:rPr>
            </w:pPr>
            <w:r>
              <w:rPr>
                <w:b/>
                <w:noProof/>
                <w:sz w:val="16"/>
                <w:szCs w:val="16"/>
              </w:rPr>
              <w:t>N1</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2FBD2820" w14:textId="77777777" w:rsidR="00B70DE0" w:rsidRDefault="003010DC">
            <w:pPr>
              <w:rPr>
                <w:b/>
                <w:noProof/>
                <w:sz w:val="16"/>
                <w:szCs w:val="16"/>
              </w:rPr>
            </w:pPr>
            <w:r>
              <w:rPr>
                <w:b/>
                <w:noProof/>
                <w:sz w:val="16"/>
                <w:szCs w:val="16"/>
              </w:rPr>
              <w:t>Other</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6B92DC4" w14:textId="77777777" w:rsidR="00B70DE0" w:rsidRDefault="003010DC">
            <w:pPr>
              <w:jc w:val="right"/>
              <w:rPr>
                <w:noProof/>
                <w:sz w:val="16"/>
                <w:szCs w:val="16"/>
              </w:rPr>
            </w:pPr>
            <w:r>
              <w:rPr>
                <w:noProof/>
                <w:sz w:val="16"/>
                <w:szCs w:val="16"/>
              </w:rPr>
              <w:t>1,190</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091D7F64" w14:textId="77777777" w:rsidR="00B70DE0" w:rsidRDefault="003010DC">
            <w:pPr>
              <w:jc w:val="right"/>
              <w:rPr>
                <w:noProof/>
                <w:sz w:val="16"/>
                <w:szCs w:val="16"/>
              </w:rPr>
            </w:pPr>
            <w:r>
              <w:rPr>
                <w:noProof/>
                <w:sz w:val="16"/>
                <w:szCs w:val="16"/>
              </w:rPr>
              <w:t>30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BACC1DF" w14:textId="77777777" w:rsidR="00B70DE0" w:rsidRDefault="003010DC">
            <w:pPr>
              <w:jc w:val="right"/>
              <w:rPr>
                <w:noProof/>
                <w:sz w:val="16"/>
                <w:szCs w:val="16"/>
              </w:rPr>
            </w:pPr>
            <w:r>
              <w:rPr>
                <w:noProof/>
                <w:sz w:val="16"/>
                <w:szCs w:val="16"/>
              </w:rPr>
              <w:t>115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D9657BC" w14:textId="77777777" w:rsidR="00B70DE0" w:rsidRDefault="003010DC">
            <w:pPr>
              <w:jc w:val="right"/>
              <w:rPr>
                <w:noProof/>
                <w:sz w:val="16"/>
                <w:szCs w:val="16"/>
              </w:rPr>
            </w:pPr>
            <w:r>
              <w:rPr>
                <w:noProof/>
                <w:sz w:val="16"/>
                <w:szCs w:val="16"/>
              </w:rPr>
              <w:t>586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BB0AB53" w14:textId="77777777" w:rsidR="00B70DE0" w:rsidRDefault="003010DC">
            <w:pPr>
              <w:jc w:val="right"/>
              <w:rPr>
                <w:noProof/>
                <w:sz w:val="16"/>
                <w:szCs w:val="16"/>
              </w:rPr>
            </w:pPr>
            <w:r>
              <w:rPr>
                <w:noProof/>
                <w:sz w:val="16"/>
                <w:szCs w:val="16"/>
              </w:rPr>
              <w:t>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53A97BCC" w14:textId="77777777" w:rsidR="00B70DE0" w:rsidRDefault="003010DC">
            <w:pPr>
              <w:jc w:val="right"/>
              <w:rPr>
                <w:noProof/>
                <w:sz w:val="16"/>
                <w:szCs w:val="16"/>
              </w:rPr>
            </w:pPr>
            <w:r>
              <w:rPr>
                <w:noProof/>
                <w:sz w:val="16"/>
                <w:szCs w:val="16"/>
              </w:rPr>
              <w:t>180</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27FF297C" w14:textId="77777777" w:rsidR="00B70DE0" w:rsidRDefault="003010DC">
            <w:pPr>
              <w:jc w:val="right"/>
              <w:rPr>
                <w:noProof/>
                <w:sz w:val="16"/>
                <w:szCs w:val="16"/>
              </w:rPr>
            </w:pPr>
            <w:r>
              <w:rPr>
                <w:noProof/>
                <w:sz w:val="16"/>
                <w:szCs w:val="16"/>
              </w:rPr>
              <w:t>655</w:t>
            </w:r>
          </w:p>
        </w:tc>
      </w:tr>
      <w:tr w:rsidR="00B70DE0" w14:paraId="08FD5DD2"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7FAF5B74" w14:textId="77777777" w:rsidR="00B70DE0" w:rsidRDefault="003010DC">
            <w:pPr>
              <w:rPr>
                <w:b/>
                <w:noProof/>
                <w:sz w:val="16"/>
                <w:szCs w:val="16"/>
              </w:rPr>
            </w:pPr>
            <w:r>
              <w:rPr>
                <w:b/>
                <w:noProof/>
                <w:sz w:val="16"/>
                <w:szCs w:val="16"/>
              </w:rPr>
              <w:t>N2N3</w:t>
            </w:r>
          </w:p>
        </w:tc>
        <w:tc>
          <w:tcPr>
            <w:tcW w:w="1188" w:type="dxa"/>
            <w:vAlign w:val="center"/>
            <w:hideMark/>
          </w:tcPr>
          <w:p w14:paraId="055461B0" w14:textId="77777777" w:rsidR="00B70DE0" w:rsidRDefault="003010DC">
            <w:pPr>
              <w:rPr>
                <w:b/>
                <w:noProof/>
                <w:sz w:val="16"/>
                <w:szCs w:val="16"/>
              </w:rPr>
            </w:pPr>
            <w:r>
              <w:rPr>
                <w:b/>
                <w:noProof/>
                <w:sz w:val="16"/>
                <w:szCs w:val="16"/>
              </w:rPr>
              <w:t>N2N3</w:t>
            </w:r>
          </w:p>
        </w:tc>
        <w:tc>
          <w:tcPr>
            <w:tcW w:w="1134" w:type="dxa"/>
            <w:vAlign w:val="center"/>
            <w:hideMark/>
          </w:tcPr>
          <w:p w14:paraId="113460C0" w14:textId="77777777" w:rsidR="00B70DE0" w:rsidRDefault="003010DC">
            <w:pPr>
              <w:jc w:val="right"/>
              <w:rPr>
                <w:noProof/>
                <w:sz w:val="16"/>
                <w:szCs w:val="16"/>
              </w:rPr>
            </w:pPr>
            <w:r>
              <w:rPr>
                <w:noProof/>
                <w:sz w:val="16"/>
                <w:szCs w:val="16"/>
              </w:rPr>
              <w:t>1,688</w:t>
            </w:r>
          </w:p>
        </w:tc>
        <w:tc>
          <w:tcPr>
            <w:tcW w:w="962" w:type="dxa"/>
            <w:vAlign w:val="center"/>
            <w:hideMark/>
          </w:tcPr>
          <w:p w14:paraId="217067FD" w14:textId="77777777" w:rsidR="00B70DE0" w:rsidRDefault="003010DC">
            <w:pPr>
              <w:jc w:val="right"/>
              <w:rPr>
                <w:noProof/>
                <w:sz w:val="16"/>
                <w:szCs w:val="16"/>
              </w:rPr>
            </w:pPr>
            <w:r>
              <w:rPr>
                <w:noProof/>
                <w:sz w:val="16"/>
                <w:szCs w:val="16"/>
              </w:rPr>
              <w:t>138</w:t>
            </w:r>
          </w:p>
        </w:tc>
        <w:tc>
          <w:tcPr>
            <w:tcW w:w="963" w:type="dxa"/>
            <w:vAlign w:val="center"/>
            <w:hideMark/>
          </w:tcPr>
          <w:p w14:paraId="70521E43" w14:textId="77777777" w:rsidR="00B70DE0" w:rsidRDefault="003010DC">
            <w:pPr>
              <w:jc w:val="right"/>
              <w:rPr>
                <w:noProof/>
                <w:sz w:val="16"/>
                <w:szCs w:val="16"/>
              </w:rPr>
            </w:pPr>
            <w:r>
              <w:rPr>
                <w:noProof/>
                <w:sz w:val="16"/>
                <w:szCs w:val="16"/>
              </w:rPr>
              <w:t>629</w:t>
            </w:r>
          </w:p>
        </w:tc>
        <w:tc>
          <w:tcPr>
            <w:tcW w:w="963" w:type="dxa"/>
            <w:vAlign w:val="center"/>
            <w:hideMark/>
          </w:tcPr>
          <w:p w14:paraId="195FE9E0" w14:textId="77777777" w:rsidR="00B70DE0" w:rsidRDefault="003010DC">
            <w:pPr>
              <w:jc w:val="right"/>
              <w:rPr>
                <w:noProof/>
                <w:sz w:val="16"/>
                <w:szCs w:val="16"/>
              </w:rPr>
            </w:pPr>
            <w:r>
              <w:rPr>
                <w:noProof/>
                <w:sz w:val="16"/>
                <w:szCs w:val="16"/>
              </w:rPr>
              <w:t>2,019</w:t>
            </w:r>
          </w:p>
        </w:tc>
        <w:tc>
          <w:tcPr>
            <w:tcW w:w="963" w:type="dxa"/>
            <w:vAlign w:val="center"/>
            <w:hideMark/>
          </w:tcPr>
          <w:p w14:paraId="0F9C01D5" w14:textId="77777777" w:rsidR="00B70DE0" w:rsidRDefault="003010DC">
            <w:pPr>
              <w:jc w:val="right"/>
              <w:rPr>
                <w:i/>
                <w:noProof/>
                <w:sz w:val="16"/>
                <w:szCs w:val="16"/>
              </w:rPr>
            </w:pPr>
            <w:r>
              <w:rPr>
                <w:i/>
                <w:noProof/>
                <w:sz w:val="16"/>
                <w:szCs w:val="16"/>
              </w:rPr>
              <w:t>n/a</w:t>
            </w:r>
          </w:p>
        </w:tc>
        <w:tc>
          <w:tcPr>
            <w:tcW w:w="963" w:type="dxa"/>
            <w:vAlign w:val="center"/>
            <w:hideMark/>
          </w:tcPr>
          <w:p w14:paraId="6EFEF87B" w14:textId="77777777" w:rsidR="00B70DE0" w:rsidRDefault="003010DC">
            <w:pPr>
              <w:jc w:val="right"/>
              <w:rPr>
                <w:i/>
                <w:noProof/>
                <w:sz w:val="16"/>
                <w:szCs w:val="16"/>
              </w:rPr>
            </w:pPr>
            <w:r>
              <w:rPr>
                <w:i/>
                <w:noProof/>
                <w:sz w:val="16"/>
                <w:szCs w:val="16"/>
              </w:rPr>
              <w:t>n/a</w:t>
            </w:r>
          </w:p>
        </w:tc>
        <w:tc>
          <w:tcPr>
            <w:tcW w:w="963" w:type="dxa"/>
            <w:vAlign w:val="center"/>
            <w:hideMark/>
          </w:tcPr>
          <w:p w14:paraId="468F780D" w14:textId="77777777" w:rsidR="00B70DE0" w:rsidRDefault="003010DC">
            <w:pPr>
              <w:jc w:val="right"/>
              <w:rPr>
                <w:i/>
                <w:noProof/>
                <w:sz w:val="16"/>
                <w:szCs w:val="16"/>
              </w:rPr>
            </w:pPr>
            <w:r>
              <w:rPr>
                <w:i/>
                <w:noProof/>
                <w:sz w:val="16"/>
                <w:szCs w:val="16"/>
              </w:rPr>
              <w:t>n/a</w:t>
            </w:r>
          </w:p>
        </w:tc>
      </w:tr>
      <w:tr w:rsidR="00B70DE0" w14:paraId="52F5F973"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7B05059F" w14:textId="77777777" w:rsidR="00B70DE0" w:rsidRDefault="003010DC">
            <w:pPr>
              <w:rPr>
                <w:b/>
                <w:noProof/>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0AB597C8" w14:textId="77777777" w:rsidR="00B70DE0" w:rsidRDefault="003010DC">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38C803C" w14:textId="77777777" w:rsidR="00B70DE0" w:rsidRDefault="003010DC">
            <w:pPr>
              <w:jc w:val="right"/>
              <w:rPr>
                <w:noProof/>
                <w:sz w:val="16"/>
                <w:szCs w:val="16"/>
              </w:rPr>
            </w:pPr>
            <w:r>
              <w:rPr>
                <w:noProof/>
                <w:sz w:val="16"/>
                <w:szCs w:val="16"/>
              </w:rPr>
              <w:t>3,422</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702080EB" w14:textId="77777777" w:rsidR="00B70DE0" w:rsidRDefault="003010DC">
            <w:pPr>
              <w:jc w:val="right"/>
              <w:rPr>
                <w:noProof/>
                <w:sz w:val="16"/>
                <w:szCs w:val="16"/>
              </w:rPr>
            </w:pPr>
            <w:r>
              <w:rPr>
                <w:noProof/>
                <w:sz w:val="16"/>
                <w:szCs w:val="16"/>
              </w:rPr>
              <w:t>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9FEB2C8" w14:textId="77777777" w:rsidR="00B70DE0" w:rsidRDefault="003010DC">
            <w:pPr>
              <w:jc w:val="right"/>
              <w:rPr>
                <w:noProof/>
                <w:sz w:val="16"/>
                <w:szCs w:val="16"/>
              </w:rPr>
            </w:pPr>
            <w:r>
              <w:rPr>
                <w:noProof/>
                <w:sz w:val="16"/>
                <w:szCs w:val="16"/>
              </w:rPr>
              <w:t>12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B1D5C6D" w14:textId="77777777" w:rsidR="00B70DE0" w:rsidRDefault="003010DC">
            <w:pPr>
              <w:jc w:val="right"/>
              <w:rPr>
                <w:noProof/>
                <w:sz w:val="16"/>
                <w:szCs w:val="16"/>
              </w:rPr>
            </w:pPr>
            <w:r>
              <w:rPr>
                <w:noProof/>
                <w:sz w:val="16"/>
                <w:szCs w:val="16"/>
              </w:rPr>
              <w:t>90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06F9D2A" w14:textId="77777777" w:rsidR="00B70DE0" w:rsidRDefault="003010DC">
            <w:pPr>
              <w:jc w:val="right"/>
              <w:rPr>
                <w:noProof/>
                <w:sz w:val="16"/>
                <w:szCs w:val="16"/>
              </w:rPr>
            </w:pPr>
            <w:r>
              <w:rPr>
                <w:noProof/>
                <w:sz w:val="16"/>
                <w:szCs w:val="16"/>
              </w:rPr>
              <w:t>188</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4ED0662" w14:textId="77777777" w:rsidR="00B70DE0" w:rsidRDefault="003010DC">
            <w:pPr>
              <w:jc w:val="right"/>
              <w:rPr>
                <w:noProof/>
                <w:sz w:val="16"/>
                <w:szCs w:val="16"/>
              </w:rPr>
            </w:pPr>
            <w:r>
              <w:rPr>
                <w:noProof/>
                <w:sz w:val="16"/>
                <w:szCs w:val="16"/>
              </w:rPr>
              <w:t>901</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441ACB4C" w14:textId="77777777" w:rsidR="00B70DE0" w:rsidRDefault="003010DC">
            <w:pPr>
              <w:jc w:val="right"/>
              <w:rPr>
                <w:noProof/>
                <w:sz w:val="16"/>
                <w:szCs w:val="16"/>
              </w:rPr>
            </w:pPr>
            <w:r>
              <w:rPr>
                <w:noProof/>
                <w:sz w:val="16"/>
                <w:szCs w:val="16"/>
              </w:rPr>
              <w:t>1,923</w:t>
            </w:r>
          </w:p>
        </w:tc>
      </w:tr>
      <w:tr w:rsidR="00B70DE0" w14:paraId="5B6DF6A1"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416F9E9F" w14:textId="77777777" w:rsidR="00B70DE0" w:rsidRDefault="003010DC">
            <w:pPr>
              <w:rPr>
                <w:b/>
                <w:noProof/>
                <w:sz w:val="16"/>
                <w:szCs w:val="16"/>
              </w:rPr>
            </w:pPr>
            <w:r>
              <w:rPr>
                <w:b/>
                <w:noProof/>
                <w:sz w:val="16"/>
                <w:szCs w:val="16"/>
              </w:rPr>
              <w:t>N2N3</w:t>
            </w:r>
          </w:p>
        </w:tc>
        <w:tc>
          <w:tcPr>
            <w:tcW w:w="1188" w:type="dxa"/>
            <w:vAlign w:val="center"/>
            <w:hideMark/>
          </w:tcPr>
          <w:p w14:paraId="72251E8A" w14:textId="77777777" w:rsidR="00B70DE0" w:rsidRDefault="003010DC">
            <w:pPr>
              <w:rPr>
                <w:b/>
                <w:noProof/>
                <w:sz w:val="16"/>
                <w:szCs w:val="16"/>
              </w:rPr>
            </w:pPr>
            <w:r>
              <w:rPr>
                <w:b/>
                <w:noProof/>
                <w:sz w:val="16"/>
                <w:szCs w:val="16"/>
              </w:rPr>
              <w:t>Pedestrian</w:t>
            </w:r>
          </w:p>
        </w:tc>
        <w:tc>
          <w:tcPr>
            <w:tcW w:w="1134" w:type="dxa"/>
            <w:vAlign w:val="center"/>
            <w:hideMark/>
          </w:tcPr>
          <w:p w14:paraId="151179BD" w14:textId="77777777" w:rsidR="00B70DE0" w:rsidRDefault="003010DC">
            <w:pPr>
              <w:jc w:val="right"/>
              <w:rPr>
                <w:noProof/>
                <w:sz w:val="16"/>
                <w:szCs w:val="16"/>
              </w:rPr>
            </w:pPr>
            <w:r>
              <w:rPr>
                <w:noProof/>
                <w:sz w:val="16"/>
                <w:szCs w:val="16"/>
              </w:rPr>
              <w:t>3,188</w:t>
            </w:r>
          </w:p>
        </w:tc>
        <w:tc>
          <w:tcPr>
            <w:tcW w:w="962" w:type="dxa"/>
            <w:vAlign w:val="center"/>
            <w:hideMark/>
          </w:tcPr>
          <w:p w14:paraId="5A7806D3" w14:textId="77777777" w:rsidR="00B70DE0" w:rsidRDefault="003010DC">
            <w:pPr>
              <w:jc w:val="right"/>
              <w:rPr>
                <w:noProof/>
                <w:sz w:val="16"/>
                <w:szCs w:val="16"/>
              </w:rPr>
            </w:pPr>
            <w:r>
              <w:rPr>
                <w:noProof/>
                <w:sz w:val="16"/>
                <w:szCs w:val="16"/>
              </w:rPr>
              <w:t>2</w:t>
            </w:r>
          </w:p>
        </w:tc>
        <w:tc>
          <w:tcPr>
            <w:tcW w:w="963" w:type="dxa"/>
            <w:vAlign w:val="center"/>
            <w:hideMark/>
          </w:tcPr>
          <w:p w14:paraId="49AAAB36" w14:textId="77777777" w:rsidR="00B70DE0" w:rsidRDefault="003010DC">
            <w:pPr>
              <w:jc w:val="right"/>
              <w:rPr>
                <w:noProof/>
                <w:sz w:val="16"/>
                <w:szCs w:val="16"/>
              </w:rPr>
            </w:pPr>
            <w:r>
              <w:rPr>
                <w:noProof/>
                <w:sz w:val="16"/>
                <w:szCs w:val="16"/>
              </w:rPr>
              <w:t>7</w:t>
            </w:r>
          </w:p>
        </w:tc>
        <w:tc>
          <w:tcPr>
            <w:tcW w:w="963" w:type="dxa"/>
            <w:vAlign w:val="center"/>
            <w:hideMark/>
          </w:tcPr>
          <w:p w14:paraId="3377194D" w14:textId="77777777" w:rsidR="00B70DE0" w:rsidRDefault="003010DC">
            <w:pPr>
              <w:jc w:val="right"/>
              <w:rPr>
                <w:noProof/>
                <w:sz w:val="16"/>
                <w:szCs w:val="16"/>
              </w:rPr>
            </w:pPr>
            <w:r>
              <w:rPr>
                <w:noProof/>
                <w:sz w:val="16"/>
                <w:szCs w:val="16"/>
              </w:rPr>
              <w:t>73</w:t>
            </w:r>
          </w:p>
        </w:tc>
        <w:tc>
          <w:tcPr>
            <w:tcW w:w="963" w:type="dxa"/>
            <w:vAlign w:val="center"/>
            <w:hideMark/>
          </w:tcPr>
          <w:p w14:paraId="7B125AE9" w14:textId="77777777" w:rsidR="00B70DE0" w:rsidRDefault="003010DC">
            <w:pPr>
              <w:jc w:val="right"/>
              <w:rPr>
                <w:noProof/>
                <w:sz w:val="16"/>
                <w:szCs w:val="16"/>
              </w:rPr>
            </w:pPr>
            <w:r>
              <w:rPr>
                <w:noProof/>
                <w:sz w:val="16"/>
                <w:szCs w:val="16"/>
              </w:rPr>
              <w:t>438</w:t>
            </w:r>
          </w:p>
        </w:tc>
        <w:tc>
          <w:tcPr>
            <w:tcW w:w="963" w:type="dxa"/>
            <w:vAlign w:val="center"/>
            <w:hideMark/>
          </w:tcPr>
          <w:p w14:paraId="0A36A8D7" w14:textId="77777777" w:rsidR="00B70DE0" w:rsidRDefault="003010DC">
            <w:pPr>
              <w:jc w:val="right"/>
              <w:rPr>
                <w:noProof/>
                <w:sz w:val="16"/>
                <w:szCs w:val="16"/>
              </w:rPr>
            </w:pPr>
            <w:r>
              <w:rPr>
                <w:noProof/>
                <w:sz w:val="16"/>
                <w:szCs w:val="16"/>
              </w:rPr>
              <w:t>812</w:t>
            </w:r>
          </w:p>
        </w:tc>
        <w:tc>
          <w:tcPr>
            <w:tcW w:w="963" w:type="dxa"/>
            <w:vAlign w:val="center"/>
            <w:hideMark/>
          </w:tcPr>
          <w:p w14:paraId="6DF7EDE2" w14:textId="77777777" w:rsidR="00B70DE0" w:rsidRDefault="003010DC">
            <w:pPr>
              <w:jc w:val="right"/>
              <w:rPr>
                <w:noProof/>
                <w:sz w:val="16"/>
                <w:szCs w:val="16"/>
              </w:rPr>
            </w:pPr>
            <w:r>
              <w:rPr>
                <w:noProof/>
                <w:sz w:val="16"/>
                <w:szCs w:val="16"/>
              </w:rPr>
              <w:t>1,486</w:t>
            </w:r>
          </w:p>
        </w:tc>
      </w:tr>
      <w:tr w:rsidR="00B70DE0" w14:paraId="38CAFBE1"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249B5E53" w14:textId="77777777" w:rsidR="00B70DE0" w:rsidRDefault="003010DC">
            <w:pPr>
              <w:rPr>
                <w:b/>
                <w:noProof/>
                <w:sz w:val="16"/>
                <w:szCs w:val="16"/>
              </w:rPr>
            </w:pPr>
            <w:r>
              <w:rPr>
                <w:b/>
                <w:noProof/>
                <w:sz w:val="16"/>
                <w:szCs w:val="16"/>
              </w:rPr>
              <w:t>N2N3</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777E55D7" w14:textId="77777777" w:rsidR="00B70DE0" w:rsidRDefault="003010DC">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44B00214" w14:textId="77777777" w:rsidR="00B70DE0" w:rsidRDefault="003010DC">
            <w:pPr>
              <w:jc w:val="right"/>
              <w:rPr>
                <w:noProof/>
                <w:sz w:val="16"/>
                <w:szCs w:val="16"/>
              </w:rPr>
            </w:pPr>
            <w:r>
              <w:rPr>
                <w:noProof/>
                <w:sz w:val="16"/>
                <w:szCs w:val="16"/>
              </w:rPr>
              <w:t>3,790</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2F4CA58A" w14:textId="77777777" w:rsidR="00B70DE0" w:rsidRDefault="003010DC">
            <w:pPr>
              <w:jc w:val="right"/>
              <w:rPr>
                <w:noProof/>
                <w:sz w:val="16"/>
                <w:szCs w:val="16"/>
              </w:rPr>
            </w:pPr>
            <w:r>
              <w:rPr>
                <w:noProof/>
                <w:sz w:val="16"/>
                <w:szCs w:val="16"/>
              </w:rPr>
              <w:t>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A7764AB" w14:textId="77777777" w:rsidR="00B70DE0" w:rsidRDefault="003010DC">
            <w:pPr>
              <w:jc w:val="right"/>
              <w:rPr>
                <w:noProof/>
                <w:sz w:val="16"/>
                <w:szCs w:val="16"/>
              </w:rPr>
            </w:pPr>
            <w:r>
              <w:rPr>
                <w:noProof/>
                <w:sz w:val="16"/>
                <w:szCs w:val="16"/>
              </w:rPr>
              <w:t>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15DBD2D" w14:textId="77777777" w:rsidR="00B70DE0" w:rsidRDefault="003010DC">
            <w:pPr>
              <w:jc w:val="right"/>
              <w:rPr>
                <w:noProof/>
                <w:sz w:val="16"/>
                <w:szCs w:val="16"/>
              </w:rPr>
            </w:pPr>
            <w:r>
              <w:rPr>
                <w:noProof/>
                <w:sz w:val="16"/>
                <w:szCs w:val="16"/>
              </w:rPr>
              <w:t>60</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42F4502" w14:textId="77777777" w:rsidR="00B70DE0" w:rsidRDefault="003010DC">
            <w:pPr>
              <w:jc w:val="right"/>
              <w:rPr>
                <w:noProof/>
                <w:sz w:val="16"/>
                <w:szCs w:val="16"/>
              </w:rPr>
            </w:pPr>
            <w:r>
              <w:rPr>
                <w:noProof/>
                <w:sz w:val="16"/>
                <w:szCs w:val="16"/>
              </w:rPr>
              <w:t>218</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4773983" w14:textId="77777777" w:rsidR="00B70DE0" w:rsidRDefault="003010DC">
            <w:pPr>
              <w:jc w:val="right"/>
              <w:rPr>
                <w:noProof/>
                <w:sz w:val="16"/>
                <w:szCs w:val="16"/>
              </w:rPr>
            </w:pPr>
            <w:r>
              <w:rPr>
                <w:noProof/>
                <w:sz w:val="16"/>
                <w:szCs w:val="16"/>
              </w:rPr>
              <w:t>808</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4CE643FC" w14:textId="77777777" w:rsidR="00B70DE0" w:rsidRDefault="003010DC">
            <w:pPr>
              <w:jc w:val="right"/>
              <w:rPr>
                <w:noProof/>
                <w:sz w:val="16"/>
                <w:szCs w:val="16"/>
              </w:rPr>
            </w:pPr>
            <w:r>
              <w:rPr>
                <w:noProof/>
                <w:sz w:val="16"/>
                <w:szCs w:val="16"/>
              </w:rPr>
              <w:t>2,246</w:t>
            </w:r>
          </w:p>
        </w:tc>
      </w:tr>
      <w:tr w:rsidR="00B70DE0" w14:paraId="3C23587E"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5E2DBEB4" w14:textId="77777777" w:rsidR="00B70DE0" w:rsidRDefault="003010DC">
            <w:pPr>
              <w:rPr>
                <w:b/>
                <w:noProof/>
                <w:sz w:val="16"/>
                <w:szCs w:val="16"/>
              </w:rPr>
            </w:pPr>
            <w:r>
              <w:rPr>
                <w:b/>
                <w:noProof/>
                <w:sz w:val="16"/>
                <w:szCs w:val="16"/>
              </w:rPr>
              <w:t>N2N3</w:t>
            </w:r>
          </w:p>
        </w:tc>
        <w:tc>
          <w:tcPr>
            <w:tcW w:w="1188" w:type="dxa"/>
            <w:vAlign w:val="center"/>
            <w:hideMark/>
          </w:tcPr>
          <w:p w14:paraId="1BF9E2AC" w14:textId="77777777" w:rsidR="00B70DE0" w:rsidRDefault="003010DC">
            <w:pPr>
              <w:rPr>
                <w:b/>
                <w:noProof/>
                <w:sz w:val="16"/>
                <w:szCs w:val="16"/>
              </w:rPr>
            </w:pPr>
            <w:r>
              <w:rPr>
                <w:b/>
                <w:noProof/>
                <w:sz w:val="16"/>
                <w:szCs w:val="16"/>
              </w:rPr>
              <w:t>Other</w:t>
            </w:r>
          </w:p>
        </w:tc>
        <w:tc>
          <w:tcPr>
            <w:tcW w:w="1134" w:type="dxa"/>
            <w:vAlign w:val="center"/>
            <w:hideMark/>
          </w:tcPr>
          <w:p w14:paraId="5C79ADCF" w14:textId="77777777" w:rsidR="00B70DE0" w:rsidRDefault="003010DC">
            <w:pPr>
              <w:jc w:val="right"/>
              <w:rPr>
                <w:noProof/>
                <w:sz w:val="16"/>
                <w:szCs w:val="16"/>
              </w:rPr>
            </w:pPr>
            <w:r>
              <w:rPr>
                <w:noProof/>
                <w:sz w:val="16"/>
                <w:szCs w:val="16"/>
              </w:rPr>
              <w:t>716</w:t>
            </w:r>
          </w:p>
        </w:tc>
        <w:tc>
          <w:tcPr>
            <w:tcW w:w="962" w:type="dxa"/>
            <w:vAlign w:val="center"/>
            <w:hideMark/>
          </w:tcPr>
          <w:p w14:paraId="430DC96C" w14:textId="77777777" w:rsidR="00B70DE0" w:rsidRDefault="003010DC">
            <w:pPr>
              <w:jc w:val="right"/>
              <w:rPr>
                <w:noProof/>
                <w:sz w:val="16"/>
                <w:szCs w:val="16"/>
              </w:rPr>
            </w:pPr>
            <w:r>
              <w:rPr>
                <w:noProof/>
                <w:sz w:val="16"/>
                <w:szCs w:val="16"/>
              </w:rPr>
              <w:t>15</w:t>
            </w:r>
          </w:p>
        </w:tc>
        <w:tc>
          <w:tcPr>
            <w:tcW w:w="963" w:type="dxa"/>
            <w:vAlign w:val="center"/>
            <w:hideMark/>
          </w:tcPr>
          <w:p w14:paraId="02F50B4E" w14:textId="77777777" w:rsidR="00B70DE0" w:rsidRDefault="003010DC">
            <w:pPr>
              <w:jc w:val="right"/>
              <w:rPr>
                <w:noProof/>
                <w:sz w:val="16"/>
                <w:szCs w:val="16"/>
              </w:rPr>
            </w:pPr>
            <w:r>
              <w:rPr>
                <w:noProof/>
                <w:sz w:val="16"/>
                <w:szCs w:val="16"/>
              </w:rPr>
              <w:t>71</w:t>
            </w:r>
          </w:p>
        </w:tc>
        <w:tc>
          <w:tcPr>
            <w:tcW w:w="963" w:type="dxa"/>
            <w:vAlign w:val="center"/>
            <w:hideMark/>
          </w:tcPr>
          <w:p w14:paraId="0DBF655D" w14:textId="77777777" w:rsidR="00B70DE0" w:rsidRDefault="003010DC">
            <w:pPr>
              <w:jc w:val="right"/>
              <w:rPr>
                <w:noProof/>
                <w:sz w:val="16"/>
                <w:szCs w:val="16"/>
              </w:rPr>
            </w:pPr>
            <w:r>
              <w:rPr>
                <w:noProof/>
                <w:sz w:val="16"/>
                <w:szCs w:val="16"/>
              </w:rPr>
              <w:t>277</w:t>
            </w:r>
          </w:p>
        </w:tc>
        <w:tc>
          <w:tcPr>
            <w:tcW w:w="963" w:type="dxa"/>
            <w:vAlign w:val="center"/>
            <w:hideMark/>
          </w:tcPr>
          <w:p w14:paraId="02A052D8" w14:textId="77777777" w:rsidR="00B70DE0" w:rsidRDefault="003010DC">
            <w:pPr>
              <w:jc w:val="right"/>
              <w:rPr>
                <w:noProof/>
                <w:sz w:val="16"/>
                <w:szCs w:val="16"/>
              </w:rPr>
            </w:pPr>
            <w:r>
              <w:rPr>
                <w:noProof/>
                <w:sz w:val="16"/>
                <w:szCs w:val="16"/>
              </w:rPr>
              <w:t>32</w:t>
            </w:r>
          </w:p>
        </w:tc>
        <w:tc>
          <w:tcPr>
            <w:tcW w:w="963" w:type="dxa"/>
            <w:vAlign w:val="center"/>
            <w:hideMark/>
          </w:tcPr>
          <w:p w14:paraId="5B96D978" w14:textId="77777777" w:rsidR="00B70DE0" w:rsidRDefault="003010DC">
            <w:pPr>
              <w:jc w:val="right"/>
              <w:rPr>
                <w:noProof/>
                <w:sz w:val="16"/>
                <w:szCs w:val="16"/>
              </w:rPr>
            </w:pPr>
            <w:r>
              <w:rPr>
                <w:noProof/>
                <w:sz w:val="16"/>
                <w:szCs w:val="16"/>
              </w:rPr>
              <w:t>121</w:t>
            </w:r>
          </w:p>
        </w:tc>
        <w:tc>
          <w:tcPr>
            <w:tcW w:w="963" w:type="dxa"/>
            <w:vAlign w:val="center"/>
            <w:hideMark/>
          </w:tcPr>
          <w:p w14:paraId="4521C8DB" w14:textId="77777777" w:rsidR="00B70DE0" w:rsidRDefault="003010DC">
            <w:pPr>
              <w:jc w:val="right"/>
              <w:rPr>
                <w:noProof/>
                <w:sz w:val="16"/>
                <w:szCs w:val="16"/>
              </w:rPr>
            </w:pPr>
            <w:r>
              <w:rPr>
                <w:noProof/>
                <w:sz w:val="16"/>
                <w:szCs w:val="16"/>
              </w:rPr>
              <w:t>512</w:t>
            </w:r>
          </w:p>
        </w:tc>
      </w:tr>
      <w:tr w:rsidR="00B70DE0" w14:paraId="5D9EAD8C"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3306B8EF" w14:textId="77777777" w:rsidR="00B70DE0" w:rsidRDefault="003010DC">
            <w:pPr>
              <w:rPr>
                <w:b/>
                <w:noProof/>
                <w:sz w:val="16"/>
                <w:szCs w:val="16"/>
              </w:rPr>
            </w:pPr>
            <w:r>
              <w:rPr>
                <w:b/>
                <w:noProof/>
                <w:sz w:val="16"/>
                <w:szCs w:val="16"/>
              </w:rPr>
              <w:t>PTW</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23F17687" w14:textId="77777777" w:rsidR="00B70DE0" w:rsidRDefault="003010DC">
            <w:pPr>
              <w:rPr>
                <w:b/>
                <w:noProof/>
                <w:sz w:val="16"/>
                <w:szCs w:val="16"/>
              </w:rPr>
            </w:pPr>
            <w:r>
              <w:rPr>
                <w:b/>
                <w:noProof/>
                <w:sz w:val="16"/>
                <w:szCs w:val="16"/>
              </w:rPr>
              <w:t>PTW</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15CDA62" w14:textId="77777777" w:rsidR="00B70DE0" w:rsidRDefault="003010DC">
            <w:pPr>
              <w:jc w:val="right"/>
              <w:rPr>
                <w:noProof/>
                <w:sz w:val="16"/>
                <w:szCs w:val="16"/>
              </w:rPr>
            </w:pPr>
            <w:r>
              <w:rPr>
                <w:noProof/>
                <w:sz w:val="16"/>
                <w:szCs w:val="16"/>
              </w:rPr>
              <w:t>9,683</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6232A410" w14:textId="77777777" w:rsidR="00B70DE0" w:rsidRDefault="003010DC">
            <w:pPr>
              <w:jc w:val="right"/>
              <w:rPr>
                <w:noProof/>
                <w:sz w:val="16"/>
                <w:szCs w:val="16"/>
              </w:rPr>
            </w:pPr>
            <w:r>
              <w:rPr>
                <w:noProof/>
                <w:sz w:val="16"/>
                <w:szCs w:val="16"/>
              </w:rPr>
              <w:t>175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BCCD813" w14:textId="77777777" w:rsidR="00B70DE0" w:rsidRDefault="003010DC">
            <w:pPr>
              <w:jc w:val="right"/>
              <w:rPr>
                <w:noProof/>
                <w:sz w:val="16"/>
                <w:szCs w:val="16"/>
              </w:rPr>
            </w:pPr>
            <w:r>
              <w:rPr>
                <w:noProof/>
                <w:sz w:val="16"/>
                <w:szCs w:val="16"/>
              </w:rPr>
              <w:t>2,386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C8A232D" w14:textId="77777777" w:rsidR="00B70DE0" w:rsidRDefault="003010DC">
            <w:pPr>
              <w:jc w:val="right"/>
              <w:rPr>
                <w:noProof/>
                <w:sz w:val="16"/>
                <w:szCs w:val="16"/>
              </w:rPr>
            </w:pPr>
            <w:r>
              <w:rPr>
                <w:noProof/>
                <w:sz w:val="16"/>
                <w:szCs w:val="16"/>
              </w:rPr>
              <w:t>8,738</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A7439C2"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7D89B19"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5BC2DCD5" w14:textId="77777777" w:rsidR="00B70DE0" w:rsidRDefault="003010DC">
            <w:pPr>
              <w:jc w:val="right"/>
              <w:rPr>
                <w:i/>
                <w:noProof/>
                <w:sz w:val="16"/>
                <w:szCs w:val="16"/>
              </w:rPr>
            </w:pPr>
            <w:r>
              <w:rPr>
                <w:i/>
                <w:noProof/>
                <w:sz w:val="16"/>
                <w:szCs w:val="16"/>
              </w:rPr>
              <w:t>n/a</w:t>
            </w:r>
          </w:p>
        </w:tc>
      </w:tr>
      <w:tr w:rsidR="00B70DE0" w14:paraId="255E1995"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2B74A95B" w14:textId="77777777" w:rsidR="00B70DE0" w:rsidRDefault="003010DC">
            <w:pPr>
              <w:rPr>
                <w:b/>
                <w:noProof/>
                <w:sz w:val="16"/>
                <w:szCs w:val="16"/>
              </w:rPr>
            </w:pPr>
            <w:r>
              <w:rPr>
                <w:b/>
                <w:noProof/>
                <w:sz w:val="16"/>
                <w:szCs w:val="16"/>
              </w:rPr>
              <w:t>PTW</w:t>
            </w:r>
          </w:p>
        </w:tc>
        <w:tc>
          <w:tcPr>
            <w:tcW w:w="1188" w:type="dxa"/>
            <w:vAlign w:val="center"/>
            <w:hideMark/>
          </w:tcPr>
          <w:p w14:paraId="3591C533" w14:textId="77777777" w:rsidR="00B70DE0" w:rsidRDefault="003010DC">
            <w:pPr>
              <w:rPr>
                <w:b/>
                <w:noProof/>
                <w:sz w:val="16"/>
                <w:szCs w:val="16"/>
              </w:rPr>
            </w:pPr>
            <w:r>
              <w:rPr>
                <w:b/>
                <w:noProof/>
                <w:sz w:val="16"/>
                <w:szCs w:val="16"/>
              </w:rPr>
              <w:t>Pedestrian</w:t>
            </w:r>
          </w:p>
        </w:tc>
        <w:tc>
          <w:tcPr>
            <w:tcW w:w="1134" w:type="dxa"/>
            <w:vAlign w:val="center"/>
            <w:hideMark/>
          </w:tcPr>
          <w:p w14:paraId="344717C2" w14:textId="77777777" w:rsidR="00B70DE0" w:rsidRDefault="003010DC">
            <w:pPr>
              <w:jc w:val="right"/>
              <w:rPr>
                <w:noProof/>
                <w:sz w:val="16"/>
                <w:szCs w:val="16"/>
              </w:rPr>
            </w:pPr>
            <w:r>
              <w:rPr>
                <w:noProof/>
                <w:sz w:val="16"/>
                <w:szCs w:val="16"/>
              </w:rPr>
              <w:t>8,953</w:t>
            </w:r>
          </w:p>
        </w:tc>
        <w:tc>
          <w:tcPr>
            <w:tcW w:w="962" w:type="dxa"/>
            <w:vAlign w:val="center"/>
            <w:hideMark/>
          </w:tcPr>
          <w:p w14:paraId="26674C56" w14:textId="77777777" w:rsidR="00B70DE0" w:rsidRDefault="003010DC">
            <w:pPr>
              <w:jc w:val="right"/>
              <w:rPr>
                <w:noProof/>
                <w:sz w:val="16"/>
                <w:szCs w:val="16"/>
              </w:rPr>
            </w:pPr>
            <w:r>
              <w:rPr>
                <w:noProof/>
                <w:sz w:val="16"/>
                <w:szCs w:val="16"/>
              </w:rPr>
              <w:t>25</w:t>
            </w:r>
          </w:p>
        </w:tc>
        <w:tc>
          <w:tcPr>
            <w:tcW w:w="963" w:type="dxa"/>
            <w:vAlign w:val="center"/>
            <w:hideMark/>
          </w:tcPr>
          <w:p w14:paraId="63E8576E" w14:textId="77777777" w:rsidR="00B70DE0" w:rsidRDefault="003010DC">
            <w:pPr>
              <w:jc w:val="right"/>
              <w:rPr>
                <w:noProof/>
                <w:sz w:val="16"/>
                <w:szCs w:val="16"/>
              </w:rPr>
            </w:pPr>
            <w:r>
              <w:rPr>
                <w:noProof/>
                <w:sz w:val="16"/>
                <w:szCs w:val="16"/>
              </w:rPr>
              <w:t>452</w:t>
            </w:r>
          </w:p>
        </w:tc>
        <w:tc>
          <w:tcPr>
            <w:tcW w:w="963" w:type="dxa"/>
            <w:vAlign w:val="center"/>
            <w:hideMark/>
          </w:tcPr>
          <w:p w14:paraId="636F0F25" w14:textId="77777777" w:rsidR="00B70DE0" w:rsidRDefault="003010DC">
            <w:pPr>
              <w:jc w:val="right"/>
              <w:rPr>
                <w:noProof/>
                <w:sz w:val="16"/>
                <w:szCs w:val="16"/>
              </w:rPr>
            </w:pPr>
            <w:r>
              <w:rPr>
                <w:noProof/>
                <w:sz w:val="16"/>
                <w:szCs w:val="16"/>
              </w:rPr>
              <w:t>3,211</w:t>
            </w:r>
          </w:p>
        </w:tc>
        <w:tc>
          <w:tcPr>
            <w:tcW w:w="963" w:type="dxa"/>
            <w:vAlign w:val="center"/>
            <w:hideMark/>
          </w:tcPr>
          <w:p w14:paraId="36A4E5C5" w14:textId="77777777" w:rsidR="00B70DE0" w:rsidRDefault="003010DC">
            <w:pPr>
              <w:jc w:val="right"/>
              <w:rPr>
                <w:noProof/>
                <w:sz w:val="16"/>
                <w:szCs w:val="16"/>
              </w:rPr>
            </w:pPr>
            <w:r>
              <w:rPr>
                <w:noProof/>
                <w:sz w:val="16"/>
                <w:szCs w:val="16"/>
              </w:rPr>
              <w:t>202</w:t>
            </w:r>
          </w:p>
        </w:tc>
        <w:tc>
          <w:tcPr>
            <w:tcW w:w="963" w:type="dxa"/>
            <w:vAlign w:val="center"/>
            <w:hideMark/>
          </w:tcPr>
          <w:p w14:paraId="6F0F7C8C" w14:textId="77777777" w:rsidR="00B70DE0" w:rsidRDefault="003010DC">
            <w:pPr>
              <w:jc w:val="right"/>
              <w:rPr>
                <w:noProof/>
                <w:sz w:val="16"/>
                <w:szCs w:val="16"/>
              </w:rPr>
            </w:pPr>
            <w:r>
              <w:rPr>
                <w:noProof/>
                <w:sz w:val="16"/>
                <w:szCs w:val="16"/>
              </w:rPr>
              <w:t>1,559</w:t>
            </w:r>
          </w:p>
        </w:tc>
        <w:tc>
          <w:tcPr>
            <w:tcW w:w="963" w:type="dxa"/>
            <w:vAlign w:val="center"/>
            <w:hideMark/>
          </w:tcPr>
          <w:p w14:paraId="4029F9BA" w14:textId="77777777" w:rsidR="00B70DE0" w:rsidRDefault="003010DC">
            <w:pPr>
              <w:jc w:val="right"/>
              <w:rPr>
                <w:noProof/>
                <w:sz w:val="16"/>
                <w:szCs w:val="16"/>
              </w:rPr>
            </w:pPr>
            <w:r>
              <w:rPr>
                <w:noProof/>
                <w:sz w:val="16"/>
                <w:szCs w:val="16"/>
              </w:rPr>
              <w:t>5,769</w:t>
            </w:r>
          </w:p>
        </w:tc>
      </w:tr>
      <w:tr w:rsidR="00B70DE0" w14:paraId="7E770AD8"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260827C5" w14:textId="77777777" w:rsidR="00B70DE0" w:rsidRDefault="003010DC">
            <w:pPr>
              <w:rPr>
                <w:b/>
                <w:noProof/>
                <w:sz w:val="16"/>
                <w:szCs w:val="16"/>
              </w:rPr>
            </w:pPr>
            <w:r>
              <w:rPr>
                <w:b/>
                <w:noProof/>
                <w:sz w:val="16"/>
                <w:szCs w:val="16"/>
              </w:rPr>
              <w:t>PTW</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21EA84B7" w14:textId="77777777" w:rsidR="00B70DE0" w:rsidRDefault="003010DC">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3CF21348" w14:textId="77777777" w:rsidR="00B70DE0" w:rsidRDefault="003010DC">
            <w:pPr>
              <w:jc w:val="right"/>
              <w:rPr>
                <w:noProof/>
                <w:sz w:val="16"/>
                <w:szCs w:val="16"/>
              </w:rPr>
            </w:pPr>
            <w:r>
              <w:rPr>
                <w:noProof/>
                <w:sz w:val="16"/>
                <w:szCs w:val="16"/>
              </w:rPr>
              <w:t>4,550</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2DDA90D7" w14:textId="77777777" w:rsidR="00B70DE0" w:rsidRDefault="003010DC">
            <w:pPr>
              <w:jc w:val="right"/>
              <w:rPr>
                <w:noProof/>
                <w:sz w:val="16"/>
                <w:szCs w:val="16"/>
              </w:rPr>
            </w:pPr>
            <w:r>
              <w:rPr>
                <w:noProof/>
                <w:sz w:val="16"/>
                <w:szCs w:val="16"/>
              </w:rPr>
              <w:t>14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4F36039" w14:textId="77777777" w:rsidR="00B70DE0" w:rsidRDefault="003010DC">
            <w:pPr>
              <w:jc w:val="right"/>
              <w:rPr>
                <w:noProof/>
                <w:sz w:val="16"/>
                <w:szCs w:val="16"/>
              </w:rPr>
            </w:pPr>
            <w:r>
              <w:rPr>
                <w:noProof/>
                <w:sz w:val="16"/>
                <w:szCs w:val="16"/>
              </w:rPr>
              <w:t>425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7BF358F" w14:textId="77777777" w:rsidR="00B70DE0" w:rsidRDefault="003010DC">
            <w:pPr>
              <w:jc w:val="right"/>
              <w:rPr>
                <w:noProof/>
                <w:sz w:val="16"/>
                <w:szCs w:val="16"/>
              </w:rPr>
            </w:pPr>
            <w:r>
              <w:rPr>
                <w:noProof/>
                <w:sz w:val="16"/>
                <w:szCs w:val="16"/>
              </w:rPr>
              <w:t>2,125</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7D769A65" w14:textId="77777777" w:rsidR="00B70DE0" w:rsidRDefault="003010DC">
            <w:pPr>
              <w:jc w:val="right"/>
              <w:rPr>
                <w:noProof/>
                <w:sz w:val="16"/>
                <w:szCs w:val="16"/>
              </w:rPr>
            </w:pPr>
            <w:r>
              <w:rPr>
                <w:noProof/>
                <w:sz w:val="16"/>
                <w:szCs w:val="16"/>
              </w:rPr>
              <w:t>52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4A0E00D0" w14:textId="77777777" w:rsidR="00B70DE0" w:rsidRDefault="003010DC">
            <w:pPr>
              <w:jc w:val="right"/>
              <w:rPr>
                <w:noProof/>
                <w:sz w:val="16"/>
                <w:szCs w:val="16"/>
              </w:rPr>
            </w:pPr>
            <w:r>
              <w:rPr>
                <w:noProof/>
                <w:sz w:val="16"/>
                <w:szCs w:val="16"/>
              </w:rPr>
              <w:t>777</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1642099A" w14:textId="77777777" w:rsidR="00B70DE0" w:rsidRDefault="003010DC">
            <w:pPr>
              <w:jc w:val="right"/>
              <w:rPr>
                <w:noProof/>
                <w:sz w:val="16"/>
                <w:szCs w:val="16"/>
              </w:rPr>
            </w:pPr>
            <w:r>
              <w:rPr>
                <w:noProof/>
                <w:sz w:val="16"/>
                <w:szCs w:val="16"/>
              </w:rPr>
              <w:t>2,919</w:t>
            </w:r>
          </w:p>
        </w:tc>
      </w:tr>
      <w:tr w:rsidR="00B70DE0" w14:paraId="31887FCE"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37E7FF9F" w14:textId="77777777" w:rsidR="00B70DE0" w:rsidRDefault="003010DC">
            <w:pPr>
              <w:rPr>
                <w:b/>
                <w:noProof/>
                <w:sz w:val="16"/>
                <w:szCs w:val="16"/>
              </w:rPr>
            </w:pPr>
            <w:r>
              <w:rPr>
                <w:b/>
                <w:noProof/>
                <w:sz w:val="16"/>
                <w:szCs w:val="16"/>
              </w:rPr>
              <w:t>PTW</w:t>
            </w:r>
          </w:p>
        </w:tc>
        <w:tc>
          <w:tcPr>
            <w:tcW w:w="1188" w:type="dxa"/>
            <w:vAlign w:val="center"/>
            <w:hideMark/>
          </w:tcPr>
          <w:p w14:paraId="5A465A0A" w14:textId="77777777" w:rsidR="00B70DE0" w:rsidRDefault="003010DC">
            <w:pPr>
              <w:rPr>
                <w:b/>
                <w:noProof/>
                <w:sz w:val="16"/>
                <w:szCs w:val="16"/>
              </w:rPr>
            </w:pPr>
            <w:r>
              <w:rPr>
                <w:b/>
                <w:noProof/>
                <w:sz w:val="16"/>
                <w:szCs w:val="16"/>
              </w:rPr>
              <w:t>Other</w:t>
            </w:r>
          </w:p>
        </w:tc>
        <w:tc>
          <w:tcPr>
            <w:tcW w:w="1134" w:type="dxa"/>
            <w:vAlign w:val="center"/>
            <w:hideMark/>
          </w:tcPr>
          <w:p w14:paraId="57F92552" w14:textId="77777777" w:rsidR="00B70DE0" w:rsidRDefault="003010DC">
            <w:pPr>
              <w:jc w:val="right"/>
              <w:rPr>
                <w:noProof/>
                <w:sz w:val="16"/>
                <w:szCs w:val="16"/>
              </w:rPr>
            </w:pPr>
            <w:r>
              <w:rPr>
                <w:noProof/>
                <w:sz w:val="16"/>
                <w:szCs w:val="16"/>
              </w:rPr>
              <w:t>3,477</w:t>
            </w:r>
          </w:p>
        </w:tc>
        <w:tc>
          <w:tcPr>
            <w:tcW w:w="962" w:type="dxa"/>
            <w:vAlign w:val="center"/>
            <w:hideMark/>
          </w:tcPr>
          <w:p w14:paraId="0C19A604" w14:textId="77777777" w:rsidR="00B70DE0" w:rsidRDefault="003010DC">
            <w:pPr>
              <w:jc w:val="right"/>
              <w:rPr>
                <w:noProof/>
                <w:sz w:val="16"/>
                <w:szCs w:val="16"/>
              </w:rPr>
            </w:pPr>
            <w:r>
              <w:rPr>
                <w:noProof/>
                <w:sz w:val="16"/>
                <w:szCs w:val="16"/>
              </w:rPr>
              <w:t>136</w:t>
            </w:r>
          </w:p>
        </w:tc>
        <w:tc>
          <w:tcPr>
            <w:tcW w:w="963" w:type="dxa"/>
            <w:vAlign w:val="center"/>
            <w:hideMark/>
          </w:tcPr>
          <w:p w14:paraId="4F029828" w14:textId="77777777" w:rsidR="00B70DE0" w:rsidRDefault="003010DC">
            <w:pPr>
              <w:jc w:val="right"/>
              <w:rPr>
                <w:noProof/>
                <w:sz w:val="16"/>
                <w:szCs w:val="16"/>
              </w:rPr>
            </w:pPr>
            <w:r>
              <w:rPr>
                <w:noProof/>
                <w:sz w:val="16"/>
                <w:szCs w:val="16"/>
              </w:rPr>
              <w:t>893</w:t>
            </w:r>
          </w:p>
        </w:tc>
        <w:tc>
          <w:tcPr>
            <w:tcW w:w="963" w:type="dxa"/>
            <w:vAlign w:val="center"/>
            <w:hideMark/>
          </w:tcPr>
          <w:p w14:paraId="319412EB" w14:textId="77777777" w:rsidR="00B70DE0" w:rsidRDefault="003010DC">
            <w:pPr>
              <w:jc w:val="right"/>
              <w:rPr>
                <w:noProof/>
                <w:sz w:val="16"/>
                <w:szCs w:val="16"/>
              </w:rPr>
            </w:pPr>
            <w:r>
              <w:rPr>
                <w:noProof/>
                <w:sz w:val="16"/>
                <w:szCs w:val="16"/>
              </w:rPr>
              <w:t>2,214</w:t>
            </w:r>
          </w:p>
        </w:tc>
        <w:tc>
          <w:tcPr>
            <w:tcW w:w="963" w:type="dxa"/>
            <w:vAlign w:val="center"/>
            <w:hideMark/>
          </w:tcPr>
          <w:p w14:paraId="18A699CA" w14:textId="77777777" w:rsidR="00B70DE0" w:rsidRDefault="003010DC">
            <w:pPr>
              <w:jc w:val="right"/>
              <w:rPr>
                <w:noProof/>
                <w:sz w:val="16"/>
                <w:szCs w:val="16"/>
              </w:rPr>
            </w:pPr>
            <w:r>
              <w:rPr>
                <w:noProof/>
                <w:sz w:val="16"/>
                <w:szCs w:val="16"/>
              </w:rPr>
              <w:t>2</w:t>
            </w:r>
          </w:p>
        </w:tc>
        <w:tc>
          <w:tcPr>
            <w:tcW w:w="963" w:type="dxa"/>
            <w:vAlign w:val="center"/>
            <w:hideMark/>
          </w:tcPr>
          <w:p w14:paraId="4A669ABF" w14:textId="77777777" w:rsidR="00B70DE0" w:rsidRDefault="003010DC">
            <w:pPr>
              <w:jc w:val="right"/>
              <w:rPr>
                <w:noProof/>
                <w:sz w:val="16"/>
                <w:szCs w:val="16"/>
              </w:rPr>
            </w:pPr>
            <w:r>
              <w:rPr>
                <w:noProof/>
                <w:sz w:val="16"/>
                <w:szCs w:val="16"/>
              </w:rPr>
              <w:t>128</w:t>
            </w:r>
          </w:p>
        </w:tc>
        <w:tc>
          <w:tcPr>
            <w:tcW w:w="963" w:type="dxa"/>
            <w:vAlign w:val="center"/>
            <w:hideMark/>
          </w:tcPr>
          <w:p w14:paraId="5D4B6C59" w14:textId="77777777" w:rsidR="00B70DE0" w:rsidRDefault="003010DC">
            <w:pPr>
              <w:jc w:val="right"/>
              <w:rPr>
                <w:noProof/>
                <w:sz w:val="16"/>
                <w:szCs w:val="16"/>
              </w:rPr>
            </w:pPr>
            <w:r>
              <w:rPr>
                <w:noProof/>
                <w:sz w:val="16"/>
                <w:szCs w:val="16"/>
              </w:rPr>
              <w:t>489</w:t>
            </w:r>
          </w:p>
        </w:tc>
      </w:tr>
      <w:tr w:rsidR="00B70DE0" w14:paraId="47F99EC5"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5C9BC3C5" w14:textId="77777777" w:rsidR="00B70DE0" w:rsidRDefault="003010DC">
            <w:pPr>
              <w:rPr>
                <w:b/>
                <w:noProof/>
                <w:sz w:val="16"/>
                <w:szCs w:val="16"/>
              </w:rPr>
            </w:pPr>
            <w:r>
              <w:rPr>
                <w:b/>
                <w:noProof/>
                <w:sz w:val="16"/>
                <w:szCs w:val="16"/>
              </w:rPr>
              <w:t>Pedestrian</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5EB256C6" w14:textId="77777777" w:rsidR="00B70DE0" w:rsidRDefault="003010DC">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AB7CD95" w14:textId="77777777" w:rsidR="00B70DE0" w:rsidRDefault="003010DC">
            <w:pPr>
              <w:jc w:val="right"/>
              <w:rPr>
                <w:noProof/>
                <w:sz w:val="16"/>
                <w:szCs w:val="16"/>
              </w:rPr>
            </w:pPr>
            <w:r>
              <w:rPr>
                <w:noProof/>
                <w:sz w:val="16"/>
                <w:szCs w:val="16"/>
              </w:rPr>
              <w:t>7,628</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7856BD4B" w14:textId="77777777" w:rsidR="00B70DE0" w:rsidRDefault="003010DC">
            <w:pPr>
              <w:jc w:val="right"/>
              <w:rPr>
                <w:noProof/>
                <w:sz w:val="16"/>
                <w:szCs w:val="16"/>
              </w:rPr>
            </w:pPr>
            <w:r>
              <w:rPr>
                <w:noProof/>
                <w:sz w:val="16"/>
                <w:szCs w:val="16"/>
              </w:rPr>
              <w:t>24</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2A8E34D" w14:textId="77777777" w:rsidR="00B70DE0" w:rsidRDefault="003010DC">
            <w:pPr>
              <w:jc w:val="right"/>
              <w:rPr>
                <w:noProof/>
                <w:sz w:val="16"/>
                <w:szCs w:val="16"/>
              </w:rPr>
            </w:pPr>
            <w:r>
              <w:rPr>
                <w:noProof/>
                <w:sz w:val="16"/>
                <w:szCs w:val="16"/>
              </w:rPr>
              <w:t>966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1424E0F5" w14:textId="77777777" w:rsidR="00B70DE0" w:rsidRDefault="003010DC">
            <w:pPr>
              <w:jc w:val="right"/>
              <w:rPr>
                <w:noProof/>
                <w:sz w:val="16"/>
                <w:szCs w:val="16"/>
              </w:rPr>
            </w:pPr>
            <w:r>
              <w:rPr>
                <w:noProof/>
                <w:sz w:val="16"/>
                <w:szCs w:val="16"/>
              </w:rPr>
              <w:t>4,772</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65D6E4A1" w14:textId="77777777" w:rsidR="00B70DE0" w:rsidRDefault="003010DC">
            <w:pPr>
              <w:jc w:val="right"/>
              <w:rPr>
                <w:noProof/>
                <w:sz w:val="16"/>
                <w:szCs w:val="16"/>
              </w:rPr>
            </w:pPr>
            <w:r>
              <w:rPr>
                <w:noProof/>
                <w:sz w:val="16"/>
                <w:szCs w:val="16"/>
              </w:rPr>
              <w:t>8</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000DD53A" w14:textId="77777777" w:rsidR="00B70DE0" w:rsidRDefault="003010DC">
            <w:pPr>
              <w:jc w:val="right"/>
              <w:rPr>
                <w:noProof/>
                <w:sz w:val="16"/>
                <w:szCs w:val="16"/>
              </w:rPr>
            </w:pPr>
            <w:r>
              <w:rPr>
                <w:noProof/>
                <w:sz w:val="16"/>
                <w:szCs w:val="16"/>
              </w:rPr>
              <w:t>577</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2DB9B24A" w14:textId="77777777" w:rsidR="00B70DE0" w:rsidRDefault="003010DC">
            <w:pPr>
              <w:jc w:val="right"/>
              <w:rPr>
                <w:noProof/>
                <w:sz w:val="16"/>
                <w:szCs w:val="16"/>
              </w:rPr>
            </w:pPr>
            <w:r>
              <w:rPr>
                <w:noProof/>
                <w:sz w:val="16"/>
                <w:szCs w:val="16"/>
              </w:rPr>
              <w:t>3,018</w:t>
            </w:r>
          </w:p>
        </w:tc>
      </w:tr>
      <w:tr w:rsidR="00B70DE0" w14:paraId="331DD0DA"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4E4CC388" w14:textId="77777777" w:rsidR="00B70DE0" w:rsidRDefault="003010DC">
            <w:pPr>
              <w:rPr>
                <w:b/>
                <w:noProof/>
                <w:sz w:val="16"/>
                <w:szCs w:val="16"/>
              </w:rPr>
            </w:pPr>
            <w:r>
              <w:rPr>
                <w:b/>
                <w:noProof/>
                <w:sz w:val="16"/>
                <w:szCs w:val="16"/>
              </w:rPr>
              <w:t>Pedestrian</w:t>
            </w:r>
          </w:p>
        </w:tc>
        <w:tc>
          <w:tcPr>
            <w:tcW w:w="1188" w:type="dxa"/>
            <w:vAlign w:val="center"/>
            <w:hideMark/>
          </w:tcPr>
          <w:p w14:paraId="71F61BAF" w14:textId="77777777" w:rsidR="00B70DE0" w:rsidRDefault="003010DC">
            <w:pPr>
              <w:rPr>
                <w:b/>
                <w:noProof/>
                <w:sz w:val="16"/>
                <w:szCs w:val="16"/>
              </w:rPr>
            </w:pPr>
            <w:r>
              <w:rPr>
                <w:b/>
                <w:noProof/>
                <w:sz w:val="16"/>
                <w:szCs w:val="16"/>
              </w:rPr>
              <w:t>Other</w:t>
            </w:r>
          </w:p>
        </w:tc>
        <w:tc>
          <w:tcPr>
            <w:tcW w:w="1134" w:type="dxa"/>
            <w:vAlign w:val="center"/>
            <w:hideMark/>
          </w:tcPr>
          <w:p w14:paraId="0990FC44" w14:textId="77777777" w:rsidR="00B70DE0" w:rsidRDefault="003010DC">
            <w:pPr>
              <w:jc w:val="right"/>
              <w:rPr>
                <w:noProof/>
                <w:sz w:val="16"/>
                <w:szCs w:val="16"/>
              </w:rPr>
            </w:pPr>
            <w:r>
              <w:rPr>
                <w:noProof/>
                <w:sz w:val="16"/>
                <w:szCs w:val="16"/>
              </w:rPr>
              <w:t>5,846</w:t>
            </w:r>
          </w:p>
        </w:tc>
        <w:tc>
          <w:tcPr>
            <w:tcW w:w="962" w:type="dxa"/>
            <w:vAlign w:val="center"/>
            <w:hideMark/>
          </w:tcPr>
          <w:p w14:paraId="1A2A8191" w14:textId="77777777" w:rsidR="00B70DE0" w:rsidRDefault="003010DC">
            <w:pPr>
              <w:jc w:val="right"/>
              <w:rPr>
                <w:noProof/>
                <w:sz w:val="16"/>
                <w:szCs w:val="16"/>
              </w:rPr>
            </w:pPr>
            <w:r>
              <w:rPr>
                <w:noProof/>
                <w:sz w:val="16"/>
                <w:szCs w:val="16"/>
              </w:rPr>
              <w:t>291</w:t>
            </w:r>
          </w:p>
        </w:tc>
        <w:tc>
          <w:tcPr>
            <w:tcW w:w="963" w:type="dxa"/>
            <w:vAlign w:val="center"/>
            <w:hideMark/>
          </w:tcPr>
          <w:p w14:paraId="6BB94860" w14:textId="77777777" w:rsidR="00B70DE0" w:rsidRDefault="003010DC">
            <w:pPr>
              <w:jc w:val="right"/>
              <w:rPr>
                <w:noProof/>
                <w:sz w:val="16"/>
                <w:szCs w:val="16"/>
              </w:rPr>
            </w:pPr>
            <w:r>
              <w:rPr>
                <w:noProof/>
                <w:sz w:val="16"/>
                <w:szCs w:val="16"/>
              </w:rPr>
              <w:t>1,377</w:t>
            </w:r>
          </w:p>
        </w:tc>
        <w:tc>
          <w:tcPr>
            <w:tcW w:w="963" w:type="dxa"/>
            <w:vAlign w:val="center"/>
            <w:hideMark/>
          </w:tcPr>
          <w:p w14:paraId="3E1A8DA0" w14:textId="77777777" w:rsidR="00B70DE0" w:rsidRDefault="003010DC">
            <w:pPr>
              <w:jc w:val="right"/>
              <w:rPr>
                <w:noProof/>
                <w:sz w:val="16"/>
                <w:szCs w:val="16"/>
              </w:rPr>
            </w:pPr>
            <w:r>
              <w:rPr>
                <w:noProof/>
                <w:sz w:val="16"/>
                <w:szCs w:val="16"/>
              </w:rPr>
              <w:t>4,193</w:t>
            </w:r>
          </w:p>
        </w:tc>
        <w:tc>
          <w:tcPr>
            <w:tcW w:w="963" w:type="dxa"/>
            <w:vAlign w:val="center"/>
            <w:hideMark/>
          </w:tcPr>
          <w:p w14:paraId="1BB80B9E" w14:textId="77777777" w:rsidR="00B70DE0" w:rsidRDefault="003010DC">
            <w:pPr>
              <w:jc w:val="right"/>
              <w:rPr>
                <w:noProof/>
                <w:sz w:val="16"/>
                <w:szCs w:val="16"/>
              </w:rPr>
            </w:pPr>
            <w:r>
              <w:rPr>
                <w:noProof/>
                <w:sz w:val="16"/>
                <w:szCs w:val="16"/>
              </w:rPr>
              <w:t>5</w:t>
            </w:r>
          </w:p>
        </w:tc>
        <w:tc>
          <w:tcPr>
            <w:tcW w:w="963" w:type="dxa"/>
            <w:vAlign w:val="center"/>
            <w:hideMark/>
          </w:tcPr>
          <w:p w14:paraId="7EA273BA" w14:textId="77777777" w:rsidR="00B70DE0" w:rsidRDefault="003010DC">
            <w:pPr>
              <w:jc w:val="right"/>
              <w:rPr>
                <w:noProof/>
                <w:sz w:val="16"/>
                <w:szCs w:val="16"/>
              </w:rPr>
            </w:pPr>
            <w:r>
              <w:rPr>
                <w:noProof/>
                <w:sz w:val="16"/>
                <w:szCs w:val="16"/>
              </w:rPr>
              <w:t>50</w:t>
            </w:r>
          </w:p>
        </w:tc>
        <w:tc>
          <w:tcPr>
            <w:tcW w:w="963" w:type="dxa"/>
            <w:vAlign w:val="center"/>
            <w:hideMark/>
          </w:tcPr>
          <w:p w14:paraId="393EA3C7" w14:textId="77777777" w:rsidR="00B70DE0" w:rsidRDefault="003010DC">
            <w:pPr>
              <w:jc w:val="right"/>
              <w:rPr>
                <w:noProof/>
                <w:sz w:val="16"/>
                <w:szCs w:val="16"/>
              </w:rPr>
            </w:pPr>
            <w:r>
              <w:rPr>
                <w:noProof/>
                <w:sz w:val="16"/>
                <w:szCs w:val="16"/>
              </w:rPr>
              <w:t>245</w:t>
            </w:r>
          </w:p>
        </w:tc>
      </w:tr>
      <w:tr w:rsidR="00B70DE0" w14:paraId="7FBDE448" w14:textId="77777777" w:rsidTr="00B70DE0">
        <w:trPr>
          <w:trHeight w:val="312"/>
          <w:jc w:val="center"/>
        </w:trPr>
        <w:tc>
          <w:tcPr>
            <w:tcW w:w="1188" w:type="dxa"/>
            <w:tcBorders>
              <w:top w:val="single" w:sz="6" w:space="0" w:color="FFFFFF"/>
              <w:left w:val="single" w:sz="8" w:space="0" w:color="FFFFFF"/>
              <w:bottom w:val="single" w:sz="6" w:space="0" w:color="FFFFFF"/>
              <w:right w:val="single" w:sz="6" w:space="0" w:color="FFFFFF"/>
            </w:tcBorders>
            <w:vAlign w:val="center"/>
            <w:hideMark/>
          </w:tcPr>
          <w:p w14:paraId="19E20095" w14:textId="77777777" w:rsidR="00B70DE0" w:rsidRDefault="003010DC">
            <w:pPr>
              <w:rPr>
                <w:b/>
                <w:noProof/>
                <w:sz w:val="16"/>
                <w:szCs w:val="16"/>
              </w:rPr>
            </w:pPr>
            <w:r>
              <w:rPr>
                <w:b/>
                <w:noProof/>
                <w:sz w:val="16"/>
                <w:szCs w:val="16"/>
              </w:rPr>
              <w:t>Cyclist</w:t>
            </w:r>
          </w:p>
        </w:tc>
        <w:tc>
          <w:tcPr>
            <w:tcW w:w="1188" w:type="dxa"/>
            <w:tcBorders>
              <w:top w:val="single" w:sz="6" w:space="0" w:color="FFFFFF"/>
              <w:left w:val="single" w:sz="6" w:space="0" w:color="FFFFFF"/>
              <w:bottom w:val="single" w:sz="6" w:space="0" w:color="FFFFFF"/>
              <w:right w:val="single" w:sz="6" w:space="0" w:color="FFFFFF"/>
            </w:tcBorders>
            <w:vAlign w:val="center"/>
            <w:hideMark/>
          </w:tcPr>
          <w:p w14:paraId="0E3D0F40" w14:textId="77777777" w:rsidR="00B70DE0" w:rsidRDefault="003010DC">
            <w:pPr>
              <w:rPr>
                <w:b/>
                <w:noProof/>
                <w:sz w:val="16"/>
                <w:szCs w:val="16"/>
              </w:rPr>
            </w:pPr>
            <w:r>
              <w:rPr>
                <w:b/>
                <w:noProof/>
                <w:sz w:val="16"/>
                <w:szCs w:val="16"/>
              </w:rPr>
              <w:t>Cyclist</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77EC9CA" w14:textId="77777777" w:rsidR="00B70DE0" w:rsidRDefault="003010DC">
            <w:pPr>
              <w:jc w:val="right"/>
              <w:rPr>
                <w:noProof/>
                <w:sz w:val="16"/>
                <w:szCs w:val="16"/>
              </w:rPr>
            </w:pPr>
            <w:r>
              <w:rPr>
                <w:noProof/>
                <w:sz w:val="16"/>
                <w:szCs w:val="16"/>
              </w:rPr>
              <w:t>6,799</w:t>
            </w:r>
          </w:p>
        </w:tc>
        <w:tc>
          <w:tcPr>
            <w:tcW w:w="962" w:type="dxa"/>
            <w:tcBorders>
              <w:top w:val="single" w:sz="6" w:space="0" w:color="FFFFFF"/>
              <w:left w:val="single" w:sz="6" w:space="0" w:color="FFFFFF"/>
              <w:bottom w:val="single" w:sz="6" w:space="0" w:color="FFFFFF"/>
              <w:right w:val="single" w:sz="6" w:space="0" w:color="FFFFFF"/>
            </w:tcBorders>
            <w:vAlign w:val="center"/>
            <w:hideMark/>
          </w:tcPr>
          <w:p w14:paraId="3610256C" w14:textId="77777777" w:rsidR="00B70DE0" w:rsidRDefault="003010DC">
            <w:pPr>
              <w:jc w:val="right"/>
              <w:rPr>
                <w:noProof/>
                <w:sz w:val="16"/>
                <w:szCs w:val="16"/>
              </w:rPr>
            </w:pPr>
            <w:r>
              <w:rPr>
                <w:noProof/>
                <w:sz w:val="16"/>
                <w:szCs w:val="16"/>
              </w:rPr>
              <w:t>71</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4786E50" w14:textId="77777777" w:rsidR="00B70DE0" w:rsidRDefault="003010DC">
            <w:pPr>
              <w:jc w:val="right"/>
              <w:rPr>
                <w:noProof/>
                <w:sz w:val="16"/>
                <w:szCs w:val="16"/>
              </w:rPr>
            </w:pPr>
            <w:r>
              <w:rPr>
                <w:noProof/>
                <w:sz w:val="16"/>
                <w:szCs w:val="16"/>
              </w:rPr>
              <w:t>1,896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B2CB0E1" w14:textId="77777777" w:rsidR="00B70DE0" w:rsidRDefault="003010DC">
            <w:pPr>
              <w:jc w:val="right"/>
              <w:rPr>
                <w:noProof/>
                <w:sz w:val="16"/>
                <w:szCs w:val="16"/>
              </w:rPr>
            </w:pPr>
            <w:r>
              <w:rPr>
                <w:noProof/>
                <w:sz w:val="16"/>
                <w:szCs w:val="16"/>
              </w:rPr>
              <w:t>7,776</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3C8A7BF5"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6" w:space="0" w:color="FFFFFF"/>
            </w:tcBorders>
            <w:vAlign w:val="center"/>
            <w:hideMark/>
          </w:tcPr>
          <w:p w14:paraId="27C24624"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6" w:space="0" w:color="FFFFFF"/>
              <w:right w:val="single" w:sz="8" w:space="0" w:color="FFFFFF"/>
            </w:tcBorders>
            <w:vAlign w:val="center"/>
            <w:hideMark/>
          </w:tcPr>
          <w:p w14:paraId="63098847" w14:textId="77777777" w:rsidR="00B70DE0" w:rsidRDefault="003010DC">
            <w:pPr>
              <w:jc w:val="right"/>
              <w:rPr>
                <w:i/>
                <w:noProof/>
                <w:sz w:val="16"/>
                <w:szCs w:val="16"/>
              </w:rPr>
            </w:pPr>
            <w:r>
              <w:rPr>
                <w:i/>
                <w:noProof/>
                <w:sz w:val="16"/>
                <w:szCs w:val="16"/>
              </w:rPr>
              <w:t>n/a</w:t>
            </w:r>
          </w:p>
        </w:tc>
      </w:tr>
      <w:tr w:rsidR="00B70DE0" w14:paraId="6712FE2B"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188" w:type="dxa"/>
            <w:vAlign w:val="center"/>
            <w:hideMark/>
          </w:tcPr>
          <w:p w14:paraId="32EB8BDA" w14:textId="77777777" w:rsidR="00B70DE0" w:rsidRDefault="003010DC">
            <w:pPr>
              <w:rPr>
                <w:b/>
                <w:noProof/>
                <w:sz w:val="16"/>
                <w:szCs w:val="16"/>
              </w:rPr>
            </w:pPr>
            <w:r>
              <w:rPr>
                <w:b/>
                <w:noProof/>
                <w:sz w:val="16"/>
                <w:szCs w:val="16"/>
              </w:rPr>
              <w:t>Cyclist</w:t>
            </w:r>
          </w:p>
        </w:tc>
        <w:tc>
          <w:tcPr>
            <w:tcW w:w="1188" w:type="dxa"/>
            <w:vAlign w:val="center"/>
            <w:hideMark/>
          </w:tcPr>
          <w:p w14:paraId="1161010A" w14:textId="77777777" w:rsidR="00B70DE0" w:rsidRDefault="003010DC">
            <w:pPr>
              <w:rPr>
                <w:b/>
                <w:noProof/>
                <w:sz w:val="16"/>
                <w:szCs w:val="16"/>
              </w:rPr>
            </w:pPr>
            <w:r>
              <w:rPr>
                <w:b/>
                <w:noProof/>
                <w:sz w:val="16"/>
                <w:szCs w:val="16"/>
              </w:rPr>
              <w:t>Other</w:t>
            </w:r>
          </w:p>
        </w:tc>
        <w:tc>
          <w:tcPr>
            <w:tcW w:w="1134" w:type="dxa"/>
            <w:vAlign w:val="center"/>
            <w:hideMark/>
          </w:tcPr>
          <w:p w14:paraId="5171A41D" w14:textId="77777777" w:rsidR="00B70DE0" w:rsidRDefault="003010DC">
            <w:pPr>
              <w:jc w:val="right"/>
              <w:rPr>
                <w:noProof/>
                <w:sz w:val="16"/>
                <w:szCs w:val="16"/>
              </w:rPr>
            </w:pPr>
            <w:r>
              <w:rPr>
                <w:noProof/>
                <w:sz w:val="16"/>
                <w:szCs w:val="16"/>
              </w:rPr>
              <w:t>2,685</w:t>
            </w:r>
          </w:p>
        </w:tc>
        <w:tc>
          <w:tcPr>
            <w:tcW w:w="962" w:type="dxa"/>
            <w:vAlign w:val="center"/>
            <w:hideMark/>
          </w:tcPr>
          <w:p w14:paraId="0FB1D151" w14:textId="77777777" w:rsidR="00B70DE0" w:rsidRDefault="003010DC">
            <w:pPr>
              <w:jc w:val="right"/>
              <w:rPr>
                <w:noProof/>
                <w:sz w:val="16"/>
                <w:szCs w:val="16"/>
              </w:rPr>
            </w:pPr>
            <w:r>
              <w:rPr>
                <w:noProof/>
                <w:sz w:val="16"/>
                <w:szCs w:val="16"/>
              </w:rPr>
              <w:t>78</w:t>
            </w:r>
          </w:p>
        </w:tc>
        <w:tc>
          <w:tcPr>
            <w:tcW w:w="963" w:type="dxa"/>
            <w:vAlign w:val="center"/>
            <w:hideMark/>
          </w:tcPr>
          <w:p w14:paraId="33B7CFAB" w14:textId="77777777" w:rsidR="00B70DE0" w:rsidRDefault="003010DC">
            <w:pPr>
              <w:jc w:val="right"/>
              <w:rPr>
                <w:noProof/>
                <w:sz w:val="16"/>
                <w:szCs w:val="16"/>
              </w:rPr>
            </w:pPr>
            <w:r>
              <w:rPr>
                <w:noProof/>
                <w:sz w:val="16"/>
                <w:szCs w:val="16"/>
              </w:rPr>
              <w:t>547</w:t>
            </w:r>
          </w:p>
        </w:tc>
        <w:tc>
          <w:tcPr>
            <w:tcW w:w="963" w:type="dxa"/>
            <w:vAlign w:val="center"/>
            <w:hideMark/>
          </w:tcPr>
          <w:p w14:paraId="2DA69249" w14:textId="77777777" w:rsidR="00B70DE0" w:rsidRDefault="003010DC">
            <w:pPr>
              <w:jc w:val="right"/>
              <w:rPr>
                <w:noProof/>
                <w:sz w:val="16"/>
                <w:szCs w:val="16"/>
              </w:rPr>
            </w:pPr>
            <w:r>
              <w:rPr>
                <w:noProof/>
                <w:sz w:val="16"/>
                <w:szCs w:val="16"/>
              </w:rPr>
              <w:t>1,974</w:t>
            </w:r>
          </w:p>
        </w:tc>
        <w:tc>
          <w:tcPr>
            <w:tcW w:w="963" w:type="dxa"/>
            <w:vAlign w:val="center"/>
            <w:hideMark/>
          </w:tcPr>
          <w:p w14:paraId="6A46D914" w14:textId="77777777" w:rsidR="00B70DE0" w:rsidRDefault="003010DC">
            <w:pPr>
              <w:jc w:val="right"/>
              <w:rPr>
                <w:noProof/>
                <w:sz w:val="16"/>
                <w:szCs w:val="16"/>
              </w:rPr>
            </w:pPr>
            <w:r>
              <w:rPr>
                <w:noProof/>
                <w:sz w:val="16"/>
                <w:szCs w:val="16"/>
              </w:rPr>
              <w:t>1</w:t>
            </w:r>
          </w:p>
        </w:tc>
        <w:tc>
          <w:tcPr>
            <w:tcW w:w="963" w:type="dxa"/>
            <w:vAlign w:val="center"/>
            <w:hideMark/>
          </w:tcPr>
          <w:p w14:paraId="3B02B6F2" w14:textId="77777777" w:rsidR="00B70DE0" w:rsidRDefault="003010DC">
            <w:pPr>
              <w:jc w:val="right"/>
              <w:rPr>
                <w:noProof/>
                <w:sz w:val="16"/>
                <w:szCs w:val="16"/>
              </w:rPr>
            </w:pPr>
            <w:r>
              <w:rPr>
                <w:noProof/>
                <w:sz w:val="16"/>
                <w:szCs w:val="16"/>
              </w:rPr>
              <w:t>39</w:t>
            </w:r>
          </w:p>
        </w:tc>
        <w:tc>
          <w:tcPr>
            <w:tcW w:w="963" w:type="dxa"/>
            <w:vAlign w:val="center"/>
            <w:hideMark/>
          </w:tcPr>
          <w:p w14:paraId="72314438" w14:textId="77777777" w:rsidR="00B70DE0" w:rsidRDefault="003010DC">
            <w:pPr>
              <w:jc w:val="right"/>
              <w:rPr>
                <w:noProof/>
                <w:sz w:val="16"/>
                <w:szCs w:val="16"/>
              </w:rPr>
            </w:pPr>
            <w:r>
              <w:rPr>
                <w:noProof/>
                <w:sz w:val="16"/>
                <w:szCs w:val="16"/>
              </w:rPr>
              <w:t>170</w:t>
            </w:r>
          </w:p>
        </w:tc>
      </w:tr>
      <w:tr w:rsidR="00B70DE0" w14:paraId="462C2F7D" w14:textId="77777777" w:rsidTr="00B70DE0">
        <w:trPr>
          <w:trHeight w:val="312"/>
          <w:jc w:val="center"/>
        </w:trPr>
        <w:tc>
          <w:tcPr>
            <w:tcW w:w="2376" w:type="dxa"/>
            <w:gridSpan w:val="2"/>
            <w:tcBorders>
              <w:top w:val="single" w:sz="6" w:space="0" w:color="FFFFFF"/>
              <w:left w:val="single" w:sz="8" w:space="0" w:color="FFFFFF"/>
              <w:bottom w:val="single" w:sz="8" w:space="0" w:color="FFFFFF"/>
              <w:right w:val="single" w:sz="6" w:space="0" w:color="FFFFFF"/>
            </w:tcBorders>
            <w:vAlign w:val="center"/>
            <w:hideMark/>
          </w:tcPr>
          <w:p w14:paraId="5EADB221" w14:textId="77777777" w:rsidR="00B70DE0" w:rsidRDefault="003010DC">
            <w:pPr>
              <w:rPr>
                <w:b/>
                <w:i/>
                <w:noProof/>
                <w:sz w:val="16"/>
                <w:szCs w:val="16"/>
              </w:rPr>
            </w:pPr>
            <w:r>
              <w:rPr>
                <w:b/>
                <w:noProof/>
                <w:sz w:val="16"/>
                <w:szCs w:val="16"/>
              </w:rPr>
              <w:t>Multi vehicle (any)</w:t>
            </w:r>
          </w:p>
        </w:tc>
        <w:tc>
          <w:tcPr>
            <w:tcW w:w="1134" w:type="dxa"/>
            <w:tcBorders>
              <w:top w:val="single" w:sz="6" w:space="0" w:color="FFFFFF"/>
              <w:left w:val="single" w:sz="6" w:space="0" w:color="FFFFFF"/>
              <w:bottom w:val="single" w:sz="8" w:space="0" w:color="FFFFFF"/>
              <w:right w:val="single" w:sz="6" w:space="0" w:color="FFFFFF"/>
            </w:tcBorders>
            <w:vAlign w:val="center"/>
            <w:hideMark/>
          </w:tcPr>
          <w:p w14:paraId="48977527" w14:textId="77777777" w:rsidR="00B70DE0" w:rsidRDefault="003010DC">
            <w:pPr>
              <w:jc w:val="right"/>
              <w:rPr>
                <w:noProof/>
                <w:sz w:val="16"/>
                <w:szCs w:val="16"/>
              </w:rPr>
            </w:pPr>
            <w:r>
              <w:rPr>
                <w:noProof/>
                <w:sz w:val="16"/>
                <w:szCs w:val="16"/>
              </w:rPr>
              <w:t>109,959</w:t>
            </w:r>
          </w:p>
        </w:tc>
        <w:tc>
          <w:tcPr>
            <w:tcW w:w="962" w:type="dxa"/>
            <w:tcBorders>
              <w:top w:val="single" w:sz="6" w:space="0" w:color="FFFFFF"/>
              <w:left w:val="single" w:sz="6" w:space="0" w:color="FFFFFF"/>
              <w:bottom w:val="single" w:sz="8" w:space="0" w:color="FFFFFF"/>
              <w:right w:val="single" w:sz="6" w:space="0" w:color="FFFFFF"/>
            </w:tcBorders>
            <w:vAlign w:val="center"/>
            <w:hideMark/>
          </w:tcPr>
          <w:p w14:paraId="757638D9" w14:textId="77777777" w:rsidR="00B70DE0" w:rsidRDefault="003010DC">
            <w:pPr>
              <w:jc w:val="right"/>
              <w:rPr>
                <w:noProof/>
                <w:sz w:val="16"/>
                <w:szCs w:val="16"/>
              </w:rPr>
            </w:pPr>
            <w:r>
              <w:rPr>
                <w:noProof/>
                <w:sz w:val="16"/>
                <w:szCs w:val="16"/>
              </w:rPr>
              <w:t>3,865</w:t>
            </w:r>
          </w:p>
        </w:tc>
        <w:tc>
          <w:tcPr>
            <w:tcW w:w="963" w:type="dxa"/>
            <w:tcBorders>
              <w:top w:val="single" w:sz="6" w:space="0" w:color="FFFFFF"/>
              <w:left w:val="single" w:sz="6" w:space="0" w:color="FFFFFF"/>
              <w:bottom w:val="single" w:sz="8" w:space="0" w:color="FFFFFF"/>
              <w:right w:val="single" w:sz="6" w:space="0" w:color="FFFFFF"/>
            </w:tcBorders>
            <w:vAlign w:val="center"/>
            <w:hideMark/>
          </w:tcPr>
          <w:p w14:paraId="536FDB4F" w14:textId="77777777" w:rsidR="00B70DE0" w:rsidRDefault="003010DC">
            <w:pPr>
              <w:jc w:val="right"/>
              <w:rPr>
                <w:noProof/>
                <w:sz w:val="16"/>
                <w:szCs w:val="16"/>
              </w:rPr>
            </w:pPr>
            <w:r>
              <w:rPr>
                <w:noProof/>
                <w:sz w:val="16"/>
                <w:szCs w:val="16"/>
              </w:rPr>
              <w:t>26,459</w:t>
            </w:r>
          </w:p>
        </w:tc>
        <w:tc>
          <w:tcPr>
            <w:tcW w:w="963" w:type="dxa"/>
            <w:tcBorders>
              <w:top w:val="single" w:sz="6" w:space="0" w:color="FFFFFF"/>
              <w:left w:val="single" w:sz="6" w:space="0" w:color="FFFFFF"/>
              <w:bottom w:val="single" w:sz="8" w:space="0" w:color="FFFFFF"/>
              <w:right w:val="single" w:sz="6" w:space="0" w:color="FFFFFF"/>
            </w:tcBorders>
            <w:vAlign w:val="center"/>
            <w:hideMark/>
          </w:tcPr>
          <w:p w14:paraId="053D56EB" w14:textId="77777777" w:rsidR="00B70DE0" w:rsidRDefault="003010DC">
            <w:pPr>
              <w:jc w:val="right"/>
              <w:rPr>
                <w:noProof/>
                <w:sz w:val="16"/>
                <w:szCs w:val="16"/>
              </w:rPr>
            </w:pPr>
            <w:r>
              <w:rPr>
                <w:noProof/>
                <w:sz w:val="16"/>
                <w:szCs w:val="16"/>
              </w:rPr>
              <w:t>159,204</w:t>
            </w:r>
          </w:p>
        </w:tc>
        <w:tc>
          <w:tcPr>
            <w:tcW w:w="963" w:type="dxa"/>
            <w:tcBorders>
              <w:top w:val="single" w:sz="6" w:space="0" w:color="FFFFFF"/>
              <w:left w:val="single" w:sz="6" w:space="0" w:color="FFFFFF"/>
              <w:bottom w:val="single" w:sz="8" w:space="0" w:color="FFFFFF"/>
              <w:right w:val="single" w:sz="6" w:space="0" w:color="FFFFFF"/>
            </w:tcBorders>
            <w:vAlign w:val="center"/>
            <w:hideMark/>
          </w:tcPr>
          <w:p w14:paraId="1D3C3A75"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8" w:space="0" w:color="FFFFFF"/>
              <w:right w:val="single" w:sz="6" w:space="0" w:color="FFFFFF"/>
            </w:tcBorders>
            <w:vAlign w:val="center"/>
            <w:hideMark/>
          </w:tcPr>
          <w:p w14:paraId="2A9B601D" w14:textId="77777777" w:rsidR="00B70DE0" w:rsidRDefault="003010DC">
            <w:pPr>
              <w:jc w:val="right"/>
              <w:rPr>
                <w:i/>
                <w:noProof/>
                <w:sz w:val="16"/>
                <w:szCs w:val="16"/>
              </w:rPr>
            </w:pPr>
            <w:r>
              <w:rPr>
                <w:i/>
                <w:noProof/>
                <w:sz w:val="16"/>
                <w:szCs w:val="16"/>
              </w:rPr>
              <w:t>n/a</w:t>
            </w:r>
          </w:p>
        </w:tc>
        <w:tc>
          <w:tcPr>
            <w:tcW w:w="963" w:type="dxa"/>
            <w:tcBorders>
              <w:top w:val="single" w:sz="6" w:space="0" w:color="FFFFFF"/>
              <w:left w:val="single" w:sz="6" w:space="0" w:color="FFFFFF"/>
              <w:bottom w:val="single" w:sz="8" w:space="0" w:color="FFFFFF"/>
              <w:right w:val="single" w:sz="8" w:space="0" w:color="FFFFFF"/>
            </w:tcBorders>
            <w:vAlign w:val="center"/>
            <w:hideMark/>
          </w:tcPr>
          <w:p w14:paraId="25C3088F" w14:textId="77777777" w:rsidR="00B70DE0" w:rsidRDefault="003010DC">
            <w:pPr>
              <w:jc w:val="right"/>
              <w:rPr>
                <w:i/>
                <w:noProof/>
                <w:sz w:val="16"/>
                <w:szCs w:val="16"/>
              </w:rPr>
            </w:pPr>
            <w:r>
              <w:rPr>
                <w:i/>
                <w:noProof/>
                <w:sz w:val="16"/>
                <w:szCs w:val="16"/>
              </w:rPr>
              <w:t>n/a</w:t>
            </w:r>
          </w:p>
        </w:tc>
      </w:tr>
    </w:tbl>
    <w:p w14:paraId="2826AA93" w14:textId="77777777" w:rsidR="00B70DE0" w:rsidRDefault="00B70DE0">
      <w:pPr>
        <w:rPr>
          <w:noProof/>
        </w:rPr>
      </w:pPr>
    </w:p>
    <w:p w14:paraId="6E6A8CE9" w14:textId="77777777" w:rsidR="00B70DE0" w:rsidRDefault="003010DC">
      <w:pPr>
        <w:pStyle w:val="Annex11"/>
        <w:numPr>
          <w:ilvl w:val="2"/>
          <w:numId w:val="52"/>
        </w:numPr>
        <w:rPr>
          <w:noProof/>
        </w:rPr>
      </w:pPr>
      <w:bookmarkStart w:id="100" w:name="_Ref494217454"/>
      <w:r>
        <w:rPr>
          <w:noProof/>
        </w:rPr>
        <w:t>Safety measure effectiveness</w:t>
      </w:r>
      <w:bookmarkEnd w:id="100"/>
    </w:p>
    <w:p w14:paraId="08ACB9BD" w14:textId="77777777" w:rsidR="00B70DE0" w:rsidRDefault="003010DC">
      <w:pPr>
        <w:rPr>
          <w:noProof/>
        </w:rPr>
      </w:pPr>
      <w:r>
        <w:rPr>
          <w:noProof/>
        </w:rPr>
        <w:t xml:space="preserve">The casualty target populations are multiplied with effectiveness values for each safety measure, i.e. a percentage value indicating what proportion of the relevant collisions will be avoided or mitigated by the measure. </w:t>
      </w:r>
    </w:p>
    <w:p w14:paraId="655E3B22" w14:textId="77777777" w:rsidR="00B70DE0" w:rsidRDefault="003010DC">
      <w:pPr>
        <w:rPr>
          <w:noProof/>
        </w:rPr>
      </w:pPr>
      <w:r>
        <w:rPr>
          <w:noProof/>
        </w:rPr>
        <w:t>‘Avoidance’ describes a situation where casualties would remain entirely uninjured after application of the effective safety measure, for example, because the collision is prevented by an active safety system. ‘Mitigation’ describes a situation where casualties would sustain injuries of a lower severity level (fatal turned to serious casualty, or serious to slight casualty), for example, because an effective passive safety measure prevents the most severe injuries, or an active safety measure reduces the impact speed. Measures have been assigned separate values for effectiveness of avoidance and mitigation at all injury severity levels. It should be noted that effectiveness values for avoidance and mitigation are additive in this model. ‘Mitigated’ casualties are subsequently added to the target population of the next lower injury severity level for other measures.</w:t>
      </w:r>
    </w:p>
    <w:p w14:paraId="6B0F7F62" w14:textId="77777777" w:rsidR="00B70DE0" w:rsidRDefault="003010DC">
      <w:pPr>
        <w:rPr>
          <w:noProof/>
        </w:rPr>
      </w:pPr>
      <w:r>
        <w:rPr>
          <w:noProof/>
        </w:rPr>
        <w:t>Note that casualties prevented are attributed to the vehicle category equipped with the effective safety measure, which is not always identical with the vehicle category occupied by the casualty. To give an example, if a head-on collision involving a van (N1) and a car (M1) where the van drifted out of the lane and the drivers of both vehicles were fatally injured was prevented by LKA-ELK fitted to the van, then both fatalities prevented would be counted as benefit of LKA-ELK in the N1 category.</w:t>
      </w:r>
    </w:p>
    <w:p w14:paraId="4C96D25B" w14:textId="77777777" w:rsidR="00B70DE0" w:rsidRDefault="003010DC">
      <w:pPr>
        <w:rPr>
          <w:noProof/>
        </w:rPr>
      </w:pPr>
      <w:r>
        <w:rPr>
          <w:noProof/>
        </w:rPr>
        <w:t xml:space="preserve">The effectiveness best estimates were based on the values determined by </w:t>
      </w:r>
      <w:sdt>
        <w:sdtPr>
          <w:rPr>
            <w:noProof/>
          </w:rPr>
          <w:id w:val="-98341710"/>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in preparation of this study (extracted from research studies and stakeholder input). Where no values could be identified during the course of this review and where no stakeholder input was provided, a road safety expert panel at TRL determined best estimates from the available evidence.    </w:t>
      </w:r>
    </w:p>
    <w:p w14:paraId="5110BB5C" w14:textId="77777777" w:rsidR="00B70DE0" w:rsidRDefault="003010DC">
      <w:pPr>
        <w:rPr>
          <w:noProof/>
        </w:rPr>
      </w:pPr>
      <w:r>
        <w:rPr>
          <w:noProof/>
        </w:rPr>
        <w:t>Refer to Annex 4.8.6 for the relevant effectiveness values, sources and rationale for expert panel estimates. Note that effectiveness values should always be interpreted in conjunction with the target population definition applied. Effectiveness can appear high when the target population definition is already very narrow and vice versa. For example, HED-MGI shows a high effectiveness percentage, however this applies only to the already narrow target population of ‘</w:t>
      </w:r>
      <w:r>
        <w:rPr>
          <w:i/>
          <w:noProof/>
        </w:rPr>
        <w:t>pedestrian and cyclist casualties in impacts with the vehicle front who suffered serious head injuries from impact with the glazed area of the windscreen more than 10 centimetres away from the scuttle, A-pillars, and header rail</w:t>
      </w:r>
      <w:r>
        <w:rPr>
          <w:noProof/>
        </w:rPr>
        <w:t>’.</w:t>
      </w:r>
    </w:p>
    <w:p w14:paraId="09F08B25" w14:textId="77777777" w:rsidR="00B70DE0" w:rsidRDefault="003010DC">
      <w:pPr>
        <w:rPr>
          <w:noProof/>
        </w:rPr>
      </w:pPr>
      <w:r>
        <w:rPr>
          <w:noProof/>
        </w:rPr>
        <w:t>For the interval and scenario analysis (see Annex 4.4.14), effectiveness values were assigned a confidence level (high or low depending on the quality of the source) and the best estimates were varied as follows in order to determine the upper and lower estimates:</w:t>
      </w:r>
    </w:p>
    <w:p w14:paraId="6C16D24C" w14:textId="77777777" w:rsidR="00B70DE0" w:rsidRDefault="003010DC">
      <w:pPr>
        <w:pStyle w:val="ListParagraph"/>
        <w:numPr>
          <w:ilvl w:val="0"/>
          <w:numId w:val="12"/>
        </w:numPr>
        <w:spacing w:after="120" w:line="240" w:lineRule="auto"/>
        <w:jc w:val="both"/>
        <w:rPr>
          <w:noProof/>
        </w:rPr>
      </w:pPr>
      <w:r>
        <w:rPr>
          <w:noProof/>
        </w:rPr>
        <w:t>Plus/minus 10% for high confidence estimates (for example, a value of 40% would be varied ±4 percentage points, i.e. 36% to 44%)</w:t>
      </w:r>
    </w:p>
    <w:p w14:paraId="428E8EDE" w14:textId="77777777" w:rsidR="00B70DE0" w:rsidRDefault="003010DC">
      <w:pPr>
        <w:pStyle w:val="ListParagraph"/>
        <w:numPr>
          <w:ilvl w:val="0"/>
          <w:numId w:val="12"/>
        </w:numPr>
        <w:spacing w:after="120" w:line="240" w:lineRule="auto"/>
        <w:jc w:val="both"/>
        <w:rPr>
          <w:noProof/>
        </w:rPr>
      </w:pPr>
      <w:r>
        <w:rPr>
          <w:noProof/>
        </w:rPr>
        <w:t>Plus/minus 20% for low confidence estimates.</w:t>
      </w:r>
    </w:p>
    <w:p w14:paraId="720BABCB" w14:textId="77777777" w:rsidR="00B70DE0" w:rsidRDefault="003010DC">
      <w:pPr>
        <w:pStyle w:val="Annex11"/>
        <w:numPr>
          <w:ilvl w:val="2"/>
          <w:numId w:val="52"/>
        </w:numPr>
        <w:rPr>
          <w:noProof/>
        </w:rPr>
      </w:pPr>
      <w:bookmarkStart w:id="101" w:name="_Ref494218395"/>
      <w:r>
        <w:rPr>
          <w:noProof/>
        </w:rPr>
        <w:t>Avoidance of double-counting of casualties prevented</w:t>
      </w:r>
      <w:bookmarkEnd w:id="101"/>
    </w:p>
    <w:p w14:paraId="44CA8015" w14:textId="77777777" w:rsidR="00B70DE0" w:rsidRDefault="003010DC">
      <w:pPr>
        <w:rPr>
          <w:noProof/>
        </w:rPr>
      </w:pPr>
      <w:r>
        <w:rPr>
          <w:noProof/>
        </w:rPr>
        <w:t>When considering all proposed safety measures separately, the number of prevented casualties would be overestimated, because the target populations for different measures are partially overlapping, but each casualty can only be prevented once. To give an example, there will be collisions where a driver was exceeding the speed limit, left the lane and suffered a frontal impact. This collision will be in the target population for ISA, LKA-ELK and FFW-137/FFW-THO, but in reality can only be prevented once by either one of these systems. This is addressed in the model by removing casualties prevented by one measure from the subsequent target population of the other measures.</w:t>
      </w:r>
    </w:p>
    <w:p w14:paraId="27A090DA" w14:textId="77777777" w:rsidR="00B70DE0" w:rsidRDefault="003010DC">
      <w:pPr>
        <w:rPr>
          <w:noProof/>
        </w:rPr>
      </w:pPr>
      <w:r>
        <w:rPr>
          <w:noProof/>
        </w:rPr>
        <w:t>To achieve this, the proposed and existing safety measures were organised in groups that allow to take into account their interactions, to the level of detail which can realistically be expected, when all or a subset of measures are implemented. The measures are organised in ‘clusters’, which are based on the vehicle categories on which the measures are implemented (i.e. where the development effort and costs are accrued; and for most measures also where the benefit arises). Within each cluster, the measures are further organised in three ‘layers’, based on the phase in which they protect:</w:t>
      </w:r>
    </w:p>
    <w:p w14:paraId="55E1D243" w14:textId="77777777" w:rsidR="00B70DE0" w:rsidRDefault="003010DC">
      <w:pPr>
        <w:pStyle w:val="ListParagraph"/>
        <w:numPr>
          <w:ilvl w:val="0"/>
          <w:numId w:val="14"/>
        </w:numPr>
        <w:spacing w:after="120" w:line="240" w:lineRule="auto"/>
        <w:jc w:val="both"/>
        <w:rPr>
          <w:noProof/>
        </w:rPr>
      </w:pPr>
      <w:r>
        <w:rPr>
          <w:noProof/>
        </w:rPr>
        <w:t>Driver Assistance (permanent/ongoing collision mitigation)</w:t>
      </w:r>
    </w:p>
    <w:p w14:paraId="534C30BA" w14:textId="77777777" w:rsidR="00B70DE0" w:rsidRDefault="003010DC">
      <w:pPr>
        <w:pStyle w:val="ListParagraph"/>
        <w:numPr>
          <w:ilvl w:val="0"/>
          <w:numId w:val="14"/>
        </w:numPr>
        <w:spacing w:after="120" w:line="240" w:lineRule="auto"/>
        <w:jc w:val="both"/>
        <w:rPr>
          <w:noProof/>
        </w:rPr>
      </w:pPr>
      <w:r>
        <w:rPr>
          <w:noProof/>
        </w:rPr>
        <w:t>Active Safety (mitigation immediately pre-collision)</w:t>
      </w:r>
    </w:p>
    <w:p w14:paraId="2CF627FD" w14:textId="77777777" w:rsidR="00B70DE0" w:rsidRDefault="003010DC">
      <w:pPr>
        <w:pStyle w:val="ListParagraph"/>
        <w:numPr>
          <w:ilvl w:val="0"/>
          <w:numId w:val="14"/>
        </w:numPr>
        <w:spacing w:after="120" w:line="240" w:lineRule="auto"/>
        <w:jc w:val="both"/>
        <w:rPr>
          <w:noProof/>
        </w:rPr>
      </w:pPr>
      <w:r>
        <w:rPr>
          <w:noProof/>
        </w:rPr>
        <w:t>Passive Safety (protection during collision)</w:t>
      </w:r>
    </w:p>
    <w:p w14:paraId="7A68D545" w14:textId="77777777" w:rsidR="00B70DE0" w:rsidRDefault="003010DC">
      <w:pPr>
        <w:rPr>
          <w:noProof/>
        </w:rPr>
      </w:pPr>
      <w:r>
        <w:rPr>
          <w:noProof/>
        </w:rPr>
        <w:t>The general structure for modelling the interactions between measures in this study is visualised in Figure 33. The initial target population for the calculations includes all EU-28 road casualties. Each ‘layer’ will prevent some of the casualties and thus reduce the target population for the next layer. The interactions/overlaps within each layer are expected to be limited because the safety systems address distinct collision causes or configurations. The reductions in target populations for subsequent layers are carried through for each of the over 400 collision configurations to realise a high level of accuracy. Note that ‘mitigated’ casualties (fatal turned to serious casualty, or serious to slight casualty) are added to the target population of the next lower injury severity level for other measures.</w:t>
      </w:r>
    </w:p>
    <w:p w14:paraId="22CAB965" w14:textId="77777777" w:rsidR="00B70DE0" w:rsidRDefault="00B70DE0">
      <w:pPr>
        <w:rPr>
          <w:noProof/>
        </w:rPr>
      </w:pPr>
    </w:p>
    <w:p w14:paraId="56371EF2" w14:textId="77777777" w:rsidR="00B70DE0" w:rsidRDefault="003010DC">
      <w:pPr>
        <w:rPr>
          <w:noProof/>
        </w:rPr>
      </w:pPr>
      <w:r>
        <w:rPr>
          <w:noProof/>
          <w:lang w:eastAsia="en-GB"/>
        </w:rPr>
        <w:drawing>
          <wp:inline distT="0" distB="0" distL="0" distR="0" wp14:anchorId="0B95D13E" wp14:editId="0D88F604">
            <wp:extent cx="5762625" cy="3419475"/>
            <wp:effectExtent l="0" t="0" r="9525" b="9525"/>
            <wp:docPr id="167106" name="Picture 167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62625" cy="3419475"/>
                    </a:xfrm>
                    <a:prstGeom prst="rect">
                      <a:avLst/>
                    </a:prstGeom>
                    <a:noFill/>
                    <a:ln>
                      <a:noFill/>
                    </a:ln>
                  </pic:spPr>
                </pic:pic>
              </a:graphicData>
            </a:graphic>
          </wp:inline>
        </w:drawing>
      </w:r>
    </w:p>
    <w:p w14:paraId="1BAB2027" w14:textId="77777777" w:rsidR="00B70DE0" w:rsidRDefault="003010DC">
      <w:pPr>
        <w:pStyle w:val="Caption"/>
        <w:rPr>
          <w:noProof/>
        </w:rPr>
      </w:pPr>
      <w:bookmarkStart w:id="102" w:name="_Ref470185538"/>
      <w:r>
        <w:rPr>
          <w:noProof/>
        </w:rPr>
        <w:t>Figure 33</w:t>
      </w:r>
      <w:bookmarkEnd w:id="102"/>
      <w:r>
        <w:rPr>
          <w:noProof/>
        </w:rPr>
        <w:t>: Modelling interactions of safety measures based on layers of protection (driver assistance, active safety, passive safety)</w:t>
      </w:r>
    </w:p>
    <w:p w14:paraId="0EFD43C6" w14:textId="77777777" w:rsidR="00B70DE0" w:rsidRDefault="003010DC">
      <w:pPr>
        <w:rPr>
          <w:noProof/>
        </w:rPr>
      </w:pPr>
      <w:r>
        <w:rPr>
          <w:noProof/>
        </w:rPr>
        <w:t xml:space="preserve"> </w:t>
      </w:r>
    </w:p>
    <w:p w14:paraId="251DC0F9" w14:textId="77777777" w:rsidR="00B70DE0" w:rsidRDefault="003010DC">
      <w:pPr>
        <w:rPr>
          <w:noProof/>
        </w:rPr>
      </w:pPr>
      <w:r>
        <w:rPr>
          <w:noProof/>
        </w:rPr>
        <w:t>Refer to Annex 4.8.2 for the organisation of the proposed and existing safety measures in layers for M1, N1, M2&amp;M3 and N2&amp;N3 as applied in this study.</w:t>
      </w:r>
    </w:p>
    <w:p w14:paraId="0180D339" w14:textId="77777777" w:rsidR="00B70DE0" w:rsidRDefault="00B70DE0">
      <w:pPr>
        <w:rPr>
          <w:noProof/>
          <w:sz w:val="10"/>
          <w:szCs w:val="10"/>
        </w:rPr>
      </w:pPr>
    </w:p>
    <w:p w14:paraId="4633DF1D" w14:textId="77777777" w:rsidR="00B70DE0" w:rsidRDefault="003010DC">
      <w:pPr>
        <w:pStyle w:val="Annex11"/>
        <w:numPr>
          <w:ilvl w:val="2"/>
          <w:numId w:val="52"/>
        </w:numPr>
        <w:rPr>
          <w:noProof/>
        </w:rPr>
      </w:pPr>
      <w:r>
        <w:rPr>
          <w:noProof/>
        </w:rPr>
        <w:t>Monetisation of casualties prevented</w:t>
      </w:r>
    </w:p>
    <w:p w14:paraId="4F033839" w14:textId="77777777" w:rsidR="00B70DE0" w:rsidRDefault="003010DC">
      <w:pPr>
        <w:rPr>
          <w:noProof/>
        </w:rPr>
      </w:pPr>
      <w:r>
        <w:rPr>
          <w:noProof/>
        </w:rPr>
        <w:t xml:space="preserve">The monetary values assigned for prevention of a fatal, serious and slight casualty, respectively, were based on the unit cost values suggested in the 2014 Update of the Handbook of External Costs of Transport, prepared on behalf of the European Commission, DG MOVE </w:t>
      </w:r>
      <w:sdt>
        <w:sdtPr>
          <w:rPr>
            <w:noProof/>
          </w:rPr>
          <w:id w:val="-170262636"/>
          <w:citation/>
        </w:sdtPr>
        <w:sdtEndPr/>
        <w:sdtContent>
          <w:r>
            <w:rPr>
              <w:noProof/>
            </w:rPr>
            <w:fldChar w:fldCharType="begin"/>
          </w:r>
          <w:r>
            <w:rPr>
              <w:noProof/>
            </w:rPr>
            <w:instrText xml:space="preserve"> CITATION Kor14 \l 2057 </w:instrText>
          </w:r>
          <w:r>
            <w:rPr>
              <w:noProof/>
            </w:rPr>
            <w:fldChar w:fldCharType="separate"/>
          </w:r>
          <w:r>
            <w:rPr>
              <w:noProof/>
            </w:rPr>
            <w:t xml:space="preserve">(Korzhenevych </w:t>
          </w:r>
          <w:r>
            <w:rPr>
              <w:i/>
              <w:iCs/>
              <w:noProof/>
            </w:rPr>
            <w:t>et al.</w:t>
          </w:r>
          <w:r>
            <w:rPr>
              <w:noProof/>
            </w:rPr>
            <w:t>, 2014)</w:t>
          </w:r>
          <w:r>
            <w:rPr>
              <w:noProof/>
            </w:rPr>
            <w:fldChar w:fldCharType="end"/>
          </w:r>
        </w:sdtContent>
      </w:sdt>
      <w:r>
        <w:rPr>
          <w:noProof/>
        </w:rPr>
        <w:t>, see Table 43</w:t>
      </w:r>
      <w:r>
        <w:rPr>
          <w:rStyle w:val="FootnoteReference"/>
          <w:noProof/>
        </w:rPr>
        <w:footnoteReference w:id="157"/>
      </w:r>
      <w:r>
        <w:rPr>
          <w:noProof/>
        </w:rPr>
        <w:t xml:space="preserve">. The values relate to market prices in the year 2010 and were adjusted for inflation to the relevant study year, using the inflation factors described in Annex 4.4.13. </w:t>
      </w:r>
    </w:p>
    <w:p w14:paraId="4990BC19" w14:textId="77777777" w:rsidR="00B70DE0" w:rsidRDefault="00B70DE0">
      <w:pPr>
        <w:rPr>
          <w:noProof/>
        </w:rPr>
      </w:pPr>
    </w:p>
    <w:p w14:paraId="508CD94E" w14:textId="77777777" w:rsidR="00B70DE0" w:rsidRDefault="003010DC">
      <w:pPr>
        <w:pStyle w:val="Caption"/>
        <w:keepNext/>
        <w:rPr>
          <w:noProof/>
        </w:rPr>
      </w:pPr>
      <w:r>
        <w:rPr>
          <w:noProof/>
        </w:rPr>
        <w:t>Table 44: Monetary values applied for prevented casualties, at market prices (PPP) in year 2010 euros</w:t>
      </w:r>
    </w:p>
    <w:tbl>
      <w:tblPr>
        <w:tblStyle w:val="MediumGrid3-Accent11"/>
        <w:tblW w:w="2350" w:type="pct"/>
        <w:jc w:val="center"/>
        <w:tblLayout w:type="fixed"/>
        <w:tblLook w:val="0420" w:firstRow="1" w:lastRow="0" w:firstColumn="0" w:lastColumn="0" w:noHBand="0" w:noVBand="1"/>
      </w:tblPr>
      <w:tblGrid>
        <w:gridCol w:w="1852"/>
        <w:gridCol w:w="2513"/>
      </w:tblGrid>
      <w:tr w:rsidR="00B70DE0" w14:paraId="3B1584C8" w14:textId="77777777" w:rsidTr="00B70DE0">
        <w:trPr>
          <w:cnfStyle w:val="100000000000" w:firstRow="1" w:lastRow="0" w:firstColumn="0" w:lastColumn="0" w:oddVBand="0" w:evenVBand="0" w:oddHBand="0" w:evenHBand="0" w:firstRowFirstColumn="0" w:firstRowLastColumn="0" w:lastRowFirstColumn="0" w:lastRowLastColumn="0"/>
          <w:trHeight w:val="454"/>
          <w:tblHeader/>
          <w:jc w:val="center"/>
        </w:trPr>
        <w:tc>
          <w:tcPr>
            <w:tcW w:w="1879" w:type="dxa"/>
            <w:vAlign w:val="center"/>
            <w:hideMark/>
          </w:tcPr>
          <w:p w14:paraId="46797774"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Casualty severity</w:t>
            </w:r>
          </w:p>
        </w:tc>
        <w:tc>
          <w:tcPr>
            <w:tcW w:w="2552" w:type="dxa"/>
            <w:vAlign w:val="center"/>
            <w:hideMark/>
          </w:tcPr>
          <w:p w14:paraId="3CE8691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Social unit cost</w:t>
            </w:r>
          </w:p>
        </w:tc>
      </w:tr>
      <w:tr w:rsidR="00B70DE0" w14:paraId="7CA0CB59" w14:textId="77777777" w:rsidTr="00B70DE0">
        <w:trPr>
          <w:cnfStyle w:val="000000100000" w:firstRow="0" w:lastRow="0" w:firstColumn="0" w:lastColumn="0" w:oddVBand="0" w:evenVBand="0" w:oddHBand="1" w:evenHBand="0" w:firstRowFirstColumn="0" w:firstRowLastColumn="0" w:lastRowFirstColumn="0" w:lastRowLastColumn="0"/>
          <w:trHeight w:val="454"/>
          <w:jc w:val="center"/>
        </w:trPr>
        <w:tc>
          <w:tcPr>
            <w:tcW w:w="1879" w:type="dxa"/>
            <w:vAlign w:val="center"/>
            <w:hideMark/>
          </w:tcPr>
          <w:p w14:paraId="4393C12D" w14:textId="77777777" w:rsidR="00B70DE0" w:rsidRDefault="003010DC">
            <w:pPr>
              <w:keepNext/>
              <w:rPr>
                <w:b/>
                <w:noProof/>
                <w:sz w:val="16"/>
                <w:szCs w:val="16"/>
              </w:rPr>
            </w:pPr>
            <w:r>
              <w:rPr>
                <w:b/>
                <w:noProof/>
                <w:sz w:val="16"/>
                <w:szCs w:val="16"/>
              </w:rPr>
              <w:t>Fatal</w:t>
            </w:r>
          </w:p>
        </w:tc>
        <w:tc>
          <w:tcPr>
            <w:tcW w:w="2552" w:type="dxa"/>
            <w:vAlign w:val="center"/>
            <w:hideMark/>
          </w:tcPr>
          <w:p w14:paraId="1666B0FE" w14:textId="77777777" w:rsidR="00B70DE0" w:rsidRDefault="003010DC">
            <w:pPr>
              <w:keepNext/>
              <w:jc w:val="center"/>
              <w:rPr>
                <w:noProof/>
                <w:color w:val="000000"/>
                <w:sz w:val="16"/>
                <w:szCs w:val="16"/>
              </w:rPr>
            </w:pPr>
            <w:r>
              <w:rPr>
                <w:noProof/>
                <w:color w:val="000000"/>
                <w:sz w:val="16"/>
                <w:szCs w:val="16"/>
              </w:rPr>
              <w:t>€1,870,000</w:t>
            </w:r>
          </w:p>
        </w:tc>
      </w:tr>
      <w:tr w:rsidR="00B70DE0" w14:paraId="07E84E19" w14:textId="77777777" w:rsidTr="00B70DE0">
        <w:trPr>
          <w:trHeight w:val="454"/>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3FA615AF" w14:textId="77777777" w:rsidR="00B70DE0" w:rsidRDefault="003010DC">
            <w:pPr>
              <w:keepNext/>
              <w:rPr>
                <w:b/>
                <w:noProof/>
                <w:sz w:val="16"/>
                <w:szCs w:val="16"/>
              </w:rPr>
            </w:pPr>
            <w:r>
              <w:rPr>
                <w:b/>
                <w:noProof/>
                <w:sz w:val="16"/>
                <w:szCs w:val="16"/>
              </w:rPr>
              <w:t>Serious</w:t>
            </w:r>
          </w:p>
        </w:tc>
        <w:tc>
          <w:tcPr>
            <w:tcW w:w="2552" w:type="dxa"/>
            <w:tcBorders>
              <w:top w:val="single" w:sz="6" w:space="0" w:color="FFFFFF"/>
              <w:left w:val="single" w:sz="6" w:space="0" w:color="FFFFFF"/>
              <w:bottom w:val="single" w:sz="6" w:space="0" w:color="FFFFFF"/>
              <w:right w:val="single" w:sz="8" w:space="0" w:color="FFFFFF"/>
            </w:tcBorders>
            <w:vAlign w:val="center"/>
            <w:hideMark/>
          </w:tcPr>
          <w:p w14:paraId="619ABA42" w14:textId="77777777" w:rsidR="00B70DE0" w:rsidRDefault="003010DC">
            <w:pPr>
              <w:keepNext/>
              <w:jc w:val="center"/>
              <w:rPr>
                <w:noProof/>
                <w:color w:val="000000"/>
                <w:sz w:val="16"/>
                <w:szCs w:val="16"/>
              </w:rPr>
            </w:pPr>
            <w:r>
              <w:rPr>
                <w:noProof/>
                <w:color w:val="000000"/>
                <w:sz w:val="16"/>
                <w:szCs w:val="16"/>
              </w:rPr>
              <w:t>€243,100</w:t>
            </w:r>
          </w:p>
        </w:tc>
      </w:tr>
      <w:tr w:rsidR="00B70DE0" w14:paraId="4579DE2B" w14:textId="77777777" w:rsidTr="00B70DE0">
        <w:trPr>
          <w:cnfStyle w:val="000000100000" w:firstRow="0" w:lastRow="0" w:firstColumn="0" w:lastColumn="0" w:oddVBand="0" w:evenVBand="0" w:oddHBand="1" w:evenHBand="0" w:firstRowFirstColumn="0" w:firstRowLastColumn="0" w:lastRowFirstColumn="0" w:lastRowLastColumn="0"/>
          <w:trHeight w:val="454"/>
          <w:jc w:val="center"/>
        </w:trPr>
        <w:tc>
          <w:tcPr>
            <w:tcW w:w="1879" w:type="dxa"/>
            <w:vAlign w:val="center"/>
            <w:hideMark/>
          </w:tcPr>
          <w:p w14:paraId="7608B992" w14:textId="77777777" w:rsidR="00B70DE0" w:rsidRDefault="003010DC">
            <w:pPr>
              <w:keepNext/>
              <w:rPr>
                <w:b/>
                <w:noProof/>
                <w:sz w:val="16"/>
                <w:szCs w:val="16"/>
              </w:rPr>
            </w:pPr>
            <w:r>
              <w:rPr>
                <w:b/>
                <w:noProof/>
                <w:sz w:val="16"/>
                <w:szCs w:val="16"/>
              </w:rPr>
              <w:t>Slight</w:t>
            </w:r>
          </w:p>
        </w:tc>
        <w:tc>
          <w:tcPr>
            <w:tcW w:w="2552" w:type="dxa"/>
            <w:vAlign w:val="center"/>
            <w:hideMark/>
          </w:tcPr>
          <w:p w14:paraId="47C4017C" w14:textId="77777777" w:rsidR="00B70DE0" w:rsidRDefault="003010DC">
            <w:pPr>
              <w:keepNext/>
              <w:jc w:val="center"/>
              <w:rPr>
                <w:noProof/>
                <w:color w:val="000000"/>
                <w:sz w:val="16"/>
                <w:szCs w:val="16"/>
              </w:rPr>
            </w:pPr>
            <w:r>
              <w:rPr>
                <w:noProof/>
                <w:color w:val="000000"/>
                <w:sz w:val="16"/>
                <w:szCs w:val="16"/>
              </w:rPr>
              <w:t>€18,700</w:t>
            </w:r>
          </w:p>
        </w:tc>
      </w:tr>
    </w:tbl>
    <w:p w14:paraId="6F4CF594" w14:textId="77777777" w:rsidR="00B70DE0" w:rsidRDefault="00B70DE0">
      <w:pPr>
        <w:rPr>
          <w:noProof/>
        </w:rPr>
      </w:pPr>
    </w:p>
    <w:p w14:paraId="7676266C" w14:textId="77777777" w:rsidR="00B70DE0" w:rsidRDefault="003010DC">
      <w:pPr>
        <w:rPr>
          <w:noProof/>
        </w:rPr>
      </w:pPr>
      <w:r>
        <w:rPr>
          <w:noProof/>
        </w:rPr>
        <w:t xml:space="preserve">Note that the value of €243,100 is assigned to ‘severe’ injuries in the study by </w:t>
      </w:r>
      <w:sdt>
        <w:sdtPr>
          <w:rPr>
            <w:noProof/>
          </w:rPr>
          <w:id w:val="-238566896"/>
          <w:citation/>
        </w:sdtPr>
        <w:sdtEndPr/>
        <w:sdtContent>
          <w:r>
            <w:rPr>
              <w:noProof/>
            </w:rPr>
            <w:fldChar w:fldCharType="begin"/>
          </w:r>
          <w:r>
            <w:rPr>
              <w:noProof/>
            </w:rPr>
            <w:instrText xml:space="preserve"> CITATION Kor14 \l 2057 </w:instrText>
          </w:r>
          <w:r>
            <w:rPr>
              <w:noProof/>
            </w:rPr>
            <w:fldChar w:fldCharType="separate"/>
          </w:r>
          <w:r>
            <w:rPr>
              <w:noProof/>
            </w:rPr>
            <w:t xml:space="preserve">(Korzhenevych </w:t>
          </w:r>
          <w:r>
            <w:rPr>
              <w:i/>
              <w:iCs/>
              <w:noProof/>
            </w:rPr>
            <w:t>et al.</w:t>
          </w:r>
          <w:r>
            <w:rPr>
              <w:noProof/>
            </w:rPr>
            <w:t>, 2014)</w:t>
          </w:r>
          <w:r>
            <w:rPr>
              <w:noProof/>
            </w:rPr>
            <w:fldChar w:fldCharType="end"/>
          </w:r>
        </w:sdtContent>
      </w:sdt>
      <w:r>
        <w:rPr>
          <w:noProof/>
        </w:rPr>
        <w:t>, which appears to implicate a definition based on injury level of MAIS4+ rather than police-defined ‘serious’ injuries. However:</w:t>
      </w:r>
    </w:p>
    <w:p w14:paraId="2DAD0096" w14:textId="77777777" w:rsidR="00B70DE0" w:rsidRDefault="00561E9A">
      <w:pPr>
        <w:pStyle w:val="ListParagraph"/>
        <w:numPr>
          <w:ilvl w:val="0"/>
          <w:numId w:val="13"/>
        </w:numPr>
        <w:spacing w:after="120" w:line="240" w:lineRule="auto"/>
        <w:jc w:val="both"/>
        <w:rPr>
          <w:noProof/>
        </w:rPr>
      </w:pPr>
      <w:sdt>
        <w:sdtPr>
          <w:rPr>
            <w:noProof/>
          </w:rPr>
          <w:id w:val="-228470334"/>
          <w:citation/>
        </w:sdtPr>
        <w:sdtEndPr/>
        <w:sdtContent>
          <w:r w:rsidR="003010DC">
            <w:rPr>
              <w:noProof/>
            </w:rPr>
            <w:fldChar w:fldCharType="begin"/>
          </w:r>
          <w:r w:rsidR="003010DC">
            <w:rPr>
              <w:noProof/>
            </w:rPr>
            <w:instrText xml:space="preserve"> CITATION Kor14 \l 2057 </w:instrText>
          </w:r>
          <w:r w:rsidR="003010DC">
            <w:rPr>
              <w:noProof/>
            </w:rPr>
            <w:fldChar w:fldCharType="separate"/>
          </w:r>
          <w:r w:rsidR="003010DC">
            <w:rPr>
              <w:noProof/>
            </w:rPr>
            <w:t xml:space="preserve">(Korzhenevych </w:t>
          </w:r>
          <w:r w:rsidR="003010DC">
            <w:rPr>
              <w:i/>
              <w:iCs/>
              <w:noProof/>
            </w:rPr>
            <w:t>et al.</w:t>
          </w:r>
          <w:r w:rsidR="003010DC">
            <w:rPr>
              <w:noProof/>
            </w:rPr>
            <w:t>, 2014)</w:t>
          </w:r>
          <w:r w:rsidR="003010DC">
            <w:rPr>
              <w:noProof/>
            </w:rPr>
            <w:fldChar w:fldCharType="end"/>
          </w:r>
        </w:sdtContent>
      </w:sdt>
      <w:r w:rsidR="003010DC">
        <w:rPr>
          <w:noProof/>
        </w:rPr>
        <w:t xml:space="preserve"> use the terms ‘serious’ and ‘severe’ interchangeably throughout the report.</w:t>
      </w:r>
    </w:p>
    <w:p w14:paraId="60FC3E00" w14:textId="77777777" w:rsidR="00B70DE0" w:rsidRDefault="003010DC">
      <w:pPr>
        <w:pStyle w:val="ListParagraph"/>
        <w:numPr>
          <w:ilvl w:val="0"/>
          <w:numId w:val="13"/>
        </w:numPr>
        <w:spacing w:after="120" w:line="240" w:lineRule="auto"/>
        <w:jc w:val="both"/>
        <w:rPr>
          <w:noProof/>
        </w:rPr>
      </w:pPr>
      <w:r>
        <w:rPr>
          <w:noProof/>
        </w:rPr>
        <w:t xml:space="preserve">All values in the report are updates of the values determined during the course of the HEATCO project </w:t>
      </w:r>
      <w:sdt>
        <w:sdtPr>
          <w:rPr>
            <w:noProof/>
          </w:rPr>
          <w:id w:val="570707969"/>
          <w:citation/>
        </w:sdtPr>
        <w:sdtEnd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 xml:space="preserve">, which, in turn, based the serious casualty valuation on a proportion of the fatality value that was derived for the ECMT 1998 or 2001 Round Table. This Round Table saw scientific contributions from Germany, Netherlands, UK and Sweden and the definition of a ‘Serious’ casualty was closely related to the national police record definition, rather than a MAIS-based definition. </w:t>
      </w:r>
    </w:p>
    <w:p w14:paraId="47E37917" w14:textId="77777777" w:rsidR="00B70DE0" w:rsidRDefault="003010DC">
      <w:pPr>
        <w:rPr>
          <w:noProof/>
        </w:rPr>
      </w:pPr>
      <w:r>
        <w:rPr>
          <w:noProof/>
        </w:rPr>
        <w:t>Therefore, the value cited above for serious casualties is most appropriately applied to the conventional reported number of serious casualties in the CARE database, rather than the new MIAS-based definition of MAIS3+ injuries.</w:t>
      </w:r>
    </w:p>
    <w:p w14:paraId="7CA94131" w14:textId="77777777" w:rsidR="00B70DE0" w:rsidRDefault="00B70DE0">
      <w:pPr>
        <w:rPr>
          <w:noProof/>
          <w:sz w:val="10"/>
          <w:szCs w:val="10"/>
        </w:rPr>
      </w:pPr>
    </w:p>
    <w:p w14:paraId="0436ECD7" w14:textId="77777777" w:rsidR="00B70DE0" w:rsidRDefault="003010DC">
      <w:pPr>
        <w:pStyle w:val="Annex11"/>
        <w:numPr>
          <w:ilvl w:val="2"/>
          <w:numId w:val="52"/>
        </w:numPr>
        <w:rPr>
          <w:noProof/>
        </w:rPr>
      </w:pPr>
      <w:r>
        <w:rPr>
          <w:noProof/>
        </w:rPr>
        <w:t>Safety measure costs</w:t>
      </w:r>
    </w:p>
    <w:p w14:paraId="4A28A748" w14:textId="77777777" w:rsidR="00B70DE0" w:rsidRDefault="003010DC">
      <w:pPr>
        <w:rPr>
          <w:noProof/>
        </w:rPr>
      </w:pPr>
      <w:r>
        <w:rPr>
          <w:noProof/>
        </w:rPr>
        <w:t xml:space="preserve">Costs for the proposed safety measures were estimated on a per vehicle basis for this study. The cost values are subjected to inflation using the inflation factors described in in Annex 4.4.13 and multiplied with the number of new vehicle registrations per vehicle category in the relevant study year. </w:t>
      </w:r>
    </w:p>
    <w:p w14:paraId="14A65152" w14:textId="77777777" w:rsidR="00B70DE0" w:rsidRDefault="003010DC">
      <w:pPr>
        <w:rPr>
          <w:noProof/>
        </w:rPr>
      </w:pPr>
      <w:r>
        <w:rPr>
          <w:noProof/>
        </w:rPr>
        <w:t>The initial cost estimates presented are to be understood to reflect the costs to the vehicle manufacturers at time of mandatory introduction, that is,</w:t>
      </w:r>
    </w:p>
    <w:p w14:paraId="4B8A7A4D" w14:textId="77777777" w:rsidR="00B70DE0" w:rsidRDefault="003010DC">
      <w:pPr>
        <w:pStyle w:val="ListParagraph"/>
        <w:numPr>
          <w:ilvl w:val="0"/>
          <w:numId w:val="18"/>
        </w:numPr>
        <w:spacing w:after="120" w:line="240" w:lineRule="auto"/>
        <w:jc w:val="both"/>
        <w:rPr>
          <w:noProof/>
        </w:rPr>
      </w:pPr>
      <w:r>
        <w:rPr>
          <w:noProof/>
        </w:rPr>
        <w:t xml:space="preserve">the price a vehicle manufacturer would pay a Tier 1 supplier for fully manufactured components (‘Tier 1 supplier costs’) with an additional mark-up to reflect costs for acquisition, storage and installation of the components; or </w:t>
      </w:r>
    </w:p>
    <w:p w14:paraId="1A82A8B4" w14:textId="77777777" w:rsidR="00B70DE0" w:rsidRDefault="003010DC">
      <w:pPr>
        <w:pStyle w:val="ListParagraph"/>
        <w:numPr>
          <w:ilvl w:val="0"/>
          <w:numId w:val="18"/>
        </w:numPr>
        <w:spacing w:after="120" w:line="240" w:lineRule="auto"/>
        <w:jc w:val="both"/>
        <w:rPr>
          <w:noProof/>
        </w:rPr>
      </w:pPr>
      <w:r>
        <w:rPr>
          <w:noProof/>
        </w:rPr>
        <w:t>the total cost to the vehicle manufacturer, including fixed and variable cost of manufacturing and assembly, and overheads for research and development, broken down per vehicle.</w:t>
      </w:r>
    </w:p>
    <w:p w14:paraId="218EB4DE" w14:textId="77777777" w:rsidR="00B70DE0" w:rsidRDefault="003010DC">
      <w:pPr>
        <w:rPr>
          <w:noProof/>
        </w:rPr>
      </w:pPr>
      <w:r>
        <w:rPr>
          <w:noProof/>
        </w:rPr>
        <w:t>Table 45 presents the initial cost estimates per vehicle for each of the policy options assessed. Refer to Annex 4.8.7 for the relevant individual cost estimates, sources and rationale for expert panel estimates.</w:t>
      </w:r>
    </w:p>
    <w:p w14:paraId="7ABD7A51" w14:textId="77777777" w:rsidR="00B70DE0" w:rsidRDefault="00B70DE0">
      <w:pPr>
        <w:rPr>
          <w:noProof/>
        </w:rPr>
      </w:pPr>
    </w:p>
    <w:p w14:paraId="520A752E" w14:textId="77777777" w:rsidR="00B70DE0" w:rsidRDefault="003010DC">
      <w:pPr>
        <w:pStyle w:val="Caption"/>
        <w:keepNext/>
        <w:rPr>
          <w:noProof/>
        </w:rPr>
      </w:pPr>
      <w:bookmarkStart w:id="103" w:name="_Ref495496580"/>
      <w:r>
        <w:rPr>
          <w:noProof/>
        </w:rPr>
        <w:t>Table 45</w:t>
      </w:r>
      <w:bookmarkEnd w:id="103"/>
      <w:r>
        <w:rPr>
          <w:noProof/>
        </w:rPr>
        <w:t>: Initial cost at mandatory introduction of policy options per vehicle (best estimate) inflated to year-2021 Euros</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28165D23" w14:textId="77777777" w:rsidTr="00B70DE0">
        <w:trPr>
          <w:cnfStyle w:val="100000000000" w:firstRow="1" w:lastRow="0" w:firstColumn="0" w:lastColumn="0" w:oddVBand="0" w:evenVBand="0" w:oddHBand="0" w:evenHBand="0" w:firstRowFirstColumn="0" w:firstRowLastColumn="0" w:lastRowFirstColumn="0" w:lastRowLastColumn="0"/>
          <w:cantSplit/>
          <w:trHeight w:val="454"/>
          <w:tblHeader/>
        </w:trPr>
        <w:tc>
          <w:tcPr>
            <w:tcW w:w="2943" w:type="dxa"/>
            <w:vAlign w:val="center"/>
            <w:hideMark/>
          </w:tcPr>
          <w:p w14:paraId="763E340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Initial cost per vehicle</w:t>
            </w:r>
          </w:p>
        </w:tc>
        <w:tc>
          <w:tcPr>
            <w:tcW w:w="2114" w:type="dxa"/>
            <w:vAlign w:val="center"/>
            <w:hideMark/>
          </w:tcPr>
          <w:p w14:paraId="4B5E29C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7676D86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4859622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16EAE2F6"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7CFFD6B0" w14:textId="77777777" w:rsidR="00B70DE0" w:rsidRDefault="003010DC">
            <w:pPr>
              <w:keepNext/>
              <w:rPr>
                <w:b/>
                <w:noProof/>
                <w:color w:val="000000"/>
                <w:sz w:val="16"/>
                <w:szCs w:val="16"/>
              </w:rPr>
            </w:pPr>
            <w:r>
              <w:rPr>
                <w:b/>
                <w:noProof/>
                <w:color w:val="000000"/>
                <w:sz w:val="16"/>
                <w:szCs w:val="16"/>
              </w:rPr>
              <w:t>Passenger cars (M1)</w:t>
            </w:r>
          </w:p>
        </w:tc>
        <w:tc>
          <w:tcPr>
            <w:tcW w:w="2114" w:type="dxa"/>
            <w:vAlign w:val="center"/>
            <w:hideMark/>
          </w:tcPr>
          <w:p w14:paraId="7DDC0902" w14:textId="77777777" w:rsidR="00B70DE0" w:rsidRDefault="003010DC">
            <w:pPr>
              <w:keepNext/>
              <w:jc w:val="center"/>
              <w:rPr>
                <w:noProof/>
                <w:color w:val="000000"/>
                <w:sz w:val="16"/>
                <w:szCs w:val="16"/>
              </w:rPr>
            </w:pPr>
            <w:r>
              <w:rPr>
                <w:noProof/>
                <w:color w:val="000000"/>
                <w:sz w:val="16"/>
                <w:szCs w:val="16"/>
              </w:rPr>
              <w:t>€201</w:t>
            </w:r>
          </w:p>
        </w:tc>
        <w:tc>
          <w:tcPr>
            <w:tcW w:w="2115" w:type="dxa"/>
            <w:vAlign w:val="center"/>
            <w:hideMark/>
          </w:tcPr>
          <w:p w14:paraId="7D52814B" w14:textId="77777777" w:rsidR="00B70DE0" w:rsidRDefault="003010DC">
            <w:pPr>
              <w:keepNext/>
              <w:jc w:val="center"/>
              <w:rPr>
                <w:noProof/>
                <w:color w:val="000000"/>
                <w:sz w:val="16"/>
                <w:szCs w:val="16"/>
              </w:rPr>
            </w:pPr>
            <w:r>
              <w:rPr>
                <w:noProof/>
                <w:color w:val="000000"/>
                <w:sz w:val="16"/>
                <w:szCs w:val="16"/>
              </w:rPr>
              <w:t>€360</w:t>
            </w:r>
          </w:p>
        </w:tc>
        <w:tc>
          <w:tcPr>
            <w:tcW w:w="2115" w:type="dxa"/>
            <w:vAlign w:val="center"/>
            <w:hideMark/>
          </w:tcPr>
          <w:p w14:paraId="613705EB" w14:textId="77777777" w:rsidR="00B70DE0" w:rsidRDefault="003010DC">
            <w:pPr>
              <w:keepNext/>
              <w:jc w:val="center"/>
              <w:rPr>
                <w:noProof/>
                <w:color w:val="000000"/>
                <w:sz w:val="16"/>
                <w:szCs w:val="16"/>
              </w:rPr>
            </w:pPr>
            <w:r>
              <w:rPr>
                <w:noProof/>
                <w:color w:val="000000"/>
                <w:sz w:val="16"/>
                <w:szCs w:val="16"/>
              </w:rPr>
              <w:t>€516</w:t>
            </w:r>
          </w:p>
        </w:tc>
      </w:tr>
      <w:tr w:rsidR="00B70DE0" w14:paraId="5DA1A60F" w14:textId="77777777" w:rsidTr="00B70DE0">
        <w:trPr>
          <w:cantSplit/>
          <w:trHeight w:val="454"/>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4C11C1FF" w14:textId="77777777" w:rsidR="00B70DE0" w:rsidRDefault="003010DC">
            <w:pPr>
              <w:keepNext/>
              <w:rPr>
                <w:b/>
                <w:noProof/>
                <w:color w:val="000000"/>
                <w:sz w:val="16"/>
                <w:szCs w:val="16"/>
              </w:rPr>
            </w:pPr>
            <w:r>
              <w:rPr>
                <w:b/>
                <w:noProof/>
                <w:color w:val="000000"/>
                <w:sz w:val="16"/>
                <w:szCs w:val="16"/>
              </w:rPr>
              <w:t>Buses and coaches (M2&amp;M3)</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604C2A2D" w14:textId="77777777" w:rsidR="00B70DE0" w:rsidRDefault="003010DC">
            <w:pPr>
              <w:keepNext/>
              <w:jc w:val="center"/>
              <w:rPr>
                <w:noProof/>
                <w:color w:val="000000"/>
                <w:sz w:val="16"/>
                <w:szCs w:val="16"/>
              </w:rPr>
            </w:pPr>
            <w:r>
              <w:rPr>
                <w:noProof/>
                <w:color w:val="000000"/>
                <w:sz w:val="16"/>
                <w:szCs w:val="16"/>
              </w:rPr>
              <w:t>€6</w:t>
            </w:r>
          </w:p>
        </w:tc>
        <w:tc>
          <w:tcPr>
            <w:tcW w:w="2115" w:type="dxa"/>
            <w:tcBorders>
              <w:top w:val="single" w:sz="6" w:space="0" w:color="FFFFFF"/>
              <w:left w:val="single" w:sz="6" w:space="0" w:color="FFFFFF"/>
              <w:bottom w:val="single" w:sz="6" w:space="0" w:color="FFFFFF"/>
              <w:right w:val="single" w:sz="6" w:space="0" w:color="FFFFFF"/>
            </w:tcBorders>
            <w:vAlign w:val="center"/>
            <w:hideMark/>
          </w:tcPr>
          <w:p w14:paraId="64FAF8AE" w14:textId="77777777" w:rsidR="00B70DE0" w:rsidRDefault="003010DC">
            <w:pPr>
              <w:keepNext/>
              <w:jc w:val="center"/>
              <w:rPr>
                <w:noProof/>
                <w:color w:val="000000"/>
                <w:sz w:val="16"/>
                <w:szCs w:val="16"/>
              </w:rPr>
            </w:pPr>
            <w:r>
              <w:rPr>
                <w:noProof/>
                <w:color w:val="000000"/>
                <w:sz w:val="16"/>
                <w:szCs w:val="16"/>
              </w:rPr>
              <w:t>€607</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0B23207A" w14:textId="77777777" w:rsidR="00B70DE0" w:rsidRDefault="003010DC">
            <w:pPr>
              <w:keepNext/>
              <w:jc w:val="center"/>
              <w:rPr>
                <w:noProof/>
                <w:color w:val="000000"/>
                <w:sz w:val="16"/>
                <w:szCs w:val="16"/>
              </w:rPr>
            </w:pPr>
            <w:r>
              <w:rPr>
                <w:noProof/>
                <w:color w:val="000000"/>
                <w:sz w:val="16"/>
                <w:szCs w:val="16"/>
              </w:rPr>
              <w:t>€970</w:t>
            </w:r>
          </w:p>
        </w:tc>
      </w:tr>
      <w:tr w:rsidR="00B70DE0" w14:paraId="29C4CF0C"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3" w:type="dxa"/>
            <w:vAlign w:val="center"/>
            <w:hideMark/>
          </w:tcPr>
          <w:p w14:paraId="1D6C8111" w14:textId="77777777" w:rsidR="00B70DE0" w:rsidRDefault="003010DC">
            <w:pPr>
              <w:keepNext/>
              <w:rPr>
                <w:b/>
                <w:noProof/>
                <w:color w:val="000000"/>
                <w:sz w:val="16"/>
                <w:szCs w:val="16"/>
              </w:rPr>
            </w:pPr>
            <w:r>
              <w:rPr>
                <w:b/>
                <w:noProof/>
                <w:color w:val="000000"/>
                <w:sz w:val="16"/>
                <w:szCs w:val="16"/>
              </w:rPr>
              <w:t>Vans (N1)</w:t>
            </w:r>
          </w:p>
        </w:tc>
        <w:tc>
          <w:tcPr>
            <w:tcW w:w="2114" w:type="dxa"/>
            <w:vAlign w:val="center"/>
            <w:hideMark/>
          </w:tcPr>
          <w:p w14:paraId="66A02711" w14:textId="77777777" w:rsidR="00B70DE0" w:rsidRDefault="003010DC">
            <w:pPr>
              <w:keepNext/>
              <w:jc w:val="center"/>
              <w:rPr>
                <w:noProof/>
                <w:color w:val="000000"/>
                <w:sz w:val="16"/>
                <w:szCs w:val="16"/>
              </w:rPr>
            </w:pPr>
            <w:r>
              <w:rPr>
                <w:noProof/>
                <w:color w:val="000000"/>
                <w:sz w:val="16"/>
                <w:szCs w:val="16"/>
              </w:rPr>
              <w:t>€131</w:t>
            </w:r>
          </w:p>
        </w:tc>
        <w:tc>
          <w:tcPr>
            <w:tcW w:w="2115" w:type="dxa"/>
            <w:vAlign w:val="center"/>
            <w:hideMark/>
          </w:tcPr>
          <w:p w14:paraId="2907925E" w14:textId="77777777" w:rsidR="00B70DE0" w:rsidRDefault="003010DC">
            <w:pPr>
              <w:keepNext/>
              <w:jc w:val="center"/>
              <w:rPr>
                <w:noProof/>
                <w:color w:val="000000"/>
                <w:sz w:val="16"/>
                <w:szCs w:val="16"/>
              </w:rPr>
            </w:pPr>
            <w:r>
              <w:rPr>
                <w:noProof/>
                <w:color w:val="000000"/>
                <w:sz w:val="16"/>
                <w:szCs w:val="16"/>
              </w:rPr>
              <w:t>€206</w:t>
            </w:r>
          </w:p>
        </w:tc>
        <w:tc>
          <w:tcPr>
            <w:tcW w:w="2115" w:type="dxa"/>
            <w:vAlign w:val="center"/>
            <w:hideMark/>
          </w:tcPr>
          <w:p w14:paraId="2286D5CD" w14:textId="77777777" w:rsidR="00B70DE0" w:rsidRDefault="003010DC">
            <w:pPr>
              <w:keepNext/>
              <w:jc w:val="center"/>
              <w:rPr>
                <w:noProof/>
                <w:color w:val="000000"/>
                <w:sz w:val="16"/>
                <w:szCs w:val="16"/>
              </w:rPr>
            </w:pPr>
            <w:r>
              <w:rPr>
                <w:noProof/>
                <w:color w:val="000000"/>
                <w:sz w:val="16"/>
                <w:szCs w:val="16"/>
              </w:rPr>
              <w:t>€521</w:t>
            </w:r>
          </w:p>
        </w:tc>
      </w:tr>
      <w:tr w:rsidR="00B70DE0" w14:paraId="68AFE13D" w14:textId="77777777" w:rsidTr="00B70DE0">
        <w:trPr>
          <w:cantSplit/>
          <w:trHeight w:val="454"/>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7E47D453" w14:textId="77777777" w:rsidR="00B70DE0" w:rsidRDefault="003010DC">
            <w:pPr>
              <w:keepNext/>
              <w:rPr>
                <w:b/>
                <w:noProof/>
                <w:color w:val="000000"/>
                <w:sz w:val="16"/>
                <w:szCs w:val="16"/>
              </w:rPr>
            </w:pPr>
            <w:r>
              <w:rPr>
                <w:b/>
                <w:noProof/>
                <w:color w:val="000000"/>
                <w:sz w:val="16"/>
                <w:szCs w:val="16"/>
              </w:rPr>
              <w:t>Trucks (N2&amp;N3)</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24A9739B" w14:textId="77777777" w:rsidR="00B70DE0" w:rsidRDefault="003010DC">
            <w:pPr>
              <w:keepNext/>
              <w:jc w:val="center"/>
              <w:rPr>
                <w:noProof/>
                <w:color w:val="000000"/>
                <w:sz w:val="16"/>
                <w:szCs w:val="16"/>
              </w:rPr>
            </w:pPr>
            <w:r>
              <w:rPr>
                <w:noProof/>
                <w:color w:val="000000"/>
                <w:sz w:val="16"/>
                <w:szCs w:val="16"/>
              </w:rPr>
              <w:t>€6</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13C4DA1A" w14:textId="77777777" w:rsidR="00B70DE0" w:rsidRDefault="003010DC">
            <w:pPr>
              <w:keepNext/>
              <w:jc w:val="center"/>
              <w:rPr>
                <w:noProof/>
                <w:color w:val="000000"/>
                <w:sz w:val="16"/>
                <w:szCs w:val="16"/>
              </w:rPr>
            </w:pPr>
            <w:r>
              <w:rPr>
                <w:noProof/>
                <w:color w:val="000000"/>
                <w:sz w:val="16"/>
                <w:szCs w:val="16"/>
              </w:rPr>
              <w:t>€607</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01EFD44B" w14:textId="77777777" w:rsidR="00B70DE0" w:rsidRDefault="003010DC">
            <w:pPr>
              <w:keepNext/>
              <w:jc w:val="center"/>
              <w:rPr>
                <w:noProof/>
                <w:color w:val="000000"/>
                <w:sz w:val="16"/>
                <w:szCs w:val="16"/>
              </w:rPr>
            </w:pPr>
            <w:r>
              <w:rPr>
                <w:noProof/>
                <w:color w:val="000000"/>
                <w:sz w:val="16"/>
                <w:szCs w:val="16"/>
              </w:rPr>
              <w:t>€1,013</w:t>
            </w:r>
          </w:p>
        </w:tc>
      </w:tr>
    </w:tbl>
    <w:p w14:paraId="3E60D082" w14:textId="77777777" w:rsidR="00B70DE0" w:rsidRDefault="00B70DE0">
      <w:pPr>
        <w:rPr>
          <w:noProof/>
        </w:rPr>
      </w:pPr>
    </w:p>
    <w:p w14:paraId="232BD28F" w14:textId="77777777" w:rsidR="00B70DE0" w:rsidRDefault="003010DC">
      <w:pPr>
        <w:rPr>
          <w:noProof/>
        </w:rPr>
      </w:pPr>
      <w:r>
        <w:rPr>
          <w:noProof/>
        </w:rPr>
        <w:t>The cost estimates in the study reflect the assumption of high-volume manufacturing of the required components due to mandatory introduction. Based on the practice applied by agencies such as NHTSA</w:t>
      </w:r>
      <w:r>
        <w:rPr>
          <w:rStyle w:val="FootnoteReference"/>
          <w:noProof/>
        </w:rPr>
        <w:footnoteReference w:id="158"/>
      </w:r>
      <w:r>
        <w:rPr>
          <w:noProof/>
        </w:rPr>
        <w:t xml:space="preserve"> and EPA</w:t>
      </w:r>
      <w:r>
        <w:rPr>
          <w:rStyle w:val="FootnoteReference"/>
          <w:noProof/>
        </w:rPr>
        <w:footnoteReference w:id="159"/>
      </w:r>
      <w:r>
        <w:rPr>
          <w:noProof/>
        </w:rPr>
        <w:t xml:space="preserve"> in past regulatory cost-effectiveness evaluations</w:t>
      </w:r>
      <w:r>
        <w:rPr>
          <w:rStyle w:val="FootnoteReference"/>
          <w:noProof/>
        </w:rPr>
        <w:footnoteReference w:id="160"/>
      </w:r>
      <w:r>
        <w:rPr>
          <w:noProof/>
        </w:rPr>
        <w:t xml:space="preserve">, cost reductions through learning by doing (accumulated production volume and small redesigns that reduce costs) are applied to the initial cost estimates after first mandatory introduction of the measures </w:t>
      </w:r>
      <w:sdt>
        <w:sdtPr>
          <w:rPr>
            <w:noProof/>
          </w:rPr>
          <w:id w:val="-442609089"/>
          <w:citation/>
        </w:sdtPr>
        <w:sdtEndPr/>
        <w:sdtContent>
          <w:r>
            <w:rPr>
              <w:noProof/>
            </w:rPr>
            <w:fldChar w:fldCharType="begin"/>
          </w:r>
          <w:r>
            <w:rPr>
              <w:noProof/>
            </w:rPr>
            <w:instrText xml:space="preserve">CITATION Com11 \l 2057 </w:instrText>
          </w:r>
          <w:r>
            <w:rPr>
              <w:noProof/>
            </w:rPr>
            <w:fldChar w:fldCharType="separate"/>
          </w:r>
          <w:r>
            <w:rPr>
              <w:noProof/>
            </w:rPr>
            <w:t>(Committee on the Assessment of Technologies for Improving Light-Duty Vehicle Fuel Economy; National Research Council, 2011)</w:t>
          </w:r>
          <w:r>
            <w:rPr>
              <w:noProof/>
            </w:rPr>
            <w:fldChar w:fldCharType="end"/>
          </w:r>
        </w:sdtContent>
      </w:sdt>
      <w:r>
        <w:rPr>
          <w:noProof/>
        </w:rPr>
        <w:t xml:space="preserve">. A two-step reduction of 20% and 10%, respectively, is applied to the initial cost-estimates in the first and second year, respectively, after introduction. </w:t>
      </w:r>
    </w:p>
    <w:p w14:paraId="63398ECA" w14:textId="77777777" w:rsidR="00B70DE0" w:rsidRDefault="003010DC">
      <w:pPr>
        <w:rPr>
          <w:noProof/>
        </w:rPr>
      </w:pPr>
      <w:r>
        <w:rPr>
          <w:noProof/>
        </w:rPr>
        <w:t>Where technology sharing of sensors between different measures was deemed possible, the relevant cost was distributed between the measures of interest. This was done for the measures AEB-VEH, AEB-PCD, ISA-VOL, and LKA-ELK, considering that these could likely be realised in a camera-based version (although radar might be necessary for more advanced systems, basic functionality could be realised using visual sensors).</w:t>
      </w:r>
    </w:p>
    <w:p w14:paraId="3227C93B" w14:textId="77777777" w:rsidR="00B70DE0" w:rsidRDefault="003010DC">
      <w:pPr>
        <w:rPr>
          <w:noProof/>
        </w:rPr>
      </w:pPr>
      <w:r>
        <w:rPr>
          <w:noProof/>
        </w:rPr>
        <w:t xml:space="preserve">The best estimates for costs were based on the values determined by </w:t>
      </w:r>
      <w:sdt>
        <w:sdtPr>
          <w:rPr>
            <w:noProof/>
          </w:rPr>
          <w:id w:val="1353849742"/>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in preparation of this study (extracted from published tear-down studies and stakeholder input). Additional industry estimates from vehicle manufacturers were received and considered, where deemed appropriate, to justify upward or downward adjustments of the initial best estimates and to define the breadth of variation for the upper and lower estimate for the interval and scenario analysis. Where no values could be identified during the course of this review and where no stakeholder input was provided, a road safety expert panel at TRL determined best estimates from the available evidence. Note that most cost-estimates for N1 vehicles were derived from M1 costs, and most M2&amp;M3 estimates from N2&amp;N3 costs. This was necessary because the level of evidence for vans and buses and coaches was not as high as for the other vehicle categories.</w:t>
      </w:r>
    </w:p>
    <w:p w14:paraId="3B5F9AD9" w14:textId="77777777" w:rsidR="00B70DE0" w:rsidRDefault="003010DC">
      <w:pPr>
        <w:rPr>
          <w:noProof/>
          <w:sz w:val="10"/>
          <w:szCs w:val="10"/>
        </w:rPr>
      </w:pPr>
      <w:r>
        <w:rPr>
          <w:noProof/>
          <w:sz w:val="10"/>
          <w:szCs w:val="10"/>
        </w:rPr>
        <w:t xml:space="preserve">     </w:t>
      </w:r>
    </w:p>
    <w:p w14:paraId="5DC45C6F" w14:textId="77777777" w:rsidR="00B70DE0" w:rsidRDefault="003010DC">
      <w:pPr>
        <w:pStyle w:val="Annex11"/>
        <w:numPr>
          <w:ilvl w:val="2"/>
          <w:numId w:val="52"/>
        </w:numPr>
        <w:rPr>
          <w:noProof/>
        </w:rPr>
      </w:pPr>
      <w:r>
        <w:rPr>
          <w:noProof/>
        </w:rPr>
        <w:t>Impact of additional safety measures on vehicle prices and sales numbers</w:t>
      </w:r>
    </w:p>
    <w:p w14:paraId="511AF3DA" w14:textId="77777777" w:rsidR="00B70DE0" w:rsidRDefault="003010DC">
      <w:pPr>
        <w:rPr>
          <w:noProof/>
        </w:rPr>
      </w:pPr>
      <w:r>
        <w:rPr>
          <w:noProof/>
        </w:rPr>
        <w:t>This study makes predictions of future new vehicle sales numbers and fleet growth based on extrapolation of historic trends. It is important, in this context, to analyse whether the cost of the additional safety measures to the vehicle manufacturers would be likely to result in a substantial increase in end-user vehicle prices and thereby negatively affect new vehicle sales numbers. If this was the case, slower dispersion of the safety measures into the fleet might partially diminish the safety returns, which should be reflected in the model.</w:t>
      </w:r>
    </w:p>
    <w:p w14:paraId="1209D0C2" w14:textId="77777777" w:rsidR="00B70DE0" w:rsidRDefault="003010DC">
      <w:pPr>
        <w:rPr>
          <w:noProof/>
        </w:rPr>
      </w:pPr>
      <w:r>
        <w:rPr>
          <w:noProof/>
        </w:rPr>
        <w:t xml:space="preserve">The costs calculated in this study for fitment of the proposed safety measures are to be understood to reflect the costs to the vehicle manufacturers. The full set of proposed safety measures (PO3) is estimated to create additional costs in the region of €520 per M1 and N1 vehicle, and in the region of €1,000 per M2&amp;M3 and N2&amp;N3 vehicle (refer to Annex 4.8.7 for details). These costs incurred by the vehicle manufacturers cannot directly be translated into a change in vehicle retail prices, because the markets for consumer, as well as commercial, vehicles are highly competitive which might not allow costs to be passed on directly; this  can be observed in historic pricing data. </w:t>
      </w:r>
    </w:p>
    <w:p w14:paraId="1D9A5ECC" w14:textId="77777777" w:rsidR="00B70DE0" w:rsidRDefault="003010DC">
      <w:pPr>
        <w:rPr>
          <w:noProof/>
        </w:rPr>
      </w:pPr>
      <w:r>
        <w:rPr>
          <w:noProof/>
        </w:rPr>
        <w:t>Up until 2011, the European Commission has published annually the ‘Report on car prices within the European Union’</w:t>
      </w:r>
      <w:r>
        <w:rPr>
          <w:rStyle w:val="FootnoteReference"/>
          <w:noProof/>
        </w:rPr>
        <w:footnoteReference w:id="161"/>
      </w:r>
      <w:r>
        <w:rPr>
          <w:noProof/>
        </w:rPr>
        <w:t xml:space="preserve">. These reports provide the most comprehensive and detailed guide to the historic development of car prices in Europe year-on-year by collating list prices for cars (i.e. before any dealership discounts) and determining the car price development in real terms, i.e. adjusted for inflation </w:t>
      </w:r>
      <w:sdt>
        <w:sdtPr>
          <w:rPr>
            <w:noProof/>
          </w:rPr>
          <w:id w:val="-1944371570"/>
          <w:citation/>
        </w:sdtPr>
        <w:sdtEndPr/>
        <w:sdtContent>
          <w:r>
            <w:rPr>
              <w:noProof/>
            </w:rPr>
            <w:fldChar w:fldCharType="begin"/>
          </w:r>
          <w:r>
            <w:rPr>
              <w:noProof/>
            </w:rPr>
            <w:instrText xml:space="preserve"> CITATION Eur111 \l 2057 </w:instrText>
          </w:r>
          <w:r>
            <w:rPr>
              <w:noProof/>
            </w:rPr>
            <w:fldChar w:fldCharType="separate"/>
          </w:r>
          <w:r>
            <w:rPr>
              <w:noProof/>
            </w:rPr>
            <w:t>(European Commission, 2011)</w:t>
          </w:r>
          <w:r>
            <w:rPr>
              <w:noProof/>
            </w:rPr>
            <w:fldChar w:fldCharType="end"/>
          </w:r>
        </w:sdtContent>
      </w:sdt>
      <w:r>
        <w:rPr>
          <w:noProof/>
        </w:rPr>
        <w:t xml:space="preserve">. </w:t>
      </w:r>
      <w:r>
        <w:rPr>
          <w:rFonts w:cs="Times New Roman"/>
          <w:b/>
          <w:noProof/>
          <w:szCs w:val="24"/>
        </w:rPr>
        <w:t>Table 6</w:t>
      </w:r>
      <w:r>
        <w:rPr>
          <w:noProof/>
        </w:rPr>
        <w:t xml:space="preserve"> shows the price development during the last decade of available data (2002 to 2011). </w:t>
      </w:r>
    </w:p>
    <w:p w14:paraId="4633740D" w14:textId="77777777" w:rsidR="00B70DE0" w:rsidRDefault="003010DC">
      <w:pPr>
        <w:rPr>
          <w:noProof/>
        </w:rPr>
      </w:pPr>
      <w:r>
        <w:rPr>
          <w:noProof/>
        </w:rPr>
        <w:t xml:space="preserve"> </w:t>
      </w:r>
    </w:p>
    <w:p w14:paraId="3EF7FC8D" w14:textId="77777777" w:rsidR="00B70DE0" w:rsidRDefault="003010DC">
      <w:pPr>
        <w:pStyle w:val="Caption"/>
        <w:keepNext/>
        <w:rPr>
          <w:noProof/>
        </w:rPr>
      </w:pPr>
      <w:r>
        <w:rPr>
          <w:noProof/>
        </w:rPr>
        <w:t>Table 46: Year-on-year change in real car prices for the last decade of available data. Source: Report on car prices within the European Union – Technical annex, Years: 2002 to 2011</w:t>
      </w:r>
    </w:p>
    <w:tbl>
      <w:tblPr>
        <w:tblStyle w:val="MediumGrid3-Accent11"/>
        <w:tblW w:w="2900" w:type="pct"/>
        <w:jc w:val="center"/>
        <w:tblLayout w:type="fixed"/>
        <w:tblLook w:val="0420" w:firstRow="1" w:lastRow="0" w:firstColumn="0" w:lastColumn="0" w:noHBand="0" w:noVBand="1"/>
      </w:tblPr>
      <w:tblGrid>
        <w:gridCol w:w="1862"/>
        <w:gridCol w:w="3524"/>
      </w:tblGrid>
      <w:tr w:rsidR="00B70DE0" w14:paraId="5B578EDB"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879" w:type="dxa"/>
            <w:vAlign w:val="center"/>
            <w:hideMark/>
          </w:tcPr>
          <w:p w14:paraId="4AA0814B" w14:textId="77777777" w:rsidR="00B70DE0" w:rsidRDefault="003010DC">
            <w:pPr>
              <w:keepNext/>
              <w:jc w:val="center"/>
              <w:rPr>
                <w:rFonts w:eastAsia="Times New Roman" w:cs="Arial"/>
                <w:noProof/>
                <w:sz w:val="16"/>
                <w:szCs w:val="16"/>
                <w:lang w:eastAsia="en-GB"/>
              </w:rPr>
            </w:pPr>
            <w:r>
              <w:rPr>
                <w:noProof/>
                <w:sz w:val="16"/>
                <w:szCs w:val="16"/>
              </w:rPr>
              <w:t>Year</w:t>
            </w:r>
          </w:p>
        </w:tc>
        <w:tc>
          <w:tcPr>
            <w:tcW w:w="3559" w:type="dxa"/>
            <w:vAlign w:val="center"/>
            <w:hideMark/>
          </w:tcPr>
          <w:p w14:paraId="0A8CEC72" w14:textId="77777777" w:rsidR="00B70DE0" w:rsidRDefault="003010DC">
            <w:pPr>
              <w:keepNext/>
              <w:jc w:val="center"/>
              <w:rPr>
                <w:rFonts w:eastAsia="Times New Roman" w:cs="Arial"/>
                <w:noProof/>
                <w:kern w:val="24"/>
                <w:sz w:val="16"/>
                <w:szCs w:val="16"/>
                <w:lang w:eastAsia="en-GB"/>
              </w:rPr>
            </w:pPr>
            <w:r>
              <w:rPr>
                <w:noProof/>
                <w:sz w:val="16"/>
                <w:szCs w:val="16"/>
              </w:rPr>
              <w:t>Year-on-year price change</w:t>
            </w:r>
          </w:p>
        </w:tc>
      </w:tr>
      <w:tr w:rsidR="00B70DE0" w14:paraId="6D469F05"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49103F4D" w14:textId="77777777" w:rsidR="00B70DE0" w:rsidRDefault="003010DC">
            <w:pPr>
              <w:keepNext/>
              <w:jc w:val="center"/>
              <w:rPr>
                <w:b/>
                <w:noProof/>
                <w:sz w:val="16"/>
                <w:szCs w:val="16"/>
              </w:rPr>
            </w:pPr>
            <w:r>
              <w:rPr>
                <w:noProof/>
                <w:sz w:val="16"/>
                <w:szCs w:val="16"/>
              </w:rPr>
              <w:t>2002</w:t>
            </w:r>
          </w:p>
        </w:tc>
        <w:tc>
          <w:tcPr>
            <w:tcW w:w="3559" w:type="dxa"/>
            <w:vAlign w:val="center"/>
            <w:hideMark/>
          </w:tcPr>
          <w:p w14:paraId="0F593B5A" w14:textId="77777777" w:rsidR="00B70DE0" w:rsidRDefault="003010DC">
            <w:pPr>
              <w:keepNext/>
              <w:jc w:val="center"/>
              <w:rPr>
                <w:noProof/>
                <w:color w:val="000000"/>
                <w:sz w:val="16"/>
                <w:szCs w:val="16"/>
              </w:rPr>
            </w:pPr>
            <w:r>
              <w:rPr>
                <w:noProof/>
                <w:sz w:val="16"/>
                <w:szCs w:val="16"/>
              </w:rPr>
              <w:t>-0.2%</w:t>
            </w:r>
          </w:p>
        </w:tc>
      </w:tr>
      <w:tr w:rsidR="00B70DE0" w14:paraId="5F94170D" w14:textId="77777777" w:rsidTr="00B70DE0">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494F6CEA" w14:textId="77777777" w:rsidR="00B70DE0" w:rsidRDefault="003010DC">
            <w:pPr>
              <w:keepNext/>
              <w:jc w:val="center"/>
              <w:rPr>
                <w:b/>
                <w:noProof/>
                <w:sz w:val="16"/>
                <w:szCs w:val="16"/>
              </w:rPr>
            </w:pPr>
            <w:r>
              <w:rPr>
                <w:noProof/>
                <w:sz w:val="16"/>
                <w:szCs w:val="16"/>
              </w:rPr>
              <w:t>2003</w:t>
            </w:r>
          </w:p>
        </w:tc>
        <w:tc>
          <w:tcPr>
            <w:tcW w:w="3559" w:type="dxa"/>
            <w:tcBorders>
              <w:top w:val="single" w:sz="6" w:space="0" w:color="FFFFFF"/>
              <w:left w:val="single" w:sz="6" w:space="0" w:color="FFFFFF"/>
              <w:bottom w:val="single" w:sz="6" w:space="0" w:color="FFFFFF"/>
              <w:right w:val="single" w:sz="8" w:space="0" w:color="FFFFFF"/>
            </w:tcBorders>
            <w:vAlign w:val="center"/>
            <w:hideMark/>
          </w:tcPr>
          <w:p w14:paraId="07122EA5" w14:textId="77777777" w:rsidR="00B70DE0" w:rsidRDefault="003010DC">
            <w:pPr>
              <w:keepNext/>
              <w:jc w:val="center"/>
              <w:rPr>
                <w:noProof/>
                <w:color w:val="000000"/>
                <w:sz w:val="16"/>
                <w:szCs w:val="16"/>
              </w:rPr>
            </w:pPr>
            <w:r>
              <w:rPr>
                <w:noProof/>
                <w:sz w:val="16"/>
                <w:szCs w:val="16"/>
              </w:rPr>
              <w:t>-0.7%</w:t>
            </w:r>
          </w:p>
        </w:tc>
      </w:tr>
      <w:tr w:rsidR="00B70DE0" w14:paraId="04BED33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4F4546E2" w14:textId="77777777" w:rsidR="00B70DE0" w:rsidRDefault="003010DC">
            <w:pPr>
              <w:keepNext/>
              <w:jc w:val="center"/>
              <w:rPr>
                <w:b/>
                <w:noProof/>
                <w:sz w:val="16"/>
                <w:szCs w:val="16"/>
              </w:rPr>
            </w:pPr>
            <w:r>
              <w:rPr>
                <w:noProof/>
                <w:sz w:val="16"/>
                <w:szCs w:val="16"/>
              </w:rPr>
              <w:t>2004</w:t>
            </w:r>
          </w:p>
        </w:tc>
        <w:tc>
          <w:tcPr>
            <w:tcW w:w="3559" w:type="dxa"/>
            <w:vAlign w:val="center"/>
            <w:hideMark/>
          </w:tcPr>
          <w:p w14:paraId="2FBD1AED" w14:textId="77777777" w:rsidR="00B70DE0" w:rsidRDefault="003010DC">
            <w:pPr>
              <w:keepNext/>
              <w:jc w:val="center"/>
              <w:rPr>
                <w:noProof/>
                <w:color w:val="000000"/>
                <w:sz w:val="16"/>
                <w:szCs w:val="16"/>
              </w:rPr>
            </w:pPr>
            <w:r>
              <w:rPr>
                <w:noProof/>
                <w:sz w:val="16"/>
                <w:szCs w:val="16"/>
              </w:rPr>
              <w:t>-1.9%</w:t>
            </w:r>
          </w:p>
        </w:tc>
      </w:tr>
      <w:tr w:rsidR="00B70DE0" w14:paraId="34489436" w14:textId="77777777" w:rsidTr="00B70DE0">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27BA762C" w14:textId="77777777" w:rsidR="00B70DE0" w:rsidRDefault="003010DC">
            <w:pPr>
              <w:keepNext/>
              <w:jc w:val="center"/>
              <w:rPr>
                <w:b/>
                <w:noProof/>
                <w:sz w:val="16"/>
                <w:szCs w:val="16"/>
              </w:rPr>
            </w:pPr>
            <w:r>
              <w:rPr>
                <w:noProof/>
                <w:sz w:val="16"/>
                <w:szCs w:val="16"/>
              </w:rPr>
              <w:t>2005</w:t>
            </w:r>
          </w:p>
        </w:tc>
        <w:tc>
          <w:tcPr>
            <w:tcW w:w="3559" w:type="dxa"/>
            <w:tcBorders>
              <w:top w:val="single" w:sz="6" w:space="0" w:color="FFFFFF"/>
              <w:left w:val="single" w:sz="6" w:space="0" w:color="FFFFFF"/>
              <w:bottom w:val="single" w:sz="6" w:space="0" w:color="FFFFFF"/>
              <w:right w:val="single" w:sz="8" w:space="0" w:color="FFFFFF"/>
            </w:tcBorders>
            <w:vAlign w:val="center"/>
            <w:hideMark/>
          </w:tcPr>
          <w:p w14:paraId="37543380" w14:textId="77777777" w:rsidR="00B70DE0" w:rsidRDefault="003010DC">
            <w:pPr>
              <w:keepNext/>
              <w:jc w:val="center"/>
              <w:rPr>
                <w:noProof/>
                <w:color w:val="000000"/>
                <w:sz w:val="16"/>
                <w:szCs w:val="16"/>
              </w:rPr>
            </w:pPr>
            <w:r>
              <w:rPr>
                <w:noProof/>
                <w:sz w:val="16"/>
                <w:szCs w:val="16"/>
              </w:rPr>
              <w:t>-1.5%</w:t>
            </w:r>
          </w:p>
        </w:tc>
      </w:tr>
      <w:tr w:rsidR="00B70DE0" w14:paraId="1AA95D7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5F6AA5DF" w14:textId="77777777" w:rsidR="00B70DE0" w:rsidRDefault="003010DC">
            <w:pPr>
              <w:keepNext/>
              <w:jc w:val="center"/>
              <w:rPr>
                <w:b/>
                <w:noProof/>
                <w:sz w:val="16"/>
                <w:szCs w:val="16"/>
              </w:rPr>
            </w:pPr>
            <w:r>
              <w:rPr>
                <w:noProof/>
                <w:sz w:val="16"/>
                <w:szCs w:val="16"/>
              </w:rPr>
              <w:t>2006</w:t>
            </w:r>
          </w:p>
        </w:tc>
        <w:tc>
          <w:tcPr>
            <w:tcW w:w="3559" w:type="dxa"/>
            <w:vAlign w:val="center"/>
            <w:hideMark/>
          </w:tcPr>
          <w:p w14:paraId="196A3614" w14:textId="77777777" w:rsidR="00B70DE0" w:rsidRDefault="003010DC">
            <w:pPr>
              <w:keepNext/>
              <w:jc w:val="center"/>
              <w:rPr>
                <w:noProof/>
                <w:color w:val="000000"/>
                <w:sz w:val="16"/>
                <w:szCs w:val="16"/>
              </w:rPr>
            </w:pPr>
            <w:r>
              <w:rPr>
                <w:noProof/>
                <w:sz w:val="16"/>
                <w:szCs w:val="16"/>
              </w:rPr>
              <w:t>-1.6%</w:t>
            </w:r>
          </w:p>
        </w:tc>
      </w:tr>
      <w:tr w:rsidR="00B70DE0" w14:paraId="47D781DB" w14:textId="77777777" w:rsidTr="00B70DE0">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6E7404B5" w14:textId="77777777" w:rsidR="00B70DE0" w:rsidRDefault="003010DC">
            <w:pPr>
              <w:keepNext/>
              <w:jc w:val="center"/>
              <w:rPr>
                <w:b/>
                <w:noProof/>
                <w:sz w:val="16"/>
                <w:szCs w:val="16"/>
              </w:rPr>
            </w:pPr>
            <w:r>
              <w:rPr>
                <w:noProof/>
                <w:sz w:val="16"/>
                <w:szCs w:val="16"/>
              </w:rPr>
              <w:t>2007</w:t>
            </w:r>
          </w:p>
        </w:tc>
        <w:tc>
          <w:tcPr>
            <w:tcW w:w="3559" w:type="dxa"/>
            <w:tcBorders>
              <w:top w:val="single" w:sz="6" w:space="0" w:color="FFFFFF"/>
              <w:left w:val="single" w:sz="6" w:space="0" w:color="FFFFFF"/>
              <w:bottom w:val="single" w:sz="6" w:space="0" w:color="FFFFFF"/>
              <w:right w:val="single" w:sz="8" w:space="0" w:color="FFFFFF"/>
            </w:tcBorders>
            <w:vAlign w:val="center"/>
            <w:hideMark/>
          </w:tcPr>
          <w:p w14:paraId="73E58977" w14:textId="77777777" w:rsidR="00B70DE0" w:rsidRDefault="003010DC">
            <w:pPr>
              <w:keepNext/>
              <w:jc w:val="center"/>
              <w:rPr>
                <w:noProof/>
                <w:color w:val="000000"/>
                <w:sz w:val="16"/>
                <w:szCs w:val="16"/>
              </w:rPr>
            </w:pPr>
            <w:r>
              <w:rPr>
                <w:noProof/>
                <w:sz w:val="16"/>
                <w:szCs w:val="16"/>
              </w:rPr>
              <w:t>-1.0%</w:t>
            </w:r>
          </w:p>
        </w:tc>
      </w:tr>
      <w:tr w:rsidR="00B70DE0" w14:paraId="60069F26"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319D907E" w14:textId="77777777" w:rsidR="00B70DE0" w:rsidRDefault="003010DC">
            <w:pPr>
              <w:keepNext/>
              <w:jc w:val="center"/>
              <w:rPr>
                <w:b/>
                <w:noProof/>
                <w:sz w:val="16"/>
                <w:szCs w:val="16"/>
              </w:rPr>
            </w:pPr>
            <w:r>
              <w:rPr>
                <w:noProof/>
                <w:sz w:val="16"/>
                <w:szCs w:val="16"/>
              </w:rPr>
              <w:t>2008</w:t>
            </w:r>
          </w:p>
        </w:tc>
        <w:tc>
          <w:tcPr>
            <w:tcW w:w="3559" w:type="dxa"/>
            <w:vAlign w:val="center"/>
            <w:hideMark/>
          </w:tcPr>
          <w:p w14:paraId="04BCF4C3" w14:textId="77777777" w:rsidR="00B70DE0" w:rsidRDefault="003010DC">
            <w:pPr>
              <w:keepNext/>
              <w:jc w:val="center"/>
              <w:rPr>
                <w:noProof/>
                <w:color w:val="000000"/>
                <w:sz w:val="16"/>
                <w:szCs w:val="16"/>
              </w:rPr>
            </w:pPr>
            <w:r>
              <w:rPr>
                <w:noProof/>
                <w:sz w:val="16"/>
                <w:szCs w:val="16"/>
              </w:rPr>
              <w:t>-3.2%</w:t>
            </w:r>
          </w:p>
        </w:tc>
      </w:tr>
      <w:tr w:rsidR="00B70DE0" w14:paraId="22D65D68" w14:textId="77777777" w:rsidTr="00B70DE0">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79146B7D" w14:textId="77777777" w:rsidR="00B70DE0" w:rsidRDefault="003010DC">
            <w:pPr>
              <w:keepNext/>
              <w:jc w:val="center"/>
              <w:rPr>
                <w:b/>
                <w:noProof/>
                <w:sz w:val="16"/>
                <w:szCs w:val="16"/>
              </w:rPr>
            </w:pPr>
            <w:r>
              <w:rPr>
                <w:noProof/>
                <w:sz w:val="16"/>
                <w:szCs w:val="16"/>
              </w:rPr>
              <w:t>2009</w:t>
            </w:r>
          </w:p>
        </w:tc>
        <w:tc>
          <w:tcPr>
            <w:tcW w:w="3559" w:type="dxa"/>
            <w:tcBorders>
              <w:top w:val="single" w:sz="6" w:space="0" w:color="FFFFFF"/>
              <w:left w:val="single" w:sz="6" w:space="0" w:color="FFFFFF"/>
              <w:bottom w:val="single" w:sz="6" w:space="0" w:color="FFFFFF"/>
              <w:right w:val="single" w:sz="8" w:space="0" w:color="FFFFFF"/>
            </w:tcBorders>
            <w:vAlign w:val="center"/>
            <w:hideMark/>
          </w:tcPr>
          <w:p w14:paraId="1F6C8FD3" w14:textId="77777777" w:rsidR="00B70DE0" w:rsidRDefault="003010DC">
            <w:pPr>
              <w:keepNext/>
              <w:jc w:val="center"/>
              <w:rPr>
                <w:noProof/>
                <w:color w:val="000000"/>
                <w:sz w:val="16"/>
                <w:szCs w:val="16"/>
              </w:rPr>
            </w:pPr>
            <w:r>
              <w:rPr>
                <w:noProof/>
                <w:sz w:val="16"/>
                <w:szCs w:val="16"/>
              </w:rPr>
              <w:t>-3.1%</w:t>
            </w:r>
          </w:p>
        </w:tc>
      </w:tr>
      <w:tr w:rsidR="00B70DE0" w14:paraId="1D26DEF2"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14CA2AC3" w14:textId="77777777" w:rsidR="00B70DE0" w:rsidRDefault="003010DC">
            <w:pPr>
              <w:keepNext/>
              <w:jc w:val="center"/>
              <w:rPr>
                <w:b/>
                <w:noProof/>
                <w:sz w:val="16"/>
                <w:szCs w:val="16"/>
              </w:rPr>
            </w:pPr>
            <w:r>
              <w:rPr>
                <w:noProof/>
                <w:sz w:val="16"/>
                <w:szCs w:val="16"/>
              </w:rPr>
              <w:t>2010</w:t>
            </w:r>
          </w:p>
        </w:tc>
        <w:tc>
          <w:tcPr>
            <w:tcW w:w="3559" w:type="dxa"/>
            <w:vAlign w:val="center"/>
            <w:hideMark/>
          </w:tcPr>
          <w:p w14:paraId="2AD7355C" w14:textId="77777777" w:rsidR="00B70DE0" w:rsidRDefault="003010DC">
            <w:pPr>
              <w:keepNext/>
              <w:jc w:val="center"/>
              <w:rPr>
                <w:noProof/>
                <w:color w:val="000000"/>
                <w:sz w:val="16"/>
                <w:szCs w:val="16"/>
              </w:rPr>
            </w:pPr>
            <w:r>
              <w:rPr>
                <w:noProof/>
                <w:sz w:val="16"/>
                <w:szCs w:val="16"/>
              </w:rPr>
              <w:t>-0.6%</w:t>
            </w:r>
          </w:p>
        </w:tc>
      </w:tr>
      <w:tr w:rsidR="00B70DE0" w14:paraId="2752CAAA" w14:textId="77777777" w:rsidTr="00B70DE0">
        <w:trPr>
          <w:trHeight w:val="340"/>
          <w:jc w:val="center"/>
        </w:trPr>
        <w:tc>
          <w:tcPr>
            <w:tcW w:w="1879" w:type="dxa"/>
            <w:tcBorders>
              <w:top w:val="single" w:sz="6" w:space="0" w:color="FFFFFF"/>
              <w:left w:val="single" w:sz="8" w:space="0" w:color="FFFFFF"/>
              <w:bottom w:val="single" w:sz="6" w:space="0" w:color="FFFFFF"/>
              <w:right w:val="single" w:sz="6" w:space="0" w:color="FFFFFF"/>
            </w:tcBorders>
            <w:vAlign w:val="center"/>
            <w:hideMark/>
          </w:tcPr>
          <w:p w14:paraId="77439931" w14:textId="77777777" w:rsidR="00B70DE0" w:rsidRDefault="003010DC">
            <w:pPr>
              <w:keepNext/>
              <w:jc w:val="center"/>
              <w:rPr>
                <w:b/>
                <w:noProof/>
                <w:sz w:val="16"/>
                <w:szCs w:val="16"/>
              </w:rPr>
            </w:pPr>
            <w:r>
              <w:rPr>
                <w:noProof/>
                <w:sz w:val="16"/>
                <w:szCs w:val="16"/>
              </w:rPr>
              <w:t>2011</w:t>
            </w:r>
          </w:p>
        </w:tc>
        <w:tc>
          <w:tcPr>
            <w:tcW w:w="3559" w:type="dxa"/>
            <w:tcBorders>
              <w:top w:val="single" w:sz="6" w:space="0" w:color="FFFFFF"/>
              <w:left w:val="single" w:sz="6" w:space="0" w:color="FFFFFF"/>
              <w:bottom w:val="single" w:sz="6" w:space="0" w:color="FFFFFF"/>
              <w:right w:val="single" w:sz="8" w:space="0" w:color="FFFFFF"/>
            </w:tcBorders>
            <w:vAlign w:val="center"/>
            <w:hideMark/>
          </w:tcPr>
          <w:p w14:paraId="7758DE3D" w14:textId="77777777" w:rsidR="00B70DE0" w:rsidRDefault="003010DC">
            <w:pPr>
              <w:keepNext/>
              <w:jc w:val="center"/>
              <w:rPr>
                <w:noProof/>
                <w:color w:val="000000"/>
                <w:sz w:val="16"/>
                <w:szCs w:val="16"/>
              </w:rPr>
            </w:pPr>
            <w:r>
              <w:rPr>
                <w:noProof/>
                <w:sz w:val="16"/>
                <w:szCs w:val="16"/>
              </w:rPr>
              <w:t>-2.5%</w:t>
            </w:r>
          </w:p>
        </w:tc>
      </w:tr>
      <w:tr w:rsidR="00B70DE0" w14:paraId="6B02821E"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879" w:type="dxa"/>
            <w:vAlign w:val="center"/>
            <w:hideMark/>
          </w:tcPr>
          <w:p w14:paraId="2E35A304" w14:textId="77777777" w:rsidR="00B70DE0" w:rsidRDefault="003010DC">
            <w:pPr>
              <w:keepNext/>
              <w:jc w:val="center"/>
              <w:rPr>
                <w:b/>
                <w:noProof/>
                <w:sz w:val="16"/>
                <w:szCs w:val="16"/>
              </w:rPr>
            </w:pPr>
            <w:r>
              <w:rPr>
                <w:noProof/>
                <w:sz w:val="16"/>
                <w:szCs w:val="16"/>
              </w:rPr>
              <w:t>2012 and beyond</w:t>
            </w:r>
          </w:p>
        </w:tc>
        <w:tc>
          <w:tcPr>
            <w:tcW w:w="3559" w:type="dxa"/>
            <w:vAlign w:val="center"/>
            <w:hideMark/>
          </w:tcPr>
          <w:p w14:paraId="5ABBA053" w14:textId="77777777" w:rsidR="00B70DE0" w:rsidRDefault="003010DC">
            <w:pPr>
              <w:keepNext/>
              <w:jc w:val="center"/>
              <w:rPr>
                <w:noProof/>
                <w:color w:val="000000"/>
                <w:sz w:val="16"/>
                <w:szCs w:val="16"/>
              </w:rPr>
            </w:pPr>
            <w:r>
              <w:rPr>
                <w:noProof/>
                <w:sz w:val="16"/>
                <w:szCs w:val="16"/>
              </w:rPr>
              <w:t>EU car price reports discontinued; no published data</w:t>
            </w:r>
          </w:p>
        </w:tc>
      </w:tr>
    </w:tbl>
    <w:p w14:paraId="5A469D4D" w14:textId="77777777" w:rsidR="00B70DE0" w:rsidRDefault="00B70DE0">
      <w:pPr>
        <w:rPr>
          <w:noProof/>
        </w:rPr>
      </w:pPr>
    </w:p>
    <w:p w14:paraId="620D7C18" w14:textId="77777777" w:rsidR="00B70DE0" w:rsidRDefault="003010DC">
      <w:pPr>
        <w:rPr>
          <w:noProof/>
        </w:rPr>
      </w:pPr>
      <w:r>
        <w:rPr>
          <w:noProof/>
        </w:rPr>
        <w:t xml:space="preserve">It can be seen that cars have become cheaper in real terms in every year of the last reported decade, despite this being a period in which technical development to meet new and more demanding environmental and safety standards increased, for example: </w:t>
      </w:r>
    </w:p>
    <w:p w14:paraId="3A5E9EDA" w14:textId="77777777" w:rsidR="00B70DE0" w:rsidRDefault="003010DC">
      <w:pPr>
        <w:pStyle w:val="ListParagraph"/>
        <w:numPr>
          <w:ilvl w:val="0"/>
          <w:numId w:val="2"/>
        </w:numPr>
        <w:spacing w:after="120" w:line="240" w:lineRule="auto"/>
        <w:jc w:val="both"/>
        <w:rPr>
          <w:noProof/>
        </w:rPr>
      </w:pPr>
      <w:r>
        <w:rPr>
          <w:noProof/>
        </w:rPr>
        <w:t>Directive 98/69/EC and Regulation (EC) No 715/2007: Euro 4 and Euro 5 emissions standards applicable from 2005 and 2009, respectively.</w:t>
      </w:r>
    </w:p>
    <w:p w14:paraId="5B00EDE1" w14:textId="77777777" w:rsidR="00B70DE0" w:rsidRDefault="003010DC">
      <w:pPr>
        <w:pStyle w:val="ListParagraph"/>
        <w:numPr>
          <w:ilvl w:val="0"/>
          <w:numId w:val="2"/>
        </w:numPr>
        <w:spacing w:after="120" w:line="240" w:lineRule="auto"/>
        <w:jc w:val="both"/>
        <w:rPr>
          <w:noProof/>
        </w:rPr>
      </w:pPr>
      <w:r>
        <w:rPr>
          <w:noProof/>
        </w:rPr>
        <w:t>Mandatory average fleet CO</w:t>
      </w:r>
      <w:r>
        <w:rPr>
          <w:noProof/>
          <w:vertAlign w:val="subscript"/>
        </w:rPr>
        <w:t>2</w:t>
      </w:r>
      <w:r>
        <w:rPr>
          <w:noProof/>
        </w:rPr>
        <w:t xml:space="preserve"> emissions limits: EU Regulation No 443/2009 was adopted in 2009 with mandatory compliance limits applying from 2012. The average CO</w:t>
      </w:r>
      <w:r>
        <w:rPr>
          <w:noProof/>
          <w:vertAlign w:val="subscript"/>
        </w:rPr>
        <w:t>2</w:t>
      </w:r>
      <w:r>
        <w:rPr>
          <w:noProof/>
        </w:rPr>
        <w:t xml:space="preserve"> emissions of the new vehicle fleet sold by a manufacturer could not be reduced in a step change from one year to the next. Hence, manufacturers started around 2007, in preparation for the announced legislation, to introduce technologies that significantly reduced CO</w:t>
      </w:r>
      <w:r>
        <w:rPr>
          <w:noProof/>
          <w:vertAlign w:val="subscript"/>
        </w:rPr>
        <w:t>2</w:t>
      </w:r>
      <w:r>
        <w:rPr>
          <w:noProof/>
        </w:rPr>
        <w:t xml:space="preserve"> emissions, in order to be able to meet the compliance limits in 2012. This can be concluded from the average rate of progress in CO</w:t>
      </w:r>
      <w:r>
        <w:rPr>
          <w:noProof/>
          <w:vertAlign w:val="subscript"/>
        </w:rPr>
        <w:t>2</w:t>
      </w:r>
      <w:r>
        <w:rPr>
          <w:noProof/>
        </w:rPr>
        <w:t xml:space="preserve"> reduction, which accelerated considerably after 2007, compared to the long term trend before </w:t>
      </w:r>
      <w:sdt>
        <w:sdtPr>
          <w:rPr>
            <w:noProof/>
          </w:rPr>
          <w:id w:val="1932846242"/>
          <w:citation/>
        </w:sdtPr>
        <w:sdtEndPr/>
        <w:sdtContent>
          <w:r>
            <w:rPr>
              <w:noProof/>
            </w:rPr>
            <w:fldChar w:fldCharType="begin"/>
          </w:r>
          <w:r>
            <w:rPr>
              <w:noProof/>
            </w:rPr>
            <w:instrText xml:space="preserve"> CITATION Tra111 \l 2057 </w:instrText>
          </w:r>
          <w:r>
            <w:rPr>
              <w:noProof/>
            </w:rPr>
            <w:fldChar w:fldCharType="separate"/>
          </w:r>
          <w:r>
            <w:rPr>
              <w:noProof/>
            </w:rPr>
            <w:t>(Transport &amp; Environment, 2011)</w:t>
          </w:r>
          <w:r>
            <w:rPr>
              <w:noProof/>
            </w:rPr>
            <w:fldChar w:fldCharType="end"/>
          </w:r>
        </w:sdtContent>
      </w:sdt>
      <w:r>
        <w:rPr>
          <w:noProof/>
        </w:rPr>
        <w:t>. Considerable investments in this regard therefore fall within the period of retail price decreases cited above.</w:t>
      </w:r>
    </w:p>
    <w:p w14:paraId="4DB2C507" w14:textId="77777777" w:rsidR="00B70DE0" w:rsidRDefault="003010DC">
      <w:pPr>
        <w:pStyle w:val="ListParagraph"/>
        <w:numPr>
          <w:ilvl w:val="0"/>
          <w:numId w:val="2"/>
        </w:numPr>
        <w:spacing w:after="120" w:line="240" w:lineRule="auto"/>
        <w:jc w:val="both"/>
        <w:rPr>
          <w:noProof/>
        </w:rPr>
      </w:pPr>
      <w:r>
        <w:rPr>
          <w:noProof/>
        </w:rPr>
        <w:t>Directives 96/79/EC and 96/27/EC: Compliance with frontal and lateral crash tests for all new cars sold from October 2003.</w:t>
      </w:r>
    </w:p>
    <w:p w14:paraId="5E3D73C9" w14:textId="77777777" w:rsidR="00B70DE0" w:rsidRDefault="003010DC">
      <w:pPr>
        <w:pStyle w:val="ListParagraph"/>
        <w:numPr>
          <w:ilvl w:val="0"/>
          <w:numId w:val="2"/>
        </w:numPr>
        <w:spacing w:after="120" w:line="240" w:lineRule="auto"/>
        <w:jc w:val="both"/>
        <w:rPr>
          <w:noProof/>
        </w:rPr>
      </w:pPr>
      <w:r>
        <w:rPr>
          <w:noProof/>
        </w:rPr>
        <w:t>Regulation (EC) No 661/2009 (General Safety Regulation): Electronic stability control (ESC) applicable from 2011, mandatory gear shift indicators applicable from 2012.</w:t>
      </w:r>
    </w:p>
    <w:p w14:paraId="768FC27A" w14:textId="77777777" w:rsidR="00B70DE0" w:rsidRDefault="003010DC">
      <w:pPr>
        <w:pStyle w:val="ListParagraph"/>
        <w:numPr>
          <w:ilvl w:val="0"/>
          <w:numId w:val="2"/>
        </w:numPr>
        <w:spacing w:after="120" w:line="240" w:lineRule="auto"/>
        <w:jc w:val="both"/>
        <w:rPr>
          <w:noProof/>
        </w:rPr>
      </w:pPr>
      <w:r>
        <w:rPr>
          <w:noProof/>
        </w:rPr>
        <w:t>Regulation (EC) No 78/2009 (Pedestrian Safety Regulation): Emergency brake assist (EBA) applicable from 2011.</w:t>
      </w:r>
    </w:p>
    <w:p w14:paraId="0424C812" w14:textId="77777777" w:rsidR="00B70DE0" w:rsidRDefault="003010DC">
      <w:pPr>
        <w:rPr>
          <w:noProof/>
        </w:rPr>
      </w:pPr>
      <w:r>
        <w:rPr>
          <w:noProof/>
        </w:rPr>
        <w:t xml:space="preserve">A 2011 study commissioned by the European Commission, DG Climate Action, analysed the effect of emissions and safety regulations and standards on vehicle prices </w:t>
      </w:r>
      <w:sdt>
        <w:sdtPr>
          <w:rPr>
            <w:noProof/>
          </w:rPr>
          <w:id w:val="1015345412"/>
          <w:citation/>
        </w:sdtPr>
        <w:sdtEndPr/>
        <w:sdtContent>
          <w:r>
            <w:rPr>
              <w:noProof/>
            </w:rPr>
            <w:fldChar w:fldCharType="begin"/>
          </w:r>
          <w:r>
            <w:rPr>
              <w:noProof/>
            </w:rPr>
            <w:instrText xml:space="preserve"> CITATION Var11 \l 2057 </w:instrText>
          </w:r>
          <w:r>
            <w:rPr>
              <w:noProof/>
            </w:rPr>
            <w:fldChar w:fldCharType="separate"/>
          </w:r>
          <w:r>
            <w:rPr>
              <w:noProof/>
            </w:rPr>
            <w:t xml:space="preserve">(Varma </w:t>
          </w:r>
          <w:r>
            <w:rPr>
              <w:i/>
              <w:iCs/>
              <w:noProof/>
            </w:rPr>
            <w:t>et al.</w:t>
          </w:r>
          <w:r>
            <w:rPr>
              <w:noProof/>
            </w:rPr>
            <w:t>, 2011)</w:t>
          </w:r>
          <w:r>
            <w:rPr>
              <w:noProof/>
            </w:rPr>
            <w:fldChar w:fldCharType="end"/>
          </w:r>
        </w:sdtContent>
      </w:sdt>
      <w:r>
        <w:rPr>
          <w:noProof/>
        </w:rPr>
        <w:t>. The study concluded that historical vehicle price data and fitment status of certain features did not provide any definitive relationship between emissions standards and car prices. Overall, cars had become 12% to 22% cheaper (after inflation) in the study period of 2002 to 2010. The study found that, while there was certainly a cost associated for the vehicle manufacturers to comply with the environmental and safety legislation during that period, these costs were largely offset by cost reductions from economies of scale and improved productivity, because the competition in the market made it difficult to pass on cost increases to consumers. Stakeholders interviewed for the study argued that without the additional legislation, car prices would have fallen even further in that period. Nevertheless, it is evident that regulatory requirements have not stopped the trend of car retail prices decreasing, because compliance costs for emissions and safety standards are only one of the many complex factors influencing vehicle retail prices.</w:t>
      </w:r>
    </w:p>
    <w:p w14:paraId="121C16DC" w14:textId="77777777" w:rsidR="00B70DE0" w:rsidRDefault="003010DC">
      <w:pPr>
        <w:rPr>
          <w:noProof/>
        </w:rPr>
      </w:pPr>
      <w:r>
        <w:rPr>
          <w:noProof/>
        </w:rPr>
        <w:t>A report published by the European Federation for Transport and Environment (T&amp;E) in 2011 also looked into the aspect of potential vehicle price increases specifically due to CO</w:t>
      </w:r>
      <w:r>
        <w:rPr>
          <w:noProof/>
          <w:vertAlign w:val="subscript"/>
        </w:rPr>
        <w:t>2</w:t>
      </w:r>
      <w:r>
        <w:rPr>
          <w:noProof/>
        </w:rPr>
        <w:t xml:space="preserve"> emissions regulations and, looking back, compared the predicted influence on retail price with actual figures </w:t>
      </w:r>
      <w:sdt>
        <w:sdtPr>
          <w:rPr>
            <w:noProof/>
          </w:rPr>
          <w:id w:val="-2059547330"/>
          <w:citation/>
        </w:sdtPr>
        <w:sdtEndPr/>
        <w:sdtContent>
          <w:r>
            <w:rPr>
              <w:noProof/>
            </w:rPr>
            <w:fldChar w:fldCharType="begin"/>
          </w:r>
          <w:r>
            <w:rPr>
              <w:noProof/>
            </w:rPr>
            <w:instrText xml:space="preserve"> CITATION Tra111 \l 2057 </w:instrText>
          </w:r>
          <w:r>
            <w:rPr>
              <w:noProof/>
            </w:rPr>
            <w:fldChar w:fldCharType="separate"/>
          </w:r>
          <w:r>
            <w:rPr>
              <w:noProof/>
            </w:rPr>
            <w:t>(Transport &amp; Environment, 2011)</w:t>
          </w:r>
          <w:r>
            <w:rPr>
              <w:noProof/>
            </w:rPr>
            <w:fldChar w:fldCharType="end"/>
          </w:r>
        </w:sdtContent>
      </w:sdt>
      <w:r>
        <w:rPr>
          <w:noProof/>
        </w:rPr>
        <w:t xml:space="preserve">. The authors came to a similar conclusion as </w:t>
      </w:r>
      <w:sdt>
        <w:sdtPr>
          <w:rPr>
            <w:noProof/>
          </w:rPr>
          <w:id w:val="-395202444"/>
          <w:citation/>
        </w:sdtPr>
        <w:sdtEndPr/>
        <w:sdtContent>
          <w:r>
            <w:rPr>
              <w:noProof/>
            </w:rPr>
            <w:fldChar w:fldCharType="begin"/>
          </w:r>
          <w:r>
            <w:rPr>
              <w:noProof/>
            </w:rPr>
            <w:instrText xml:space="preserve"> CITATION Var11 \l 2057 </w:instrText>
          </w:r>
          <w:r>
            <w:rPr>
              <w:noProof/>
            </w:rPr>
            <w:fldChar w:fldCharType="separate"/>
          </w:r>
          <w:r>
            <w:rPr>
              <w:noProof/>
            </w:rPr>
            <w:t xml:space="preserve">(Varma </w:t>
          </w:r>
          <w:r>
            <w:rPr>
              <w:i/>
              <w:iCs/>
              <w:noProof/>
            </w:rPr>
            <w:t>et al.</w:t>
          </w:r>
          <w:r>
            <w:rPr>
              <w:noProof/>
            </w:rPr>
            <w:t>, 2011)</w:t>
          </w:r>
          <w:r>
            <w:rPr>
              <w:noProof/>
            </w:rPr>
            <w:fldChar w:fldCharType="end"/>
          </w:r>
        </w:sdtContent>
      </w:sdt>
      <w:r>
        <w:rPr>
          <w:noProof/>
        </w:rPr>
        <w:t>: That car retail prices were influenced by a complex set of factors, with compliance costs being only one of them, and that concerns over cars becoming unaffordable due to CO</w:t>
      </w:r>
      <w:r>
        <w:rPr>
          <w:noProof/>
          <w:vertAlign w:val="subscript"/>
        </w:rPr>
        <w:t>2</w:t>
      </w:r>
      <w:r>
        <w:rPr>
          <w:noProof/>
        </w:rPr>
        <w:t xml:space="preserve"> emissions regulations had been unfounded.</w:t>
      </w:r>
    </w:p>
    <w:p w14:paraId="5AA5B1DD" w14:textId="77777777" w:rsidR="00B70DE0" w:rsidRDefault="003010DC">
      <w:pPr>
        <w:rPr>
          <w:noProof/>
        </w:rPr>
      </w:pPr>
      <w:r>
        <w:rPr>
          <w:noProof/>
        </w:rPr>
        <w:t>The past experience with CO</w:t>
      </w:r>
      <w:r>
        <w:rPr>
          <w:noProof/>
          <w:vertAlign w:val="subscript"/>
        </w:rPr>
        <w:t>2</w:t>
      </w:r>
      <w:r>
        <w:rPr>
          <w:noProof/>
        </w:rPr>
        <w:t xml:space="preserve"> emissions legislation also allows comparing predicted additional costs with predicted and actual retail price increases: In a 2006 study prepared for the European Commission, the researchers from TNO had estimated the future costs to manufacturers of reaching the required average CO</w:t>
      </w:r>
      <w:r>
        <w:rPr>
          <w:noProof/>
          <w:vertAlign w:val="subscript"/>
        </w:rPr>
        <w:t>2</w:t>
      </w:r>
      <w:r>
        <w:rPr>
          <w:noProof/>
        </w:rPr>
        <w:t xml:space="preserve"> targets to be an additional €832 per car in 2008, compared to a year-2002 baseline </w:t>
      </w:r>
      <w:sdt>
        <w:sdtPr>
          <w:rPr>
            <w:noProof/>
          </w:rPr>
          <w:id w:val="-1899202749"/>
          <w:citation/>
        </w:sdtPr>
        <w:sdtEndPr/>
        <w:sdtContent>
          <w:r>
            <w:rPr>
              <w:noProof/>
            </w:rPr>
            <w:fldChar w:fldCharType="begin"/>
          </w:r>
          <w:r>
            <w:rPr>
              <w:noProof/>
            </w:rPr>
            <w:instrText xml:space="preserve"> CITATION Smo06 \l 2057 </w:instrText>
          </w:r>
          <w:r>
            <w:rPr>
              <w:noProof/>
            </w:rPr>
            <w:fldChar w:fldCharType="separate"/>
          </w:r>
          <w:r>
            <w:rPr>
              <w:noProof/>
            </w:rPr>
            <w:t xml:space="preserve">(Smokers </w:t>
          </w:r>
          <w:r>
            <w:rPr>
              <w:i/>
              <w:iCs/>
              <w:noProof/>
            </w:rPr>
            <w:t>et al.</w:t>
          </w:r>
          <w:r>
            <w:rPr>
              <w:noProof/>
            </w:rPr>
            <w:t>, 2006)</w:t>
          </w:r>
          <w:r>
            <w:rPr>
              <w:noProof/>
            </w:rPr>
            <w:fldChar w:fldCharType="end"/>
          </w:r>
        </w:sdtContent>
      </w:sdt>
      <w:r>
        <w:rPr>
          <w:noProof/>
        </w:rPr>
        <w:t xml:space="preserve">. This was expected by the authors to translate to an additional retail price of €1,200 per car in 2008, again compared to 2002. In reality however, cars have become approximately 10% cheaper (after inflation) between 2002 and 2008 (see </w:t>
      </w:r>
      <w:r>
        <w:rPr>
          <w:rFonts w:cs="Times New Roman"/>
          <w:b/>
          <w:noProof/>
          <w:szCs w:val="24"/>
        </w:rPr>
        <w:t>Table 6</w:t>
      </w:r>
      <w:r>
        <w:rPr>
          <w:noProof/>
        </w:rPr>
        <w:t xml:space="preserve">), which equates to a price reduction of €2,000 for a €20,000 model. These figures show that, bearing in mind the scale of investment required to meet emissions requirements, coupled with the costs of the other aspects cited above, the costs to vehicle manufactures related to the fitment of new safety measures in the present study are not considered to be orders of magnitude different in scale than past predictions which did not translate to retail price increases. </w:t>
      </w:r>
    </w:p>
    <w:p w14:paraId="21A5511D" w14:textId="77777777" w:rsidR="00B70DE0" w:rsidRDefault="003010DC">
      <w:pPr>
        <w:rPr>
          <w:noProof/>
        </w:rPr>
      </w:pPr>
      <w:r>
        <w:rPr>
          <w:noProof/>
        </w:rPr>
        <w:t>Interpreting the general price trend and the conclusions from the cited studies on compliance costs, it can be concluded that vehicle manufacturers in the past have found strategies and practices to balance production costs and regulatory compliance. This has been, for example, via increases in production efficiency, or accepted temporarily reduced profit margins to at least partially offset any cost increase, because the competitive nature of the vehicle market did not allow substantial retail price increases. Past evidence therefore suggests that requiring additional equipment for CO</w:t>
      </w:r>
      <w:r>
        <w:rPr>
          <w:noProof/>
          <w:vertAlign w:val="subscript"/>
        </w:rPr>
        <w:t>2</w:t>
      </w:r>
      <w:r>
        <w:rPr>
          <w:noProof/>
        </w:rPr>
        <w:t xml:space="preserve"> emission standards, which was estimated at a cost higher than the present estimates for the full set of proposed safety measures, did not cause an increase in retail prices. Substantial increases in vehicle prices due to the additional safety measures in the medium and long term are therefore not expected and consequently no extraordinary impact on vehicle sales numbers was modelled for the cost-benefit analysis.</w:t>
      </w:r>
    </w:p>
    <w:p w14:paraId="5E25999A" w14:textId="77777777" w:rsidR="00B70DE0" w:rsidRDefault="00B70DE0">
      <w:pPr>
        <w:spacing w:after="0"/>
        <w:rPr>
          <w:noProof/>
        </w:rPr>
      </w:pPr>
    </w:p>
    <w:p w14:paraId="6382A181" w14:textId="77777777" w:rsidR="00B70DE0" w:rsidRDefault="003010DC">
      <w:pPr>
        <w:pStyle w:val="Annex11"/>
        <w:numPr>
          <w:ilvl w:val="2"/>
          <w:numId w:val="52"/>
        </w:numPr>
        <w:rPr>
          <w:noProof/>
        </w:rPr>
      </w:pPr>
      <w:r>
        <w:rPr>
          <w:noProof/>
        </w:rPr>
        <w:t>Discounting of costs and benefits</w:t>
      </w:r>
    </w:p>
    <w:p w14:paraId="257AB5AB" w14:textId="77777777" w:rsidR="00B70DE0" w:rsidRDefault="003010DC">
      <w:pPr>
        <w:rPr>
          <w:noProof/>
        </w:rPr>
      </w:pPr>
      <w:r>
        <w:rPr>
          <w:noProof/>
        </w:rPr>
        <w:t xml:space="preserve">A discounting rate is applied in the economic analysis for this study to relate the benefits and costs occurring in future years to the present. A ‘social discount rate’ </w:t>
      </w:r>
      <w:r>
        <w:rPr>
          <w:i/>
          <w:noProof/>
        </w:rPr>
        <w:t>r</w:t>
      </w:r>
      <w:r>
        <w:rPr>
          <w:noProof/>
        </w:rPr>
        <w:t xml:space="preserve"> is applied to reflect the fact that benefits and costs further ahead in the future are valued lower than present benefits and costs.</w:t>
      </w:r>
    </w:p>
    <w:p w14:paraId="6F9838DC" w14:textId="77777777" w:rsidR="00B70DE0" w:rsidRDefault="003010DC">
      <w:pPr>
        <w:rPr>
          <w:noProof/>
        </w:rPr>
      </w:pPr>
      <w:r>
        <w:rPr>
          <w:noProof/>
        </w:rPr>
        <w:t xml:space="preserve">The present value </w:t>
      </w:r>
      <w:r>
        <w:rPr>
          <w:i/>
          <w:noProof/>
        </w:rPr>
        <w:t>PV</w:t>
      </w:r>
      <w:r>
        <w:rPr>
          <w:noProof/>
        </w:rPr>
        <w:t xml:space="preserve"> of costs </w:t>
      </w:r>
      <w:r>
        <w:rPr>
          <w:i/>
          <w:noProof/>
        </w:rPr>
        <w:t>C</w:t>
      </w:r>
      <w:r>
        <w:rPr>
          <w:noProof/>
        </w:rPr>
        <w:t xml:space="preserve"> in the years </w:t>
      </w:r>
      <w:r>
        <w:rPr>
          <w:i/>
          <w:noProof/>
        </w:rPr>
        <w:t>t</w:t>
      </w:r>
      <w:r>
        <w:rPr>
          <w:noProof/>
        </w:rPr>
        <w:t xml:space="preserve">=0 to the end of the appraisal period </w:t>
      </w:r>
      <w:r>
        <w:rPr>
          <w:i/>
          <w:noProof/>
        </w:rPr>
        <w:t>t</w:t>
      </w:r>
      <w:r>
        <w:rPr>
          <w:noProof/>
        </w:rPr>
        <w:t>=</w:t>
      </w:r>
      <w:r>
        <w:rPr>
          <w:i/>
          <w:noProof/>
        </w:rPr>
        <w:t>T</w:t>
      </w:r>
      <w:r>
        <w:rPr>
          <w:noProof/>
        </w:rPr>
        <w:t xml:space="preserve"> is calculated as </w:t>
      </w:r>
      <w:sdt>
        <w:sdtPr>
          <w:rPr>
            <w:noProof/>
          </w:rPr>
          <w:id w:val="696896982"/>
          <w:citation/>
        </w:sdtPr>
        <w:sdtEnd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w:t>
      </w:r>
    </w:p>
    <w:p w14:paraId="3DCA44A9" w14:textId="77777777" w:rsidR="00B70DE0" w:rsidRDefault="003010DC">
      <w:pPr>
        <w:rPr>
          <w:noProof/>
        </w:rPr>
      </w:pPr>
      <m:oMathPara>
        <m:oMath>
          <m:r>
            <w:rPr>
              <w:rFonts w:ascii="Cambria Math" w:hAnsi="Cambria Math"/>
              <w:noProof/>
            </w:rPr>
            <m:t>PV=</m:t>
          </m:r>
          <m:nary>
            <m:naryPr>
              <m:chr m:val="∑"/>
              <m:limLoc m:val="undOvr"/>
              <m:ctrlPr>
                <w:rPr>
                  <w:rFonts w:ascii="Cambria Math" w:hAnsi="Cambria Math"/>
                  <w:i/>
                  <w:noProof/>
                </w:rPr>
              </m:ctrlPr>
            </m:naryPr>
            <m:sub>
              <m:r>
                <w:rPr>
                  <w:rFonts w:ascii="Cambria Math" w:hAnsi="Cambria Math"/>
                  <w:noProof/>
                </w:rPr>
                <m:t>t=0</m:t>
              </m:r>
            </m:sub>
            <m:sup>
              <m:r>
                <w:rPr>
                  <w:rFonts w:ascii="Cambria Math" w:hAnsi="Cambria Math"/>
                  <w:noProof/>
                </w:rPr>
                <m:t>T</m:t>
              </m:r>
            </m:sup>
            <m:e>
              <m:sSub>
                <m:sSubPr>
                  <m:ctrlPr>
                    <w:rPr>
                      <w:rFonts w:ascii="Cambria Math" w:hAnsi="Cambria Math"/>
                      <w:i/>
                      <w:noProof/>
                    </w:rPr>
                  </m:ctrlPr>
                </m:sSubPr>
                <m:e>
                  <m:r>
                    <w:rPr>
                      <w:rFonts w:ascii="Cambria Math" w:hAnsi="Cambria Math"/>
                      <w:noProof/>
                    </w:rPr>
                    <m:t>C</m:t>
                  </m:r>
                </m:e>
                <m:sub>
                  <m:r>
                    <w:rPr>
                      <w:rFonts w:ascii="Cambria Math" w:hAnsi="Cambria Math"/>
                      <w:noProof/>
                    </w:rPr>
                    <m:t>t</m:t>
                  </m:r>
                </m:sub>
              </m:sSub>
              <m:r>
                <w:rPr>
                  <w:rFonts w:ascii="Cambria Math" w:hAnsi="Cambria Math"/>
                  <w:noProof/>
                </w:rPr>
                <m:t>×</m:t>
              </m:r>
              <m:f>
                <m:fPr>
                  <m:ctrlPr>
                    <w:rPr>
                      <w:rFonts w:ascii="Cambria Math" w:hAnsi="Cambria Math"/>
                      <w:i/>
                      <w:noProof/>
                    </w:rPr>
                  </m:ctrlPr>
                </m:fPr>
                <m:num>
                  <m:r>
                    <w:rPr>
                      <w:rFonts w:ascii="Cambria Math" w:hAnsi="Cambria Math"/>
                      <w:noProof/>
                    </w:rPr>
                    <m:t>1</m:t>
                  </m:r>
                </m:num>
                <m:den>
                  <m:sSup>
                    <m:sSupPr>
                      <m:ctrlPr>
                        <w:rPr>
                          <w:rFonts w:ascii="Cambria Math" w:hAnsi="Cambria Math"/>
                          <w:i/>
                          <w:noProof/>
                        </w:rPr>
                      </m:ctrlPr>
                    </m:sSupPr>
                    <m:e>
                      <m:r>
                        <w:rPr>
                          <w:rFonts w:ascii="Cambria Math" w:hAnsi="Cambria Math"/>
                          <w:noProof/>
                        </w:rPr>
                        <m:t>(1+r)</m:t>
                      </m:r>
                    </m:e>
                    <m:sup>
                      <m:r>
                        <w:rPr>
                          <w:rFonts w:ascii="Cambria Math" w:hAnsi="Cambria Math"/>
                          <w:noProof/>
                        </w:rPr>
                        <m:t>t</m:t>
                      </m:r>
                    </m:sup>
                  </m:sSup>
                </m:den>
              </m:f>
            </m:e>
          </m:nary>
        </m:oMath>
      </m:oMathPara>
    </w:p>
    <w:p w14:paraId="13B8E13D" w14:textId="77777777" w:rsidR="00B70DE0" w:rsidRDefault="003010DC">
      <w:pPr>
        <w:rPr>
          <w:noProof/>
        </w:rPr>
      </w:pPr>
      <w:r>
        <w:rPr>
          <w:noProof/>
        </w:rPr>
        <w:t>The present value of benefits is calculated in the same way.</w:t>
      </w:r>
    </w:p>
    <w:p w14:paraId="36A58C78" w14:textId="77777777" w:rsidR="00B70DE0" w:rsidRDefault="003010DC">
      <w:pPr>
        <w:rPr>
          <w:noProof/>
        </w:rPr>
      </w:pPr>
      <w:r>
        <w:rPr>
          <w:noProof/>
        </w:rPr>
        <w:t xml:space="preserve">Recommended social discount rates for EU transport projects in relevant guidelines range between 3% (recommended in the HEATCO project as lower bound for sensitivity analysis, </w:t>
      </w:r>
      <w:sdt>
        <w:sdtPr>
          <w:rPr>
            <w:noProof/>
          </w:rPr>
          <w:id w:val="-1786801523"/>
          <w:citation/>
        </w:sdtPr>
        <w:sdtEndPr/>
        <w:sdtContent>
          <w:r>
            <w:rPr>
              <w:noProof/>
            </w:rPr>
            <w:fldChar w:fldCharType="begin"/>
          </w:r>
          <w:r>
            <w:rPr>
              <w:noProof/>
            </w:rPr>
            <w:instrText xml:space="preserve"> CITATION Bic06 \l 2057 </w:instrText>
          </w:r>
          <w:r>
            <w:rPr>
              <w:noProof/>
            </w:rPr>
            <w:fldChar w:fldCharType="separate"/>
          </w:r>
          <w:r>
            <w:rPr>
              <w:noProof/>
            </w:rPr>
            <w:t xml:space="preserve">(Bickel </w:t>
          </w:r>
          <w:r>
            <w:rPr>
              <w:i/>
              <w:iCs/>
              <w:noProof/>
            </w:rPr>
            <w:t>et al.</w:t>
          </w:r>
          <w:r>
            <w:rPr>
              <w:noProof/>
            </w:rPr>
            <w:t>, 2006b)</w:t>
          </w:r>
          <w:r>
            <w:rPr>
              <w:noProof/>
            </w:rPr>
            <w:fldChar w:fldCharType="end"/>
          </w:r>
        </w:sdtContent>
      </w:sdt>
      <w:r>
        <w:rPr>
          <w:noProof/>
        </w:rPr>
        <w:t>) and up to 5.5% (recommended by DG Regional Policy for investments in Cohesion countries,</w:t>
      </w:r>
      <w:sdt>
        <w:sdtPr>
          <w:rPr>
            <w:noProof/>
          </w:rPr>
          <w:id w:val="1417904191"/>
          <w:citation/>
        </w:sdtPr>
        <w:sdtEndPr/>
        <w:sdtContent>
          <w:r>
            <w:rPr>
              <w:noProof/>
            </w:rPr>
            <w:fldChar w:fldCharType="begin"/>
          </w:r>
          <w:r>
            <w:rPr>
              <w:noProof/>
            </w:rPr>
            <w:instrText xml:space="preserve"> CITATION Eur08 \l 2057 </w:instrText>
          </w:r>
          <w:r>
            <w:rPr>
              <w:noProof/>
            </w:rPr>
            <w:fldChar w:fldCharType="separate"/>
          </w:r>
          <w:r>
            <w:rPr>
              <w:noProof/>
            </w:rPr>
            <w:t xml:space="preserve"> (European Commission, DG Regional Policy, 2008)</w:t>
          </w:r>
          <w:r>
            <w:rPr>
              <w:noProof/>
            </w:rPr>
            <w:fldChar w:fldCharType="end"/>
          </w:r>
        </w:sdtContent>
      </w:sdt>
      <w:r>
        <w:rPr>
          <w:noProof/>
        </w:rPr>
        <w:t xml:space="preserve">). </w:t>
      </w:r>
    </w:p>
    <w:p w14:paraId="080AB0FD" w14:textId="77777777" w:rsidR="00B70DE0" w:rsidRDefault="003010DC">
      <w:pPr>
        <w:rPr>
          <w:noProof/>
        </w:rPr>
      </w:pPr>
      <w:r>
        <w:rPr>
          <w:noProof/>
        </w:rPr>
        <w:t xml:space="preserve">For the current CBA an average rate between these recommendations, i.e. </w:t>
      </w:r>
    </w:p>
    <w:p w14:paraId="1D3481C6" w14:textId="77777777" w:rsidR="00B70DE0" w:rsidRDefault="003010DC">
      <w:pPr>
        <w:jc w:val="center"/>
        <w:rPr>
          <w:noProof/>
        </w:rPr>
      </w:pPr>
      <m:oMath>
        <m:r>
          <w:rPr>
            <w:rFonts w:ascii="Cambria Math" w:hAnsi="Cambria Math"/>
            <w:noProof/>
          </w:rPr>
          <m:t>r=4.25%</m:t>
        </m:r>
      </m:oMath>
      <w:r>
        <w:rPr>
          <w:noProof/>
        </w:rPr>
        <w:t>,</w:t>
      </w:r>
    </w:p>
    <w:p w14:paraId="026354B0" w14:textId="77777777" w:rsidR="00B70DE0" w:rsidRDefault="003010DC">
      <w:pPr>
        <w:rPr>
          <w:noProof/>
        </w:rPr>
      </w:pPr>
      <w:r>
        <w:rPr>
          <w:noProof/>
        </w:rPr>
        <w:t xml:space="preserve">was chosen for the central estimate calculations. The interval analysis range was set as </w:t>
      </w:r>
      <m:oMath>
        <m:sSub>
          <m:sSubPr>
            <m:ctrlPr>
              <w:rPr>
                <w:rFonts w:ascii="Cambria Math" w:hAnsi="Cambria Math"/>
                <w:i/>
                <w:noProof/>
              </w:rPr>
            </m:ctrlPr>
          </m:sSubPr>
          <m:e>
            <m:r>
              <w:rPr>
                <w:rFonts w:ascii="Cambria Math" w:hAnsi="Cambria Math"/>
                <w:noProof/>
              </w:rPr>
              <m:t>r</m:t>
            </m:r>
          </m:e>
          <m:sub>
            <m:r>
              <w:rPr>
                <w:rFonts w:ascii="Cambria Math" w:hAnsi="Cambria Math"/>
                <w:noProof/>
              </w:rPr>
              <m:t>low</m:t>
            </m:r>
          </m:sub>
        </m:sSub>
        <m:r>
          <w:rPr>
            <w:rFonts w:ascii="Cambria Math" w:hAnsi="Cambria Math"/>
            <w:noProof/>
          </w:rPr>
          <m:t>=3.0%</m:t>
        </m:r>
      </m:oMath>
      <w:r>
        <w:rPr>
          <w:noProof/>
        </w:rPr>
        <w:t xml:space="preserve"> to </w:t>
      </w:r>
      <m:oMath>
        <m:sSub>
          <m:sSubPr>
            <m:ctrlPr>
              <w:rPr>
                <w:rFonts w:ascii="Cambria Math" w:hAnsi="Cambria Math"/>
                <w:i/>
                <w:noProof/>
              </w:rPr>
            </m:ctrlPr>
          </m:sSubPr>
          <m:e>
            <m:r>
              <w:rPr>
                <w:rFonts w:ascii="Cambria Math" w:hAnsi="Cambria Math"/>
                <w:noProof/>
              </w:rPr>
              <m:t>r</m:t>
            </m:r>
          </m:e>
          <m:sub>
            <m:r>
              <w:rPr>
                <w:rFonts w:ascii="Cambria Math" w:hAnsi="Cambria Math"/>
                <w:noProof/>
              </w:rPr>
              <m:t>high</m:t>
            </m:r>
          </m:sub>
        </m:sSub>
        <m:r>
          <w:rPr>
            <w:rFonts w:ascii="Cambria Math" w:hAnsi="Cambria Math"/>
            <w:noProof/>
          </w:rPr>
          <m:t>=5.5%</m:t>
        </m:r>
      </m:oMath>
      <w:r>
        <w:rPr>
          <w:noProof/>
        </w:rPr>
        <w:t xml:space="preserve">. A constant rate </w:t>
      </w:r>
      <w:r>
        <w:rPr>
          <w:i/>
          <w:noProof/>
        </w:rPr>
        <w:t>r</w:t>
      </w:r>
      <w:r>
        <w:rPr>
          <w:noProof/>
        </w:rPr>
        <w:t xml:space="preserve"> was applied over time for the entire analysis period, which is in line with the HEATCO recommendations, which only call for a declining discount system if intergenerational impacts are concerned in very long appraisal periods </w:t>
      </w:r>
      <w:sdt>
        <w:sdtPr>
          <w:rPr>
            <w:noProof/>
          </w:rPr>
          <w:id w:val="-974054473"/>
          <w:citation/>
        </w:sdtPr>
        <w:sdtEndPr/>
        <w:sdtContent>
          <w:r>
            <w:rPr>
              <w:noProof/>
            </w:rPr>
            <w:fldChar w:fldCharType="begin"/>
          </w:r>
          <w:r>
            <w:rPr>
              <w:noProof/>
            </w:rPr>
            <w:instrText xml:space="preserve"> CITATION Bic06 \l 2057 </w:instrText>
          </w:r>
          <w:r>
            <w:rPr>
              <w:noProof/>
            </w:rPr>
            <w:fldChar w:fldCharType="separate"/>
          </w:r>
          <w:r>
            <w:rPr>
              <w:noProof/>
            </w:rPr>
            <w:t xml:space="preserve">(Bickel </w:t>
          </w:r>
          <w:r>
            <w:rPr>
              <w:i/>
              <w:iCs/>
              <w:noProof/>
            </w:rPr>
            <w:t>et al.</w:t>
          </w:r>
          <w:r>
            <w:rPr>
              <w:noProof/>
            </w:rPr>
            <w:t>, 2006b)</w:t>
          </w:r>
          <w:r>
            <w:rPr>
              <w:noProof/>
            </w:rPr>
            <w:fldChar w:fldCharType="end"/>
          </w:r>
        </w:sdtContent>
      </w:sdt>
      <w:r>
        <w:rPr>
          <w:noProof/>
        </w:rPr>
        <w:t>.</w:t>
      </w:r>
    </w:p>
    <w:p w14:paraId="37B4898D" w14:textId="77777777" w:rsidR="00B70DE0" w:rsidRDefault="003010DC">
      <w:pPr>
        <w:pStyle w:val="Annex11"/>
        <w:numPr>
          <w:ilvl w:val="2"/>
          <w:numId w:val="52"/>
        </w:numPr>
        <w:rPr>
          <w:noProof/>
        </w:rPr>
      </w:pPr>
      <w:bookmarkStart w:id="104" w:name="_Ref494222227"/>
      <w:r>
        <w:rPr>
          <w:noProof/>
        </w:rPr>
        <w:t>Inflation of monetary values</w:t>
      </w:r>
      <w:bookmarkEnd w:id="104"/>
    </w:p>
    <w:p w14:paraId="240DC71C" w14:textId="77777777" w:rsidR="00B70DE0" w:rsidRDefault="003010DC">
      <w:pPr>
        <w:rPr>
          <w:noProof/>
        </w:rPr>
      </w:pPr>
      <w:r>
        <w:rPr>
          <w:noProof/>
        </w:rPr>
        <w:t xml:space="preserve">An inflation rate is applied to all monetary values in this study to adjust cost and benefit estimates from the past to current values and to factor in future devaluation. The inflation rate used is the year-on-year percentage change of the Harmonised Index of Consumer Prices published by Eurostat. For the past, historic data from Eurostat was used; for the future forecasts by the European Central Bank (Table 47).  </w:t>
      </w:r>
    </w:p>
    <w:p w14:paraId="3F9C4255" w14:textId="77777777" w:rsidR="00B70DE0" w:rsidRDefault="003010DC">
      <w:pPr>
        <w:pStyle w:val="Caption"/>
        <w:keepNext/>
        <w:rPr>
          <w:noProof/>
        </w:rPr>
      </w:pPr>
      <w:bookmarkStart w:id="105" w:name="_Ref493238365"/>
      <w:r>
        <w:rPr>
          <w:noProof/>
        </w:rPr>
        <w:t>Table 47</w:t>
      </w:r>
      <w:bookmarkEnd w:id="105"/>
      <w:r>
        <w:rPr>
          <w:noProof/>
        </w:rPr>
        <w:t>: Year-on-year inflation rates applied in the study</w:t>
      </w:r>
    </w:p>
    <w:tbl>
      <w:tblPr>
        <w:tblStyle w:val="MediumGrid3-Accent11"/>
        <w:tblW w:w="4000" w:type="pct"/>
        <w:jc w:val="center"/>
        <w:tblLayout w:type="fixed"/>
        <w:tblLook w:val="0420" w:firstRow="1" w:lastRow="0" w:firstColumn="0" w:lastColumn="0" w:noHBand="0" w:noVBand="1"/>
      </w:tblPr>
      <w:tblGrid>
        <w:gridCol w:w="1240"/>
        <w:gridCol w:w="1700"/>
        <w:gridCol w:w="1417"/>
        <w:gridCol w:w="3073"/>
      </w:tblGrid>
      <w:tr w:rsidR="00B70DE0" w14:paraId="69C8949A"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241" w:type="dxa"/>
            <w:vAlign w:val="center"/>
            <w:hideMark/>
          </w:tcPr>
          <w:p w14:paraId="68A98374" w14:textId="77777777" w:rsidR="00B70DE0" w:rsidRDefault="003010DC">
            <w:pPr>
              <w:jc w:val="center"/>
              <w:rPr>
                <w:rFonts w:eastAsia="Times New Roman" w:cs="Arial"/>
                <w:noProof/>
                <w:sz w:val="16"/>
                <w:szCs w:val="16"/>
                <w:lang w:eastAsia="en-GB"/>
              </w:rPr>
            </w:pPr>
            <w:r>
              <w:rPr>
                <w:noProof/>
                <w:sz w:val="16"/>
                <w:szCs w:val="16"/>
              </w:rPr>
              <w:t>Year</w:t>
            </w:r>
          </w:p>
        </w:tc>
        <w:tc>
          <w:tcPr>
            <w:tcW w:w="1701" w:type="dxa"/>
            <w:vAlign w:val="center"/>
            <w:hideMark/>
          </w:tcPr>
          <w:p w14:paraId="4A24EB68" w14:textId="77777777" w:rsidR="00B70DE0" w:rsidRDefault="003010DC">
            <w:pPr>
              <w:jc w:val="center"/>
              <w:rPr>
                <w:rFonts w:eastAsia="Times New Roman" w:cs="Arial"/>
                <w:noProof/>
                <w:kern w:val="24"/>
                <w:sz w:val="16"/>
                <w:szCs w:val="16"/>
                <w:lang w:eastAsia="en-GB"/>
              </w:rPr>
            </w:pPr>
            <w:r>
              <w:rPr>
                <w:noProof/>
                <w:sz w:val="16"/>
                <w:szCs w:val="16"/>
              </w:rPr>
              <w:t>Inflation rate</w:t>
            </w:r>
          </w:p>
        </w:tc>
        <w:tc>
          <w:tcPr>
            <w:tcW w:w="1418" w:type="dxa"/>
            <w:vAlign w:val="center"/>
            <w:hideMark/>
          </w:tcPr>
          <w:p w14:paraId="0567CEB3" w14:textId="77777777" w:rsidR="00B70DE0" w:rsidRDefault="003010DC">
            <w:pPr>
              <w:jc w:val="center"/>
              <w:rPr>
                <w:noProof/>
                <w:sz w:val="16"/>
                <w:szCs w:val="16"/>
              </w:rPr>
            </w:pPr>
            <w:r>
              <w:rPr>
                <w:noProof/>
                <w:sz w:val="16"/>
                <w:szCs w:val="16"/>
              </w:rPr>
              <w:t>Type</w:t>
            </w:r>
          </w:p>
        </w:tc>
        <w:tc>
          <w:tcPr>
            <w:tcW w:w="3075" w:type="dxa"/>
            <w:vAlign w:val="center"/>
            <w:hideMark/>
          </w:tcPr>
          <w:p w14:paraId="7A715B4D" w14:textId="77777777" w:rsidR="00B70DE0" w:rsidRDefault="003010DC">
            <w:pPr>
              <w:jc w:val="center"/>
              <w:rPr>
                <w:noProof/>
                <w:sz w:val="16"/>
                <w:szCs w:val="16"/>
              </w:rPr>
            </w:pPr>
            <w:r>
              <w:rPr>
                <w:noProof/>
                <w:sz w:val="16"/>
                <w:szCs w:val="16"/>
              </w:rPr>
              <w:t>Source</w:t>
            </w:r>
          </w:p>
        </w:tc>
      </w:tr>
      <w:tr w:rsidR="00B70DE0" w14:paraId="73088D1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4EF9CD0F" w14:textId="77777777" w:rsidR="00B70DE0" w:rsidRDefault="003010DC">
            <w:pPr>
              <w:jc w:val="center"/>
              <w:rPr>
                <w:noProof/>
                <w:sz w:val="16"/>
                <w:szCs w:val="16"/>
              </w:rPr>
            </w:pPr>
            <w:r>
              <w:rPr>
                <w:noProof/>
                <w:sz w:val="16"/>
                <w:szCs w:val="16"/>
              </w:rPr>
              <w:t>2008</w:t>
            </w:r>
          </w:p>
        </w:tc>
        <w:tc>
          <w:tcPr>
            <w:tcW w:w="1701" w:type="dxa"/>
            <w:vAlign w:val="center"/>
            <w:hideMark/>
          </w:tcPr>
          <w:p w14:paraId="603C8E9D" w14:textId="77777777" w:rsidR="00B70DE0" w:rsidRDefault="003010DC">
            <w:pPr>
              <w:jc w:val="center"/>
              <w:rPr>
                <w:noProof/>
                <w:sz w:val="16"/>
                <w:szCs w:val="16"/>
              </w:rPr>
            </w:pPr>
            <w:r>
              <w:rPr>
                <w:noProof/>
                <w:sz w:val="16"/>
                <w:szCs w:val="16"/>
              </w:rPr>
              <w:t>3.7%</w:t>
            </w:r>
          </w:p>
        </w:tc>
        <w:tc>
          <w:tcPr>
            <w:tcW w:w="1418" w:type="dxa"/>
            <w:vAlign w:val="center"/>
            <w:hideMark/>
          </w:tcPr>
          <w:p w14:paraId="0E3818E5" w14:textId="77777777" w:rsidR="00B70DE0" w:rsidRDefault="003010DC">
            <w:pPr>
              <w:jc w:val="center"/>
              <w:rPr>
                <w:noProof/>
                <w:sz w:val="16"/>
                <w:szCs w:val="16"/>
              </w:rPr>
            </w:pPr>
            <w:r>
              <w:rPr>
                <w:noProof/>
                <w:sz w:val="16"/>
                <w:szCs w:val="16"/>
              </w:rPr>
              <w:t>actual</w:t>
            </w:r>
          </w:p>
        </w:tc>
        <w:tc>
          <w:tcPr>
            <w:tcW w:w="3075" w:type="dxa"/>
            <w:vAlign w:val="center"/>
            <w:hideMark/>
          </w:tcPr>
          <w:p w14:paraId="191FC656" w14:textId="77777777" w:rsidR="00B70DE0" w:rsidRDefault="00561E9A">
            <w:pPr>
              <w:jc w:val="center"/>
              <w:rPr>
                <w:noProof/>
                <w:sz w:val="16"/>
                <w:szCs w:val="16"/>
              </w:rPr>
            </w:pPr>
            <w:sdt>
              <w:sdtPr>
                <w:rPr>
                  <w:noProof/>
                  <w:sz w:val="16"/>
                  <w:szCs w:val="16"/>
                </w:rPr>
                <w:id w:val="218024382"/>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3E1BD947"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2A1A4A08" w14:textId="77777777" w:rsidR="00B70DE0" w:rsidRDefault="003010DC">
            <w:pPr>
              <w:jc w:val="center"/>
              <w:rPr>
                <w:noProof/>
                <w:sz w:val="16"/>
                <w:szCs w:val="16"/>
              </w:rPr>
            </w:pPr>
            <w:r>
              <w:rPr>
                <w:noProof/>
                <w:sz w:val="16"/>
                <w:szCs w:val="16"/>
              </w:rPr>
              <w:t>2009</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4D96ED3F" w14:textId="77777777" w:rsidR="00B70DE0" w:rsidRDefault="003010DC">
            <w:pPr>
              <w:jc w:val="center"/>
              <w:rPr>
                <w:noProof/>
                <w:sz w:val="16"/>
                <w:szCs w:val="16"/>
              </w:rPr>
            </w:pPr>
            <w:r>
              <w:rPr>
                <w:noProof/>
                <w:sz w:val="16"/>
                <w:szCs w:val="16"/>
              </w:rPr>
              <w:t>1.0%</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321869A5" w14:textId="77777777" w:rsidR="00B70DE0" w:rsidRDefault="003010DC">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6D99BE06" w14:textId="77777777" w:rsidR="00B70DE0" w:rsidRDefault="00561E9A">
            <w:pPr>
              <w:jc w:val="center"/>
              <w:rPr>
                <w:noProof/>
                <w:sz w:val="16"/>
                <w:szCs w:val="16"/>
              </w:rPr>
            </w:pPr>
            <w:sdt>
              <w:sdtPr>
                <w:rPr>
                  <w:noProof/>
                  <w:sz w:val="16"/>
                  <w:szCs w:val="16"/>
                </w:rPr>
                <w:id w:val="-707265927"/>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4D8D1E97"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4D6B3E40" w14:textId="77777777" w:rsidR="00B70DE0" w:rsidRDefault="003010DC">
            <w:pPr>
              <w:jc w:val="center"/>
              <w:rPr>
                <w:noProof/>
                <w:sz w:val="16"/>
                <w:szCs w:val="16"/>
              </w:rPr>
            </w:pPr>
            <w:r>
              <w:rPr>
                <w:noProof/>
                <w:sz w:val="16"/>
                <w:szCs w:val="16"/>
              </w:rPr>
              <w:t>2010</w:t>
            </w:r>
          </w:p>
        </w:tc>
        <w:tc>
          <w:tcPr>
            <w:tcW w:w="1701" w:type="dxa"/>
            <w:vAlign w:val="center"/>
            <w:hideMark/>
          </w:tcPr>
          <w:p w14:paraId="264005B4" w14:textId="77777777" w:rsidR="00B70DE0" w:rsidRDefault="003010DC">
            <w:pPr>
              <w:jc w:val="center"/>
              <w:rPr>
                <w:noProof/>
                <w:sz w:val="16"/>
                <w:szCs w:val="16"/>
              </w:rPr>
            </w:pPr>
            <w:r>
              <w:rPr>
                <w:noProof/>
                <w:sz w:val="16"/>
                <w:szCs w:val="16"/>
              </w:rPr>
              <w:t>2.1%</w:t>
            </w:r>
          </w:p>
        </w:tc>
        <w:tc>
          <w:tcPr>
            <w:tcW w:w="1418" w:type="dxa"/>
            <w:vAlign w:val="center"/>
            <w:hideMark/>
          </w:tcPr>
          <w:p w14:paraId="012785D0" w14:textId="77777777" w:rsidR="00B70DE0" w:rsidRDefault="003010DC">
            <w:pPr>
              <w:jc w:val="center"/>
              <w:rPr>
                <w:noProof/>
                <w:sz w:val="16"/>
                <w:szCs w:val="16"/>
              </w:rPr>
            </w:pPr>
            <w:r>
              <w:rPr>
                <w:noProof/>
                <w:sz w:val="16"/>
                <w:szCs w:val="16"/>
              </w:rPr>
              <w:t>actual</w:t>
            </w:r>
          </w:p>
        </w:tc>
        <w:tc>
          <w:tcPr>
            <w:tcW w:w="3075" w:type="dxa"/>
            <w:vAlign w:val="center"/>
            <w:hideMark/>
          </w:tcPr>
          <w:p w14:paraId="6445319C" w14:textId="77777777" w:rsidR="00B70DE0" w:rsidRDefault="00561E9A">
            <w:pPr>
              <w:jc w:val="center"/>
              <w:rPr>
                <w:noProof/>
                <w:sz w:val="16"/>
                <w:szCs w:val="16"/>
              </w:rPr>
            </w:pPr>
            <w:sdt>
              <w:sdtPr>
                <w:rPr>
                  <w:noProof/>
                  <w:sz w:val="16"/>
                  <w:szCs w:val="16"/>
                </w:rPr>
                <w:id w:val="1647474575"/>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29A353EC"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39DB61E5" w14:textId="77777777" w:rsidR="00B70DE0" w:rsidRDefault="003010DC">
            <w:pPr>
              <w:jc w:val="center"/>
              <w:rPr>
                <w:noProof/>
                <w:sz w:val="16"/>
                <w:szCs w:val="16"/>
              </w:rPr>
            </w:pPr>
            <w:r>
              <w:rPr>
                <w:noProof/>
                <w:sz w:val="16"/>
                <w:szCs w:val="16"/>
              </w:rPr>
              <w:t>2011</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30475C45" w14:textId="77777777" w:rsidR="00B70DE0" w:rsidRDefault="003010DC">
            <w:pPr>
              <w:jc w:val="center"/>
              <w:rPr>
                <w:noProof/>
                <w:sz w:val="16"/>
                <w:szCs w:val="16"/>
              </w:rPr>
            </w:pPr>
            <w:r>
              <w:rPr>
                <w:noProof/>
                <w:sz w:val="16"/>
                <w:szCs w:val="16"/>
              </w:rPr>
              <w:t>3.1%</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3CAB80E2" w14:textId="77777777" w:rsidR="00B70DE0" w:rsidRDefault="003010DC">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1A7C3253" w14:textId="77777777" w:rsidR="00B70DE0" w:rsidRDefault="00561E9A">
            <w:pPr>
              <w:jc w:val="center"/>
              <w:rPr>
                <w:noProof/>
                <w:sz w:val="16"/>
                <w:szCs w:val="16"/>
              </w:rPr>
            </w:pPr>
            <w:sdt>
              <w:sdtPr>
                <w:rPr>
                  <w:noProof/>
                  <w:sz w:val="16"/>
                  <w:szCs w:val="16"/>
                </w:rPr>
                <w:id w:val="-173265906"/>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2ACF6D17"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79D7604B" w14:textId="77777777" w:rsidR="00B70DE0" w:rsidRDefault="003010DC">
            <w:pPr>
              <w:jc w:val="center"/>
              <w:rPr>
                <w:noProof/>
                <w:sz w:val="16"/>
                <w:szCs w:val="16"/>
              </w:rPr>
            </w:pPr>
            <w:r>
              <w:rPr>
                <w:noProof/>
                <w:sz w:val="16"/>
                <w:szCs w:val="16"/>
              </w:rPr>
              <w:t>2012</w:t>
            </w:r>
          </w:p>
        </w:tc>
        <w:tc>
          <w:tcPr>
            <w:tcW w:w="1701" w:type="dxa"/>
            <w:vAlign w:val="center"/>
            <w:hideMark/>
          </w:tcPr>
          <w:p w14:paraId="56961C19" w14:textId="77777777" w:rsidR="00B70DE0" w:rsidRDefault="003010DC">
            <w:pPr>
              <w:jc w:val="center"/>
              <w:rPr>
                <w:noProof/>
                <w:sz w:val="16"/>
                <w:szCs w:val="16"/>
              </w:rPr>
            </w:pPr>
            <w:r>
              <w:rPr>
                <w:noProof/>
                <w:sz w:val="16"/>
                <w:szCs w:val="16"/>
              </w:rPr>
              <w:t>2.6%</w:t>
            </w:r>
          </w:p>
        </w:tc>
        <w:tc>
          <w:tcPr>
            <w:tcW w:w="1418" w:type="dxa"/>
            <w:vAlign w:val="center"/>
            <w:hideMark/>
          </w:tcPr>
          <w:p w14:paraId="57C0D8DA" w14:textId="77777777" w:rsidR="00B70DE0" w:rsidRDefault="003010DC">
            <w:pPr>
              <w:jc w:val="center"/>
              <w:rPr>
                <w:noProof/>
                <w:sz w:val="16"/>
                <w:szCs w:val="16"/>
              </w:rPr>
            </w:pPr>
            <w:r>
              <w:rPr>
                <w:noProof/>
                <w:sz w:val="16"/>
                <w:szCs w:val="16"/>
              </w:rPr>
              <w:t>actual</w:t>
            </w:r>
          </w:p>
        </w:tc>
        <w:tc>
          <w:tcPr>
            <w:tcW w:w="3075" w:type="dxa"/>
            <w:vAlign w:val="center"/>
            <w:hideMark/>
          </w:tcPr>
          <w:p w14:paraId="1C4C0102" w14:textId="77777777" w:rsidR="00B70DE0" w:rsidRDefault="00561E9A">
            <w:pPr>
              <w:jc w:val="center"/>
              <w:rPr>
                <w:noProof/>
                <w:sz w:val="16"/>
                <w:szCs w:val="16"/>
              </w:rPr>
            </w:pPr>
            <w:sdt>
              <w:sdtPr>
                <w:rPr>
                  <w:noProof/>
                  <w:sz w:val="16"/>
                  <w:szCs w:val="16"/>
                </w:rPr>
                <w:id w:val="1677301579"/>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38154034"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7298CA25" w14:textId="77777777" w:rsidR="00B70DE0" w:rsidRDefault="003010DC">
            <w:pPr>
              <w:jc w:val="center"/>
              <w:rPr>
                <w:noProof/>
                <w:sz w:val="16"/>
                <w:szCs w:val="16"/>
              </w:rPr>
            </w:pPr>
            <w:r>
              <w:rPr>
                <w:noProof/>
                <w:sz w:val="16"/>
                <w:szCs w:val="16"/>
              </w:rPr>
              <w:t>2013</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6A8FCF85" w14:textId="77777777" w:rsidR="00B70DE0" w:rsidRDefault="003010DC">
            <w:pPr>
              <w:jc w:val="center"/>
              <w:rPr>
                <w:noProof/>
                <w:sz w:val="16"/>
                <w:szCs w:val="16"/>
              </w:rPr>
            </w:pPr>
            <w:r>
              <w:rPr>
                <w:noProof/>
                <w:sz w:val="16"/>
                <w:szCs w:val="16"/>
              </w:rPr>
              <w:t>1.5%</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2A1918AE" w14:textId="77777777" w:rsidR="00B70DE0" w:rsidRDefault="003010DC">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1FD48C40" w14:textId="77777777" w:rsidR="00B70DE0" w:rsidRDefault="00561E9A">
            <w:pPr>
              <w:jc w:val="center"/>
              <w:rPr>
                <w:noProof/>
                <w:sz w:val="16"/>
                <w:szCs w:val="16"/>
              </w:rPr>
            </w:pPr>
            <w:sdt>
              <w:sdtPr>
                <w:rPr>
                  <w:noProof/>
                  <w:sz w:val="16"/>
                  <w:szCs w:val="16"/>
                </w:rPr>
                <w:id w:val="1718388703"/>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059E4378"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224CD346" w14:textId="77777777" w:rsidR="00B70DE0" w:rsidRDefault="003010DC">
            <w:pPr>
              <w:jc w:val="center"/>
              <w:rPr>
                <w:noProof/>
                <w:sz w:val="16"/>
                <w:szCs w:val="16"/>
              </w:rPr>
            </w:pPr>
            <w:r>
              <w:rPr>
                <w:noProof/>
                <w:sz w:val="16"/>
                <w:szCs w:val="16"/>
              </w:rPr>
              <w:t>2014</w:t>
            </w:r>
          </w:p>
        </w:tc>
        <w:tc>
          <w:tcPr>
            <w:tcW w:w="1701" w:type="dxa"/>
            <w:vAlign w:val="center"/>
            <w:hideMark/>
          </w:tcPr>
          <w:p w14:paraId="7851E9BC" w14:textId="77777777" w:rsidR="00B70DE0" w:rsidRDefault="003010DC">
            <w:pPr>
              <w:jc w:val="center"/>
              <w:rPr>
                <w:noProof/>
                <w:sz w:val="16"/>
                <w:szCs w:val="16"/>
              </w:rPr>
            </w:pPr>
            <w:r>
              <w:rPr>
                <w:noProof/>
                <w:sz w:val="16"/>
                <w:szCs w:val="16"/>
              </w:rPr>
              <w:t>0.5%</w:t>
            </w:r>
          </w:p>
        </w:tc>
        <w:tc>
          <w:tcPr>
            <w:tcW w:w="1418" w:type="dxa"/>
            <w:vAlign w:val="center"/>
            <w:hideMark/>
          </w:tcPr>
          <w:p w14:paraId="7980D22C" w14:textId="77777777" w:rsidR="00B70DE0" w:rsidRDefault="003010DC">
            <w:pPr>
              <w:jc w:val="center"/>
              <w:rPr>
                <w:noProof/>
                <w:sz w:val="16"/>
                <w:szCs w:val="16"/>
              </w:rPr>
            </w:pPr>
            <w:r>
              <w:rPr>
                <w:noProof/>
                <w:sz w:val="16"/>
                <w:szCs w:val="16"/>
              </w:rPr>
              <w:t>actual</w:t>
            </w:r>
          </w:p>
        </w:tc>
        <w:tc>
          <w:tcPr>
            <w:tcW w:w="3075" w:type="dxa"/>
            <w:vAlign w:val="center"/>
            <w:hideMark/>
          </w:tcPr>
          <w:p w14:paraId="5E0BCC02" w14:textId="77777777" w:rsidR="00B70DE0" w:rsidRDefault="00561E9A">
            <w:pPr>
              <w:jc w:val="center"/>
              <w:rPr>
                <w:noProof/>
                <w:sz w:val="16"/>
                <w:szCs w:val="16"/>
              </w:rPr>
            </w:pPr>
            <w:sdt>
              <w:sdtPr>
                <w:rPr>
                  <w:noProof/>
                  <w:sz w:val="16"/>
                  <w:szCs w:val="16"/>
                </w:rPr>
                <w:id w:val="-446849648"/>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3E1B341F"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238F04CC" w14:textId="77777777" w:rsidR="00B70DE0" w:rsidRDefault="003010DC">
            <w:pPr>
              <w:jc w:val="center"/>
              <w:rPr>
                <w:noProof/>
                <w:sz w:val="16"/>
                <w:szCs w:val="16"/>
              </w:rPr>
            </w:pPr>
            <w:r>
              <w:rPr>
                <w:noProof/>
                <w:sz w:val="16"/>
                <w:szCs w:val="16"/>
              </w:rPr>
              <w:t>2015</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40B7D469" w14:textId="77777777" w:rsidR="00B70DE0" w:rsidRDefault="003010DC">
            <w:pPr>
              <w:jc w:val="center"/>
              <w:rPr>
                <w:noProof/>
                <w:sz w:val="16"/>
                <w:szCs w:val="16"/>
              </w:rPr>
            </w:pPr>
            <w:r>
              <w:rPr>
                <w:noProof/>
                <w:sz w:val="16"/>
                <w:szCs w:val="16"/>
              </w:rPr>
              <w:t>0.0%</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675C92DD" w14:textId="77777777" w:rsidR="00B70DE0" w:rsidRDefault="003010DC">
            <w:pPr>
              <w:jc w:val="center"/>
              <w:rPr>
                <w:noProof/>
                <w:sz w:val="16"/>
                <w:szCs w:val="16"/>
              </w:rPr>
            </w:pPr>
            <w:r>
              <w:rPr>
                <w:noProof/>
                <w:sz w:val="16"/>
                <w:szCs w:val="16"/>
              </w:rPr>
              <w:t>actual</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657B1681" w14:textId="77777777" w:rsidR="00B70DE0" w:rsidRDefault="00561E9A">
            <w:pPr>
              <w:jc w:val="center"/>
              <w:rPr>
                <w:noProof/>
                <w:sz w:val="16"/>
                <w:szCs w:val="16"/>
              </w:rPr>
            </w:pPr>
            <w:sdt>
              <w:sdtPr>
                <w:rPr>
                  <w:noProof/>
                  <w:sz w:val="16"/>
                  <w:szCs w:val="16"/>
                </w:rPr>
                <w:id w:val="-195541519"/>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673C676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34AB5A43" w14:textId="77777777" w:rsidR="00B70DE0" w:rsidRDefault="003010DC">
            <w:pPr>
              <w:jc w:val="center"/>
              <w:rPr>
                <w:noProof/>
                <w:sz w:val="16"/>
                <w:szCs w:val="16"/>
              </w:rPr>
            </w:pPr>
            <w:r>
              <w:rPr>
                <w:noProof/>
                <w:sz w:val="16"/>
                <w:szCs w:val="16"/>
              </w:rPr>
              <w:t>2016</w:t>
            </w:r>
          </w:p>
        </w:tc>
        <w:tc>
          <w:tcPr>
            <w:tcW w:w="1701" w:type="dxa"/>
            <w:vAlign w:val="center"/>
            <w:hideMark/>
          </w:tcPr>
          <w:p w14:paraId="2CB27D61" w14:textId="77777777" w:rsidR="00B70DE0" w:rsidRDefault="003010DC">
            <w:pPr>
              <w:jc w:val="center"/>
              <w:rPr>
                <w:noProof/>
                <w:sz w:val="16"/>
                <w:szCs w:val="16"/>
              </w:rPr>
            </w:pPr>
            <w:r>
              <w:rPr>
                <w:noProof/>
                <w:sz w:val="16"/>
                <w:szCs w:val="16"/>
              </w:rPr>
              <w:t>0.3%</w:t>
            </w:r>
          </w:p>
        </w:tc>
        <w:tc>
          <w:tcPr>
            <w:tcW w:w="1418" w:type="dxa"/>
            <w:vAlign w:val="center"/>
            <w:hideMark/>
          </w:tcPr>
          <w:p w14:paraId="5680BF30" w14:textId="77777777" w:rsidR="00B70DE0" w:rsidRDefault="003010DC">
            <w:pPr>
              <w:jc w:val="center"/>
              <w:rPr>
                <w:noProof/>
                <w:sz w:val="16"/>
                <w:szCs w:val="16"/>
              </w:rPr>
            </w:pPr>
            <w:r>
              <w:rPr>
                <w:noProof/>
                <w:sz w:val="16"/>
                <w:szCs w:val="16"/>
              </w:rPr>
              <w:t>actual</w:t>
            </w:r>
          </w:p>
        </w:tc>
        <w:tc>
          <w:tcPr>
            <w:tcW w:w="3075" w:type="dxa"/>
            <w:vAlign w:val="center"/>
            <w:hideMark/>
          </w:tcPr>
          <w:p w14:paraId="2433832F" w14:textId="77777777" w:rsidR="00B70DE0" w:rsidRDefault="00561E9A">
            <w:pPr>
              <w:jc w:val="center"/>
              <w:rPr>
                <w:noProof/>
                <w:sz w:val="16"/>
                <w:szCs w:val="16"/>
              </w:rPr>
            </w:pPr>
            <w:sdt>
              <w:sdtPr>
                <w:rPr>
                  <w:noProof/>
                  <w:sz w:val="16"/>
                  <w:szCs w:val="16"/>
                </w:rPr>
                <w:id w:val="-2032561307"/>
                <w:citation/>
              </w:sdtPr>
              <w:sdtEndPr/>
              <w:sdtContent>
                <w:r w:rsidR="003010DC">
                  <w:rPr>
                    <w:noProof/>
                    <w:sz w:val="16"/>
                    <w:szCs w:val="16"/>
                  </w:rPr>
                  <w:fldChar w:fldCharType="begin"/>
                </w:r>
                <w:r w:rsidR="003010DC">
                  <w:rPr>
                    <w:noProof/>
                    <w:sz w:val="16"/>
                    <w:szCs w:val="16"/>
                  </w:rPr>
                  <w:instrText xml:space="preserve"> CITATION Eur171 \l 2057 </w:instrText>
                </w:r>
                <w:r w:rsidR="003010DC">
                  <w:rPr>
                    <w:noProof/>
                    <w:sz w:val="16"/>
                    <w:szCs w:val="16"/>
                  </w:rPr>
                  <w:fldChar w:fldCharType="separate"/>
                </w:r>
                <w:r w:rsidR="003010DC">
                  <w:rPr>
                    <w:noProof/>
                    <w:sz w:val="16"/>
                    <w:szCs w:val="16"/>
                  </w:rPr>
                  <w:t>(Eurostat, 2017)</w:t>
                </w:r>
                <w:r w:rsidR="003010DC">
                  <w:rPr>
                    <w:noProof/>
                    <w:sz w:val="16"/>
                    <w:szCs w:val="16"/>
                  </w:rPr>
                  <w:fldChar w:fldCharType="end"/>
                </w:r>
              </w:sdtContent>
            </w:sdt>
          </w:p>
        </w:tc>
      </w:tr>
      <w:tr w:rsidR="00B70DE0" w14:paraId="00F2E847"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1356F51E" w14:textId="77777777" w:rsidR="00B70DE0" w:rsidRDefault="003010DC">
            <w:pPr>
              <w:jc w:val="center"/>
              <w:rPr>
                <w:noProof/>
                <w:sz w:val="16"/>
                <w:szCs w:val="16"/>
              </w:rPr>
            </w:pPr>
            <w:r>
              <w:rPr>
                <w:noProof/>
                <w:sz w:val="16"/>
                <w:szCs w:val="16"/>
              </w:rPr>
              <w:t>2017</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0A064390" w14:textId="77777777" w:rsidR="00B70DE0" w:rsidRDefault="003010DC">
            <w:pPr>
              <w:jc w:val="center"/>
              <w:rPr>
                <w:noProof/>
                <w:sz w:val="16"/>
                <w:szCs w:val="16"/>
              </w:rPr>
            </w:pPr>
            <w:r>
              <w:rPr>
                <w:noProof/>
                <w:sz w:val="16"/>
                <w:szCs w:val="16"/>
              </w:rPr>
              <w:t>1.5%</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2D5A9F9D" w14:textId="77777777" w:rsidR="00B70DE0" w:rsidRDefault="003010DC">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08AA1BA3" w14:textId="77777777" w:rsidR="00B70DE0" w:rsidRDefault="00561E9A">
            <w:pPr>
              <w:jc w:val="center"/>
              <w:rPr>
                <w:noProof/>
                <w:sz w:val="16"/>
                <w:szCs w:val="16"/>
              </w:rPr>
            </w:pPr>
            <w:sdt>
              <w:sdtPr>
                <w:rPr>
                  <w:noProof/>
                  <w:sz w:val="16"/>
                  <w:szCs w:val="16"/>
                </w:rPr>
                <w:id w:val="-464354216"/>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1DD1FE17"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01C597C8" w14:textId="77777777" w:rsidR="00B70DE0" w:rsidRDefault="003010DC">
            <w:pPr>
              <w:jc w:val="center"/>
              <w:rPr>
                <w:noProof/>
                <w:sz w:val="16"/>
                <w:szCs w:val="16"/>
              </w:rPr>
            </w:pPr>
            <w:r>
              <w:rPr>
                <w:noProof/>
                <w:sz w:val="16"/>
                <w:szCs w:val="16"/>
              </w:rPr>
              <w:t>2018</w:t>
            </w:r>
          </w:p>
        </w:tc>
        <w:tc>
          <w:tcPr>
            <w:tcW w:w="1701" w:type="dxa"/>
            <w:vAlign w:val="center"/>
            <w:hideMark/>
          </w:tcPr>
          <w:p w14:paraId="145C78AD" w14:textId="77777777" w:rsidR="00B70DE0" w:rsidRDefault="003010DC">
            <w:pPr>
              <w:jc w:val="center"/>
              <w:rPr>
                <w:noProof/>
                <w:sz w:val="16"/>
                <w:szCs w:val="16"/>
              </w:rPr>
            </w:pPr>
            <w:r>
              <w:rPr>
                <w:noProof/>
                <w:sz w:val="16"/>
                <w:szCs w:val="16"/>
              </w:rPr>
              <w:t>1.4%</w:t>
            </w:r>
          </w:p>
        </w:tc>
        <w:tc>
          <w:tcPr>
            <w:tcW w:w="1418" w:type="dxa"/>
            <w:vAlign w:val="center"/>
            <w:hideMark/>
          </w:tcPr>
          <w:p w14:paraId="3A8E397C" w14:textId="77777777" w:rsidR="00B70DE0" w:rsidRDefault="003010DC">
            <w:pPr>
              <w:jc w:val="center"/>
              <w:rPr>
                <w:noProof/>
                <w:sz w:val="16"/>
                <w:szCs w:val="16"/>
              </w:rPr>
            </w:pPr>
            <w:r>
              <w:rPr>
                <w:noProof/>
                <w:sz w:val="16"/>
                <w:szCs w:val="16"/>
              </w:rPr>
              <w:t>forecast</w:t>
            </w:r>
          </w:p>
        </w:tc>
        <w:tc>
          <w:tcPr>
            <w:tcW w:w="3075" w:type="dxa"/>
            <w:vAlign w:val="center"/>
            <w:hideMark/>
          </w:tcPr>
          <w:p w14:paraId="7D4010D0" w14:textId="77777777" w:rsidR="00B70DE0" w:rsidRDefault="00561E9A">
            <w:pPr>
              <w:jc w:val="center"/>
              <w:rPr>
                <w:noProof/>
                <w:sz w:val="16"/>
                <w:szCs w:val="16"/>
              </w:rPr>
            </w:pPr>
            <w:sdt>
              <w:sdtPr>
                <w:rPr>
                  <w:noProof/>
                  <w:sz w:val="16"/>
                  <w:szCs w:val="16"/>
                </w:rPr>
                <w:id w:val="2002471508"/>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6281C24B"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1C0D7C05" w14:textId="77777777" w:rsidR="00B70DE0" w:rsidRDefault="003010DC">
            <w:pPr>
              <w:jc w:val="center"/>
              <w:rPr>
                <w:noProof/>
                <w:sz w:val="16"/>
                <w:szCs w:val="16"/>
              </w:rPr>
            </w:pPr>
            <w:r>
              <w:rPr>
                <w:noProof/>
                <w:sz w:val="16"/>
                <w:szCs w:val="16"/>
              </w:rPr>
              <w:t>2019</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4C5B801E" w14:textId="77777777" w:rsidR="00B70DE0" w:rsidRDefault="003010DC">
            <w:pPr>
              <w:jc w:val="center"/>
              <w:rPr>
                <w:noProof/>
                <w:sz w:val="16"/>
                <w:szCs w:val="16"/>
              </w:rPr>
            </w:pPr>
            <w:r>
              <w:rPr>
                <w:noProof/>
                <w:sz w:val="16"/>
                <w:szCs w:val="16"/>
              </w:rPr>
              <w:t>1.6%</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6D4ED07E" w14:textId="77777777" w:rsidR="00B70DE0" w:rsidRDefault="003010DC">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03A16A90" w14:textId="77777777" w:rsidR="00B70DE0" w:rsidRDefault="00561E9A">
            <w:pPr>
              <w:jc w:val="center"/>
              <w:rPr>
                <w:noProof/>
                <w:sz w:val="16"/>
                <w:szCs w:val="16"/>
              </w:rPr>
            </w:pPr>
            <w:sdt>
              <w:sdtPr>
                <w:rPr>
                  <w:noProof/>
                  <w:sz w:val="16"/>
                  <w:szCs w:val="16"/>
                </w:rPr>
                <w:id w:val="-720745655"/>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090DFA5F"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2707A8FD" w14:textId="77777777" w:rsidR="00B70DE0" w:rsidRDefault="003010DC">
            <w:pPr>
              <w:jc w:val="center"/>
              <w:rPr>
                <w:noProof/>
                <w:sz w:val="16"/>
                <w:szCs w:val="16"/>
              </w:rPr>
            </w:pPr>
            <w:r>
              <w:rPr>
                <w:noProof/>
                <w:sz w:val="16"/>
                <w:szCs w:val="16"/>
              </w:rPr>
              <w:t>2020</w:t>
            </w:r>
          </w:p>
        </w:tc>
        <w:tc>
          <w:tcPr>
            <w:tcW w:w="1701" w:type="dxa"/>
            <w:vAlign w:val="center"/>
            <w:hideMark/>
          </w:tcPr>
          <w:p w14:paraId="6BEAC168" w14:textId="77777777" w:rsidR="00B70DE0" w:rsidRDefault="003010DC">
            <w:pPr>
              <w:jc w:val="center"/>
              <w:rPr>
                <w:noProof/>
                <w:sz w:val="16"/>
                <w:szCs w:val="16"/>
              </w:rPr>
            </w:pPr>
            <w:r>
              <w:rPr>
                <w:noProof/>
                <w:sz w:val="16"/>
                <w:szCs w:val="16"/>
              </w:rPr>
              <w:t>1.8%</w:t>
            </w:r>
          </w:p>
        </w:tc>
        <w:tc>
          <w:tcPr>
            <w:tcW w:w="1418" w:type="dxa"/>
            <w:vAlign w:val="center"/>
            <w:hideMark/>
          </w:tcPr>
          <w:p w14:paraId="280AA845" w14:textId="77777777" w:rsidR="00B70DE0" w:rsidRDefault="003010DC">
            <w:pPr>
              <w:jc w:val="center"/>
              <w:rPr>
                <w:noProof/>
                <w:sz w:val="16"/>
                <w:szCs w:val="16"/>
              </w:rPr>
            </w:pPr>
            <w:r>
              <w:rPr>
                <w:noProof/>
                <w:sz w:val="16"/>
                <w:szCs w:val="16"/>
              </w:rPr>
              <w:t>forecast</w:t>
            </w:r>
          </w:p>
        </w:tc>
        <w:tc>
          <w:tcPr>
            <w:tcW w:w="3075" w:type="dxa"/>
            <w:vAlign w:val="center"/>
            <w:hideMark/>
          </w:tcPr>
          <w:p w14:paraId="3BE631B6" w14:textId="77777777" w:rsidR="00B70DE0" w:rsidRDefault="00561E9A">
            <w:pPr>
              <w:jc w:val="center"/>
              <w:rPr>
                <w:noProof/>
                <w:sz w:val="16"/>
                <w:szCs w:val="16"/>
              </w:rPr>
            </w:pPr>
            <w:sdt>
              <w:sdtPr>
                <w:rPr>
                  <w:noProof/>
                  <w:sz w:val="16"/>
                  <w:szCs w:val="16"/>
                </w:rPr>
                <w:id w:val="2008325674"/>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5C4B0839" w14:textId="77777777" w:rsidTr="00B70DE0">
        <w:trPr>
          <w:trHeight w:val="340"/>
          <w:jc w:val="center"/>
        </w:trPr>
        <w:tc>
          <w:tcPr>
            <w:tcW w:w="1241" w:type="dxa"/>
            <w:tcBorders>
              <w:top w:val="single" w:sz="6" w:space="0" w:color="FFFFFF"/>
              <w:left w:val="single" w:sz="8" w:space="0" w:color="FFFFFF"/>
              <w:bottom w:val="single" w:sz="6" w:space="0" w:color="FFFFFF"/>
              <w:right w:val="single" w:sz="6" w:space="0" w:color="FFFFFF"/>
            </w:tcBorders>
            <w:vAlign w:val="center"/>
            <w:hideMark/>
          </w:tcPr>
          <w:p w14:paraId="784ACD86" w14:textId="77777777" w:rsidR="00B70DE0" w:rsidRDefault="003010DC">
            <w:pPr>
              <w:jc w:val="center"/>
              <w:rPr>
                <w:noProof/>
                <w:sz w:val="16"/>
                <w:szCs w:val="16"/>
              </w:rPr>
            </w:pPr>
            <w:r>
              <w:rPr>
                <w:noProof/>
                <w:sz w:val="16"/>
                <w:szCs w:val="16"/>
              </w:rPr>
              <w:t>2021</w:t>
            </w:r>
          </w:p>
        </w:tc>
        <w:tc>
          <w:tcPr>
            <w:tcW w:w="1701" w:type="dxa"/>
            <w:tcBorders>
              <w:top w:val="single" w:sz="6" w:space="0" w:color="FFFFFF"/>
              <w:left w:val="single" w:sz="6" w:space="0" w:color="FFFFFF"/>
              <w:bottom w:val="single" w:sz="6" w:space="0" w:color="FFFFFF"/>
              <w:right w:val="single" w:sz="6" w:space="0" w:color="FFFFFF"/>
            </w:tcBorders>
            <w:vAlign w:val="center"/>
            <w:hideMark/>
          </w:tcPr>
          <w:p w14:paraId="68BB84AA" w14:textId="77777777" w:rsidR="00B70DE0" w:rsidRDefault="003010DC">
            <w:pPr>
              <w:jc w:val="center"/>
              <w:rPr>
                <w:noProof/>
                <w:sz w:val="16"/>
                <w:szCs w:val="16"/>
              </w:rPr>
            </w:pPr>
            <w:r>
              <w:rPr>
                <w:noProof/>
                <w:sz w:val="16"/>
                <w:szCs w:val="16"/>
              </w:rPr>
              <w:t>1.8%</w:t>
            </w:r>
          </w:p>
        </w:tc>
        <w:tc>
          <w:tcPr>
            <w:tcW w:w="1418" w:type="dxa"/>
            <w:tcBorders>
              <w:top w:val="single" w:sz="6" w:space="0" w:color="FFFFFF"/>
              <w:left w:val="single" w:sz="6" w:space="0" w:color="FFFFFF"/>
              <w:bottom w:val="single" w:sz="6" w:space="0" w:color="FFFFFF"/>
              <w:right w:val="single" w:sz="6" w:space="0" w:color="FFFFFF"/>
            </w:tcBorders>
            <w:vAlign w:val="center"/>
            <w:hideMark/>
          </w:tcPr>
          <w:p w14:paraId="7CDD58AD" w14:textId="77777777" w:rsidR="00B70DE0" w:rsidRDefault="003010DC">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6" w:space="0" w:color="FFFFFF"/>
              <w:right w:val="single" w:sz="8" w:space="0" w:color="FFFFFF"/>
            </w:tcBorders>
            <w:vAlign w:val="center"/>
            <w:hideMark/>
          </w:tcPr>
          <w:p w14:paraId="529FECC4" w14:textId="77777777" w:rsidR="00B70DE0" w:rsidRDefault="00561E9A">
            <w:pPr>
              <w:jc w:val="center"/>
              <w:rPr>
                <w:noProof/>
                <w:sz w:val="16"/>
                <w:szCs w:val="16"/>
              </w:rPr>
            </w:pPr>
            <w:sdt>
              <w:sdtPr>
                <w:rPr>
                  <w:noProof/>
                  <w:sz w:val="16"/>
                  <w:szCs w:val="16"/>
                </w:rPr>
                <w:id w:val="403033442"/>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1971CC5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241" w:type="dxa"/>
            <w:vAlign w:val="center"/>
            <w:hideMark/>
          </w:tcPr>
          <w:p w14:paraId="4587578F" w14:textId="77777777" w:rsidR="00B70DE0" w:rsidRDefault="003010DC">
            <w:pPr>
              <w:jc w:val="center"/>
              <w:rPr>
                <w:noProof/>
                <w:sz w:val="16"/>
                <w:szCs w:val="16"/>
              </w:rPr>
            </w:pPr>
            <w:r>
              <w:rPr>
                <w:noProof/>
                <w:sz w:val="16"/>
                <w:szCs w:val="16"/>
              </w:rPr>
              <w:t>2022</w:t>
            </w:r>
          </w:p>
        </w:tc>
        <w:tc>
          <w:tcPr>
            <w:tcW w:w="1701" w:type="dxa"/>
            <w:vAlign w:val="center"/>
            <w:hideMark/>
          </w:tcPr>
          <w:p w14:paraId="7436F584" w14:textId="77777777" w:rsidR="00B70DE0" w:rsidRDefault="003010DC">
            <w:pPr>
              <w:jc w:val="center"/>
              <w:rPr>
                <w:noProof/>
                <w:sz w:val="16"/>
                <w:szCs w:val="16"/>
              </w:rPr>
            </w:pPr>
            <w:r>
              <w:rPr>
                <w:noProof/>
                <w:sz w:val="16"/>
                <w:szCs w:val="16"/>
              </w:rPr>
              <w:t>1.8%</w:t>
            </w:r>
          </w:p>
        </w:tc>
        <w:tc>
          <w:tcPr>
            <w:tcW w:w="1418" w:type="dxa"/>
            <w:vAlign w:val="center"/>
            <w:hideMark/>
          </w:tcPr>
          <w:p w14:paraId="7B75D0B8" w14:textId="77777777" w:rsidR="00B70DE0" w:rsidRDefault="003010DC">
            <w:pPr>
              <w:jc w:val="center"/>
              <w:rPr>
                <w:noProof/>
                <w:sz w:val="16"/>
                <w:szCs w:val="16"/>
              </w:rPr>
            </w:pPr>
            <w:r>
              <w:rPr>
                <w:noProof/>
                <w:sz w:val="16"/>
                <w:szCs w:val="16"/>
              </w:rPr>
              <w:t>forecast</w:t>
            </w:r>
          </w:p>
        </w:tc>
        <w:tc>
          <w:tcPr>
            <w:tcW w:w="3075" w:type="dxa"/>
            <w:vAlign w:val="center"/>
            <w:hideMark/>
          </w:tcPr>
          <w:p w14:paraId="71D52823" w14:textId="77777777" w:rsidR="00B70DE0" w:rsidRDefault="00561E9A">
            <w:pPr>
              <w:jc w:val="center"/>
              <w:rPr>
                <w:noProof/>
                <w:sz w:val="16"/>
                <w:szCs w:val="16"/>
              </w:rPr>
            </w:pPr>
            <w:sdt>
              <w:sdtPr>
                <w:rPr>
                  <w:noProof/>
                  <w:sz w:val="16"/>
                  <w:szCs w:val="16"/>
                </w:rPr>
                <w:id w:val="-1685202446"/>
                <w:citation/>
              </w:sdtPr>
              <w:sdtEndPr/>
              <w:sdtContent>
                <w:r w:rsidR="003010DC">
                  <w:rPr>
                    <w:noProof/>
                    <w:sz w:val="16"/>
                    <w:szCs w:val="16"/>
                  </w:rPr>
                  <w:fldChar w:fldCharType="begin"/>
                </w:r>
                <w:r w:rsidR="003010DC">
                  <w:rPr>
                    <w:noProof/>
                    <w:sz w:val="16"/>
                    <w:szCs w:val="16"/>
                  </w:rPr>
                  <w:instrText xml:space="preserve">CITATION Eur172 \l 2057 </w:instrText>
                </w:r>
                <w:r w:rsidR="003010DC">
                  <w:rPr>
                    <w:noProof/>
                    <w:sz w:val="16"/>
                    <w:szCs w:val="16"/>
                  </w:rPr>
                  <w:fldChar w:fldCharType="separate"/>
                </w:r>
                <w:r w:rsidR="003010DC">
                  <w:rPr>
                    <w:noProof/>
                    <w:sz w:val="16"/>
                    <w:szCs w:val="16"/>
                  </w:rPr>
                  <w:t>(European Central Bank, 2017a)</w:t>
                </w:r>
                <w:r w:rsidR="003010DC">
                  <w:rPr>
                    <w:noProof/>
                    <w:sz w:val="16"/>
                    <w:szCs w:val="16"/>
                  </w:rPr>
                  <w:fldChar w:fldCharType="end"/>
                </w:r>
              </w:sdtContent>
            </w:sdt>
          </w:p>
        </w:tc>
      </w:tr>
      <w:tr w:rsidR="00B70DE0" w14:paraId="3BE35932" w14:textId="77777777" w:rsidTr="00B70DE0">
        <w:trPr>
          <w:trHeight w:val="340"/>
          <w:jc w:val="center"/>
        </w:trPr>
        <w:tc>
          <w:tcPr>
            <w:tcW w:w="1241" w:type="dxa"/>
            <w:tcBorders>
              <w:top w:val="single" w:sz="6" w:space="0" w:color="FFFFFF"/>
              <w:left w:val="single" w:sz="8" w:space="0" w:color="FFFFFF"/>
              <w:bottom w:val="single" w:sz="8" w:space="0" w:color="FFFFFF"/>
              <w:right w:val="single" w:sz="6" w:space="0" w:color="FFFFFF"/>
            </w:tcBorders>
            <w:vAlign w:val="center"/>
            <w:hideMark/>
          </w:tcPr>
          <w:p w14:paraId="3DB7EDCF" w14:textId="77777777" w:rsidR="00B70DE0" w:rsidRDefault="003010DC">
            <w:pPr>
              <w:jc w:val="center"/>
              <w:rPr>
                <w:noProof/>
                <w:sz w:val="16"/>
                <w:szCs w:val="16"/>
              </w:rPr>
            </w:pPr>
            <w:r>
              <w:rPr>
                <w:noProof/>
                <w:sz w:val="16"/>
                <w:szCs w:val="16"/>
              </w:rPr>
              <w:t>2023 and beyond</w:t>
            </w:r>
          </w:p>
        </w:tc>
        <w:tc>
          <w:tcPr>
            <w:tcW w:w="1701" w:type="dxa"/>
            <w:tcBorders>
              <w:top w:val="single" w:sz="6" w:space="0" w:color="FFFFFF"/>
              <w:left w:val="single" w:sz="6" w:space="0" w:color="FFFFFF"/>
              <w:bottom w:val="single" w:sz="8" w:space="0" w:color="FFFFFF"/>
              <w:right w:val="single" w:sz="6" w:space="0" w:color="FFFFFF"/>
            </w:tcBorders>
            <w:vAlign w:val="center"/>
            <w:hideMark/>
          </w:tcPr>
          <w:p w14:paraId="542AE262" w14:textId="77777777" w:rsidR="00B70DE0" w:rsidRDefault="003010DC">
            <w:pPr>
              <w:jc w:val="center"/>
              <w:rPr>
                <w:noProof/>
                <w:sz w:val="16"/>
                <w:szCs w:val="16"/>
              </w:rPr>
            </w:pPr>
            <w:r>
              <w:rPr>
                <w:noProof/>
                <w:sz w:val="16"/>
                <w:szCs w:val="16"/>
              </w:rPr>
              <w:t>2.0%</w:t>
            </w:r>
          </w:p>
        </w:tc>
        <w:tc>
          <w:tcPr>
            <w:tcW w:w="1418" w:type="dxa"/>
            <w:tcBorders>
              <w:top w:val="single" w:sz="6" w:space="0" w:color="FFFFFF"/>
              <w:left w:val="single" w:sz="6" w:space="0" w:color="FFFFFF"/>
              <w:bottom w:val="single" w:sz="8" w:space="0" w:color="FFFFFF"/>
              <w:right w:val="single" w:sz="6" w:space="0" w:color="FFFFFF"/>
            </w:tcBorders>
            <w:vAlign w:val="center"/>
            <w:hideMark/>
          </w:tcPr>
          <w:p w14:paraId="0C3BAEAF" w14:textId="77777777" w:rsidR="00B70DE0" w:rsidRDefault="003010DC">
            <w:pPr>
              <w:jc w:val="center"/>
              <w:rPr>
                <w:noProof/>
                <w:sz w:val="16"/>
                <w:szCs w:val="16"/>
              </w:rPr>
            </w:pPr>
            <w:r>
              <w:rPr>
                <w:noProof/>
                <w:sz w:val="16"/>
                <w:szCs w:val="16"/>
              </w:rPr>
              <w:t>forecast</w:t>
            </w:r>
          </w:p>
        </w:tc>
        <w:tc>
          <w:tcPr>
            <w:tcW w:w="3075" w:type="dxa"/>
            <w:tcBorders>
              <w:top w:val="single" w:sz="6" w:space="0" w:color="FFFFFF"/>
              <w:left w:val="single" w:sz="6" w:space="0" w:color="FFFFFF"/>
              <w:bottom w:val="single" w:sz="8" w:space="0" w:color="FFFFFF"/>
              <w:right w:val="single" w:sz="8" w:space="0" w:color="FFFFFF"/>
            </w:tcBorders>
            <w:vAlign w:val="center"/>
            <w:hideMark/>
          </w:tcPr>
          <w:p w14:paraId="68A92452" w14:textId="77777777" w:rsidR="00B70DE0" w:rsidRDefault="00561E9A">
            <w:pPr>
              <w:jc w:val="center"/>
              <w:rPr>
                <w:noProof/>
                <w:sz w:val="16"/>
                <w:szCs w:val="16"/>
              </w:rPr>
            </w:pPr>
            <w:sdt>
              <w:sdtPr>
                <w:rPr>
                  <w:noProof/>
                  <w:sz w:val="16"/>
                  <w:szCs w:val="16"/>
                </w:rPr>
                <w:id w:val="2016954681"/>
                <w:citation/>
              </w:sdtPr>
              <w:sdtEndPr/>
              <w:sdtContent>
                <w:r w:rsidR="003010DC">
                  <w:rPr>
                    <w:noProof/>
                    <w:sz w:val="16"/>
                    <w:szCs w:val="16"/>
                  </w:rPr>
                  <w:fldChar w:fldCharType="begin"/>
                </w:r>
                <w:r w:rsidR="003010DC">
                  <w:rPr>
                    <w:noProof/>
                    <w:sz w:val="16"/>
                    <w:szCs w:val="16"/>
                  </w:rPr>
                  <w:instrText xml:space="preserve"> CITATION Eur7b1 \l 2057 </w:instrText>
                </w:r>
                <w:r w:rsidR="003010DC">
                  <w:rPr>
                    <w:noProof/>
                    <w:sz w:val="16"/>
                    <w:szCs w:val="16"/>
                  </w:rPr>
                  <w:fldChar w:fldCharType="separate"/>
                </w:r>
                <w:r w:rsidR="003010DC">
                  <w:rPr>
                    <w:noProof/>
                    <w:sz w:val="16"/>
                    <w:szCs w:val="16"/>
                  </w:rPr>
                  <w:t>(European Central Bank, 2017b)</w:t>
                </w:r>
                <w:r w:rsidR="003010DC">
                  <w:rPr>
                    <w:noProof/>
                    <w:sz w:val="16"/>
                    <w:szCs w:val="16"/>
                  </w:rPr>
                  <w:fldChar w:fldCharType="end"/>
                </w:r>
              </w:sdtContent>
            </w:sdt>
          </w:p>
        </w:tc>
      </w:tr>
    </w:tbl>
    <w:p w14:paraId="1BE1B33A" w14:textId="77777777" w:rsidR="00B70DE0" w:rsidRDefault="00B70DE0">
      <w:pPr>
        <w:spacing w:after="0"/>
        <w:rPr>
          <w:noProof/>
        </w:rPr>
      </w:pPr>
    </w:p>
    <w:p w14:paraId="3CA5664D" w14:textId="77777777" w:rsidR="00B70DE0" w:rsidRDefault="003010DC">
      <w:pPr>
        <w:pStyle w:val="Annex11"/>
        <w:numPr>
          <w:ilvl w:val="2"/>
          <w:numId w:val="52"/>
        </w:numPr>
        <w:rPr>
          <w:noProof/>
        </w:rPr>
      </w:pPr>
      <w:bookmarkStart w:id="106" w:name="_Ref499633536"/>
      <w:bookmarkStart w:id="107" w:name="_Ref499631447"/>
      <w:bookmarkStart w:id="108" w:name="_Ref494466203"/>
      <w:r>
        <w:rPr>
          <w:noProof/>
        </w:rPr>
        <w:t>Sensitivity analysis</w:t>
      </w:r>
      <w:bookmarkEnd w:id="106"/>
      <w:bookmarkEnd w:id="107"/>
      <w:r>
        <w:rPr>
          <w:noProof/>
        </w:rPr>
        <w:t xml:space="preserve"> </w:t>
      </w:r>
      <w:bookmarkEnd w:id="108"/>
    </w:p>
    <w:p w14:paraId="30527496" w14:textId="77777777" w:rsidR="00B70DE0" w:rsidRDefault="003010DC">
      <w:pPr>
        <w:rPr>
          <w:noProof/>
        </w:rPr>
      </w:pPr>
      <w:r>
        <w:rPr>
          <w:noProof/>
        </w:rPr>
        <w:t xml:space="preserve">To quantify the range uncertainty around the best estimate BCR values, two sensitivity analysis techniques common in cost-benefit evaluations were applied </w:t>
      </w:r>
      <w:sdt>
        <w:sdtPr>
          <w:rPr>
            <w:noProof/>
          </w:rPr>
          <w:id w:val="-1754195914"/>
          <w:citation/>
        </w:sdtPr>
        <w:sdtEndPr/>
        <w:sdtContent>
          <w:r>
            <w:rPr>
              <w:noProof/>
            </w:rPr>
            <w:fldChar w:fldCharType="begin"/>
          </w:r>
          <w:r>
            <w:rPr>
              <w:noProof/>
            </w:rPr>
            <w:instrText xml:space="preserve"> CITATION Bic061 \l 2057 </w:instrText>
          </w:r>
          <w:r>
            <w:rPr>
              <w:noProof/>
            </w:rPr>
            <w:fldChar w:fldCharType="separate"/>
          </w:r>
          <w:r>
            <w:rPr>
              <w:noProof/>
            </w:rPr>
            <w:t xml:space="preserve">(Bickel </w:t>
          </w:r>
          <w:r>
            <w:rPr>
              <w:i/>
              <w:iCs/>
              <w:noProof/>
            </w:rPr>
            <w:t>et al.</w:t>
          </w:r>
          <w:r>
            <w:rPr>
              <w:noProof/>
            </w:rPr>
            <w:t>, 2006a)</w:t>
          </w:r>
          <w:r>
            <w:rPr>
              <w:noProof/>
            </w:rPr>
            <w:fldChar w:fldCharType="end"/>
          </w:r>
        </w:sdtContent>
      </w:sdt>
      <w:r>
        <w:rPr>
          <w:noProof/>
        </w:rPr>
        <w:t>:</w:t>
      </w:r>
    </w:p>
    <w:p w14:paraId="664F6573" w14:textId="77777777" w:rsidR="00B70DE0" w:rsidRDefault="003010DC">
      <w:pPr>
        <w:pStyle w:val="ListParagraph"/>
        <w:numPr>
          <w:ilvl w:val="0"/>
          <w:numId w:val="21"/>
        </w:numPr>
        <w:spacing w:after="120" w:line="240" w:lineRule="auto"/>
        <w:jc w:val="both"/>
        <w:rPr>
          <w:noProof/>
        </w:rPr>
      </w:pPr>
      <w:r>
        <w:rPr>
          <w:noProof/>
        </w:rPr>
        <w:t>Interval analysis, and</w:t>
      </w:r>
    </w:p>
    <w:p w14:paraId="0EF3C725" w14:textId="77777777" w:rsidR="00B70DE0" w:rsidRDefault="003010DC">
      <w:pPr>
        <w:pStyle w:val="ListParagraph"/>
        <w:numPr>
          <w:ilvl w:val="0"/>
          <w:numId w:val="21"/>
        </w:numPr>
        <w:spacing w:after="120" w:line="240" w:lineRule="auto"/>
        <w:jc w:val="both"/>
        <w:rPr>
          <w:noProof/>
        </w:rPr>
      </w:pPr>
      <w:r>
        <w:rPr>
          <w:noProof/>
        </w:rPr>
        <w:t>Scenario analysis.</w:t>
      </w:r>
    </w:p>
    <w:p w14:paraId="392B8C2A" w14:textId="77777777" w:rsidR="00B70DE0" w:rsidRDefault="003010DC">
      <w:pPr>
        <w:rPr>
          <w:noProof/>
        </w:rPr>
      </w:pPr>
      <w:r>
        <w:rPr>
          <w:noProof/>
        </w:rPr>
        <w:t>Input parameters which have a strong influence on results and a relatively high associated uncertainty were identified as:</w:t>
      </w:r>
    </w:p>
    <w:p w14:paraId="56AD0A29" w14:textId="77777777" w:rsidR="00B70DE0" w:rsidRDefault="003010DC">
      <w:pPr>
        <w:pStyle w:val="ListParagraph"/>
        <w:numPr>
          <w:ilvl w:val="0"/>
          <w:numId w:val="19"/>
        </w:numPr>
        <w:spacing w:after="120" w:line="240" w:lineRule="auto"/>
        <w:jc w:val="both"/>
        <w:rPr>
          <w:noProof/>
        </w:rPr>
      </w:pPr>
      <w:r>
        <w:rPr>
          <w:noProof/>
        </w:rPr>
        <w:t xml:space="preserve">Measure effectiveness (directly influencing the number of casualties saved), </w:t>
      </w:r>
    </w:p>
    <w:p w14:paraId="476BBE1B" w14:textId="77777777" w:rsidR="00B70DE0" w:rsidRDefault="003010DC">
      <w:pPr>
        <w:pStyle w:val="ListParagraph"/>
        <w:numPr>
          <w:ilvl w:val="0"/>
          <w:numId w:val="19"/>
        </w:numPr>
        <w:spacing w:after="120" w:line="240" w:lineRule="auto"/>
        <w:jc w:val="both"/>
        <w:rPr>
          <w:noProof/>
        </w:rPr>
      </w:pPr>
      <w:r>
        <w:rPr>
          <w:noProof/>
        </w:rPr>
        <w:t>Measure cost (directly influencing the fitment cost),</w:t>
      </w:r>
    </w:p>
    <w:p w14:paraId="0B68EB47" w14:textId="77777777" w:rsidR="00B70DE0" w:rsidRDefault="003010DC">
      <w:pPr>
        <w:pStyle w:val="ListParagraph"/>
        <w:numPr>
          <w:ilvl w:val="0"/>
          <w:numId w:val="19"/>
        </w:numPr>
        <w:spacing w:after="120" w:line="240" w:lineRule="auto"/>
        <w:jc w:val="both"/>
        <w:rPr>
          <w:noProof/>
        </w:rPr>
      </w:pPr>
      <w:r>
        <w:rPr>
          <w:noProof/>
        </w:rPr>
        <w:t>Discounting rate (influencing the weight of short-term and long-term effects),</w:t>
      </w:r>
    </w:p>
    <w:p w14:paraId="5316B19F" w14:textId="77777777" w:rsidR="00B70DE0" w:rsidRDefault="003010DC">
      <w:pPr>
        <w:pStyle w:val="ListParagraph"/>
        <w:numPr>
          <w:ilvl w:val="0"/>
          <w:numId w:val="19"/>
        </w:numPr>
        <w:spacing w:after="120" w:line="240" w:lineRule="auto"/>
        <w:jc w:val="both"/>
        <w:rPr>
          <w:noProof/>
        </w:rPr>
      </w:pPr>
      <w:r>
        <w:rPr>
          <w:noProof/>
        </w:rPr>
        <w:t>General road casualty trend (influencing the size of the target population for the safety measures), and</w:t>
      </w:r>
    </w:p>
    <w:p w14:paraId="28A90EC2" w14:textId="77777777" w:rsidR="00B70DE0" w:rsidRDefault="003010DC">
      <w:pPr>
        <w:pStyle w:val="ListParagraph"/>
        <w:numPr>
          <w:ilvl w:val="0"/>
          <w:numId w:val="19"/>
        </w:numPr>
        <w:spacing w:after="120" w:line="240" w:lineRule="auto"/>
        <w:jc w:val="both"/>
        <w:rPr>
          <w:noProof/>
        </w:rPr>
      </w:pPr>
      <w:r>
        <w:rPr>
          <w:noProof/>
        </w:rPr>
        <w:t>Voluntary measure uptake (influencing the baseline to which the other policy options are compared).</w:t>
      </w:r>
    </w:p>
    <w:p w14:paraId="78A7F4D3" w14:textId="77777777" w:rsidR="00B70DE0" w:rsidRDefault="003010DC">
      <w:pPr>
        <w:rPr>
          <w:noProof/>
        </w:rPr>
      </w:pPr>
      <w:r>
        <w:rPr>
          <w:noProof/>
        </w:rPr>
        <w:t>The best estimate and upper/lower estimate values for these parameters were chosen as described in the previous sub-sections or in the appendices. Refer to Table 48 for an overview of the combination of input parameters used for each analysis. The other input parameters remained unchanged.</w:t>
      </w:r>
    </w:p>
    <w:p w14:paraId="5E684660" w14:textId="77777777" w:rsidR="00B70DE0" w:rsidRDefault="00B70DE0">
      <w:pPr>
        <w:rPr>
          <w:noProof/>
        </w:rPr>
      </w:pPr>
    </w:p>
    <w:p w14:paraId="6160B74D" w14:textId="77777777" w:rsidR="00B70DE0" w:rsidRDefault="003010DC">
      <w:pPr>
        <w:pStyle w:val="Caption"/>
        <w:keepNext/>
        <w:rPr>
          <w:noProof/>
        </w:rPr>
      </w:pPr>
      <w:bookmarkStart w:id="109" w:name="_Ref499828528"/>
      <w:r>
        <w:rPr>
          <w:noProof/>
        </w:rPr>
        <w:t>Table 48</w:t>
      </w:r>
      <w:bookmarkEnd w:id="109"/>
      <w:r>
        <w:rPr>
          <w:noProof/>
        </w:rPr>
        <w:t>: Varied input parameter values for interval and scenario analysis</w:t>
      </w:r>
    </w:p>
    <w:tbl>
      <w:tblPr>
        <w:tblStyle w:val="MediumGrid3-Accent11"/>
        <w:tblW w:w="5000" w:type="pct"/>
        <w:jc w:val="center"/>
        <w:tblLayout w:type="fixed"/>
        <w:tblLook w:val="0420" w:firstRow="1" w:lastRow="0" w:firstColumn="0" w:lastColumn="0" w:noHBand="0" w:noVBand="1"/>
      </w:tblPr>
      <w:tblGrid>
        <w:gridCol w:w="1668"/>
        <w:gridCol w:w="1523"/>
        <w:gridCol w:w="1524"/>
        <w:gridCol w:w="1524"/>
        <w:gridCol w:w="1524"/>
        <w:gridCol w:w="1524"/>
      </w:tblGrid>
      <w:tr w:rsidR="00B70DE0" w14:paraId="18562280"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668" w:type="dxa"/>
            <w:vAlign w:val="center"/>
          </w:tcPr>
          <w:p w14:paraId="5664EA6D" w14:textId="77777777" w:rsidR="00B70DE0" w:rsidRDefault="00B70DE0">
            <w:pPr>
              <w:keepNext/>
              <w:jc w:val="center"/>
              <w:rPr>
                <w:rFonts w:eastAsia="Times New Roman" w:cs="Arial"/>
                <w:noProof/>
                <w:sz w:val="16"/>
                <w:szCs w:val="16"/>
                <w:lang w:eastAsia="en-GB"/>
              </w:rPr>
            </w:pPr>
          </w:p>
        </w:tc>
        <w:tc>
          <w:tcPr>
            <w:tcW w:w="1523" w:type="dxa"/>
            <w:vAlign w:val="center"/>
            <w:hideMark/>
          </w:tcPr>
          <w:p w14:paraId="78822F30" w14:textId="77777777" w:rsidR="00B70DE0" w:rsidRDefault="003010DC">
            <w:pPr>
              <w:keepNext/>
              <w:jc w:val="center"/>
              <w:rPr>
                <w:rFonts w:eastAsia="Times New Roman" w:cs="Arial"/>
                <w:noProof/>
                <w:kern w:val="24"/>
                <w:sz w:val="16"/>
                <w:szCs w:val="16"/>
                <w:lang w:eastAsia="en-GB"/>
              </w:rPr>
            </w:pPr>
            <w:r>
              <w:rPr>
                <w:rFonts w:eastAsia="Times New Roman" w:cs="Arial"/>
                <w:noProof/>
                <w:kern w:val="24"/>
                <w:sz w:val="16"/>
                <w:szCs w:val="16"/>
                <w:lang w:eastAsia="en-GB"/>
              </w:rPr>
              <w:t xml:space="preserve">Interval analysis (absolute lower BCR) </w:t>
            </w:r>
          </w:p>
        </w:tc>
        <w:tc>
          <w:tcPr>
            <w:tcW w:w="1524" w:type="dxa"/>
            <w:vAlign w:val="center"/>
            <w:hideMark/>
          </w:tcPr>
          <w:p w14:paraId="35592B3D" w14:textId="77777777" w:rsidR="00B70DE0" w:rsidRDefault="003010DC">
            <w:pPr>
              <w:keepNext/>
              <w:jc w:val="center"/>
              <w:rPr>
                <w:noProof/>
                <w:sz w:val="16"/>
                <w:szCs w:val="16"/>
              </w:rPr>
            </w:pPr>
            <w:r>
              <w:rPr>
                <w:noProof/>
                <w:sz w:val="16"/>
                <w:szCs w:val="16"/>
              </w:rPr>
              <w:t>Scenario analysis (expected lower BCR)</w:t>
            </w:r>
          </w:p>
        </w:tc>
        <w:tc>
          <w:tcPr>
            <w:tcW w:w="1524" w:type="dxa"/>
            <w:hideMark/>
          </w:tcPr>
          <w:p w14:paraId="38DCA518" w14:textId="77777777" w:rsidR="00B70DE0" w:rsidRDefault="003010DC">
            <w:pPr>
              <w:keepNext/>
              <w:jc w:val="center"/>
              <w:rPr>
                <w:noProof/>
                <w:sz w:val="16"/>
                <w:szCs w:val="16"/>
              </w:rPr>
            </w:pPr>
            <w:r>
              <w:rPr>
                <w:noProof/>
                <w:sz w:val="16"/>
                <w:szCs w:val="16"/>
              </w:rPr>
              <w:t>Best estimate analysis</w:t>
            </w:r>
          </w:p>
        </w:tc>
        <w:tc>
          <w:tcPr>
            <w:tcW w:w="1524" w:type="dxa"/>
            <w:vAlign w:val="center"/>
            <w:hideMark/>
          </w:tcPr>
          <w:p w14:paraId="03B64CB5" w14:textId="77777777" w:rsidR="00B70DE0" w:rsidRDefault="003010DC">
            <w:pPr>
              <w:keepNext/>
              <w:jc w:val="center"/>
              <w:rPr>
                <w:noProof/>
                <w:sz w:val="16"/>
                <w:szCs w:val="16"/>
              </w:rPr>
            </w:pPr>
            <w:r>
              <w:rPr>
                <w:noProof/>
                <w:sz w:val="16"/>
                <w:szCs w:val="16"/>
              </w:rPr>
              <w:t>Scenario analysis (expected upper BCR)</w:t>
            </w:r>
          </w:p>
        </w:tc>
        <w:tc>
          <w:tcPr>
            <w:tcW w:w="1524" w:type="dxa"/>
            <w:vAlign w:val="center"/>
            <w:hideMark/>
          </w:tcPr>
          <w:p w14:paraId="03A97E12" w14:textId="77777777" w:rsidR="00B70DE0" w:rsidRDefault="003010DC">
            <w:pPr>
              <w:keepNext/>
              <w:jc w:val="center"/>
              <w:rPr>
                <w:noProof/>
                <w:sz w:val="16"/>
                <w:szCs w:val="16"/>
                <w:lang w:val="sv-SE"/>
              </w:rPr>
            </w:pPr>
            <w:r>
              <w:rPr>
                <w:noProof/>
                <w:sz w:val="16"/>
                <w:szCs w:val="16"/>
                <w:lang w:val="sv-SE"/>
              </w:rPr>
              <w:t>Interval analysis (absolute upper BCR)</w:t>
            </w:r>
          </w:p>
        </w:tc>
      </w:tr>
      <w:tr w:rsidR="00B70DE0" w14:paraId="59D03C80"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14:paraId="3B76578D" w14:textId="77777777" w:rsidR="00B70DE0" w:rsidRDefault="003010DC">
            <w:pPr>
              <w:keepNext/>
              <w:rPr>
                <w:b/>
                <w:noProof/>
                <w:sz w:val="16"/>
                <w:szCs w:val="16"/>
              </w:rPr>
            </w:pPr>
            <w:r>
              <w:rPr>
                <w:b/>
                <w:noProof/>
                <w:sz w:val="16"/>
                <w:szCs w:val="16"/>
              </w:rPr>
              <w:t>Measure effectiveness</w:t>
            </w:r>
          </w:p>
        </w:tc>
        <w:tc>
          <w:tcPr>
            <w:tcW w:w="1523" w:type="dxa"/>
            <w:vAlign w:val="center"/>
            <w:hideMark/>
          </w:tcPr>
          <w:p w14:paraId="460987E6" w14:textId="77777777" w:rsidR="00B70DE0" w:rsidRDefault="003010DC">
            <w:pPr>
              <w:keepNext/>
              <w:jc w:val="center"/>
              <w:rPr>
                <w:noProof/>
                <w:sz w:val="16"/>
                <w:szCs w:val="16"/>
              </w:rPr>
            </w:pPr>
            <w:r>
              <w:rPr>
                <w:noProof/>
                <w:sz w:val="16"/>
                <w:szCs w:val="16"/>
              </w:rPr>
              <w:t>Lower estimate</w:t>
            </w:r>
          </w:p>
        </w:tc>
        <w:tc>
          <w:tcPr>
            <w:tcW w:w="1524" w:type="dxa"/>
            <w:vAlign w:val="center"/>
            <w:hideMark/>
          </w:tcPr>
          <w:p w14:paraId="76AF6DED" w14:textId="77777777" w:rsidR="00B70DE0" w:rsidRDefault="003010DC">
            <w:pPr>
              <w:keepNext/>
              <w:jc w:val="center"/>
              <w:rPr>
                <w:noProof/>
                <w:sz w:val="16"/>
                <w:szCs w:val="16"/>
              </w:rPr>
            </w:pPr>
            <w:r>
              <w:rPr>
                <w:noProof/>
                <w:sz w:val="16"/>
                <w:szCs w:val="16"/>
              </w:rPr>
              <w:t>Upper estimate</w:t>
            </w:r>
          </w:p>
        </w:tc>
        <w:tc>
          <w:tcPr>
            <w:tcW w:w="1524" w:type="dxa"/>
            <w:vAlign w:val="center"/>
            <w:hideMark/>
          </w:tcPr>
          <w:p w14:paraId="4319021A"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31727397" w14:textId="77777777" w:rsidR="00B70DE0" w:rsidRDefault="003010DC">
            <w:pPr>
              <w:keepNext/>
              <w:jc w:val="center"/>
              <w:rPr>
                <w:noProof/>
                <w:sz w:val="16"/>
                <w:szCs w:val="16"/>
              </w:rPr>
            </w:pPr>
            <w:r>
              <w:rPr>
                <w:noProof/>
                <w:sz w:val="16"/>
                <w:szCs w:val="16"/>
              </w:rPr>
              <w:t>Lower estimate</w:t>
            </w:r>
          </w:p>
        </w:tc>
        <w:tc>
          <w:tcPr>
            <w:tcW w:w="1524" w:type="dxa"/>
            <w:vAlign w:val="center"/>
            <w:hideMark/>
          </w:tcPr>
          <w:p w14:paraId="0EC94106" w14:textId="77777777" w:rsidR="00B70DE0" w:rsidRDefault="003010DC">
            <w:pPr>
              <w:keepNext/>
              <w:jc w:val="center"/>
              <w:rPr>
                <w:noProof/>
                <w:sz w:val="16"/>
                <w:szCs w:val="16"/>
              </w:rPr>
            </w:pPr>
            <w:r>
              <w:rPr>
                <w:noProof/>
                <w:sz w:val="16"/>
                <w:szCs w:val="16"/>
              </w:rPr>
              <w:t>Upper estimate</w:t>
            </w:r>
          </w:p>
        </w:tc>
      </w:tr>
      <w:tr w:rsidR="00B70DE0" w14:paraId="13A93131" w14:textId="77777777" w:rsidTr="00B70DE0">
        <w:trPr>
          <w:trHeight w:val="340"/>
          <w:jc w:val="center"/>
        </w:trPr>
        <w:tc>
          <w:tcPr>
            <w:tcW w:w="1668" w:type="dxa"/>
            <w:tcBorders>
              <w:top w:val="single" w:sz="6" w:space="0" w:color="FFFFFF"/>
              <w:left w:val="single" w:sz="8" w:space="0" w:color="FFFFFF"/>
              <w:bottom w:val="single" w:sz="6" w:space="0" w:color="FFFFFF"/>
              <w:right w:val="single" w:sz="6" w:space="0" w:color="FFFFFF"/>
            </w:tcBorders>
            <w:vAlign w:val="center"/>
            <w:hideMark/>
          </w:tcPr>
          <w:p w14:paraId="24ADD29E" w14:textId="77777777" w:rsidR="00B70DE0" w:rsidRDefault="003010DC">
            <w:pPr>
              <w:keepNext/>
              <w:rPr>
                <w:b/>
                <w:noProof/>
                <w:sz w:val="16"/>
                <w:szCs w:val="16"/>
              </w:rPr>
            </w:pPr>
            <w:r>
              <w:rPr>
                <w:b/>
                <w:noProof/>
                <w:sz w:val="16"/>
                <w:szCs w:val="16"/>
              </w:rPr>
              <w:t>Measure cost</w:t>
            </w:r>
          </w:p>
        </w:tc>
        <w:tc>
          <w:tcPr>
            <w:tcW w:w="1523" w:type="dxa"/>
            <w:tcBorders>
              <w:top w:val="single" w:sz="6" w:space="0" w:color="FFFFFF"/>
              <w:left w:val="single" w:sz="6" w:space="0" w:color="FFFFFF"/>
              <w:bottom w:val="single" w:sz="6" w:space="0" w:color="FFFFFF"/>
              <w:right w:val="single" w:sz="6" w:space="0" w:color="FFFFFF"/>
            </w:tcBorders>
            <w:vAlign w:val="center"/>
            <w:hideMark/>
          </w:tcPr>
          <w:p w14:paraId="3B75C241" w14:textId="77777777" w:rsidR="00B70DE0" w:rsidRDefault="003010DC">
            <w:pPr>
              <w:keepNext/>
              <w:jc w:val="center"/>
              <w:rPr>
                <w:noProof/>
                <w:sz w:val="16"/>
                <w:szCs w:val="16"/>
              </w:rPr>
            </w:pPr>
            <w:r>
              <w:rPr>
                <w:noProof/>
                <w:sz w:val="16"/>
                <w:szCs w:val="16"/>
              </w:rPr>
              <w:t>Upper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2FA9FCB3" w14:textId="77777777" w:rsidR="00B70DE0" w:rsidRDefault="003010DC">
            <w:pPr>
              <w:keepNext/>
              <w:jc w:val="center"/>
              <w:rPr>
                <w:noProof/>
                <w:sz w:val="16"/>
                <w:szCs w:val="16"/>
              </w:rPr>
            </w:pPr>
            <w:r>
              <w:rPr>
                <w:noProof/>
                <w:sz w:val="16"/>
                <w:szCs w:val="16"/>
              </w:rPr>
              <w:t>Upper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275024A3" w14:textId="77777777" w:rsidR="00B70DE0" w:rsidRDefault="003010DC">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489A513D" w14:textId="77777777" w:rsidR="00B70DE0" w:rsidRDefault="003010DC">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8" w:space="0" w:color="FFFFFF"/>
            </w:tcBorders>
            <w:vAlign w:val="center"/>
            <w:hideMark/>
          </w:tcPr>
          <w:p w14:paraId="632B6AB3" w14:textId="77777777" w:rsidR="00B70DE0" w:rsidRDefault="003010DC">
            <w:pPr>
              <w:keepNext/>
              <w:jc w:val="center"/>
              <w:rPr>
                <w:noProof/>
                <w:sz w:val="16"/>
                <w:szCs w:val="16"/>
              </w:rPr>
            </w:pPr>
            <w:r>
              <w:rPr>
                <w:noProof/>
                <w:sz w:val="16"/>
                <w:szCs w:val="16"/>
              </w:rPr>
              <w:t>Lower estimate</w:t>
            </w:r>
          </w:p>
        </w:tc>
      </w:tr>
      <w:tr w:rsidR="00B70DE0" w14:paraId="402D783C"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14:paraId="5CD0E84F" w14:textId="77777777" w:rsidR="00B70DE0" w:rsidRDefault="003010DC">
            <w:pPr>
              <w:keepNext/>
              <w:rPr>
                <w:b/>
                <w:noProof/>
                <w:sz w:val="16"/>
                <w:szCs w:val="16"/>
              </w:rPr>
            </w:pPr>
            <w:r>
              <w:rPr>
                <w:b/>
                <w:noProof/>
                <w:sz w:val="16"/>
                <w:szCs w:val="16"/>
              </w:rPr>
              <w:t>Discounting rate</w:t>
            </w:r>
          </w:p>
        </w:tc>
        <w:tc>
          <w:tcPr>
            <w:tcW w:w="1523" w:type="dxa"/>
            <w:vAlign w:val="center"/>
            <w:hideMark/>
          </w:tcPr>
          <w:p w14:paraId="556D11CA" w14:textId="77777777" w:rsidR="00B70DE0" w:rsidRDefault="003010DC">
            <w:pPr>
              <w:keepNext/>
              <w:jc w:val="center"/>
              <w:rPr>
                <w:noProof/>
                <w:sz w:val="16"/>
                <w:szCs w:val="16"/>
              </w:rPr>
            </w:pPr>
            <w:r>
              <w:rPr>
                <w:noProof/>
                <w:sz w:val="16"/>
                <w:szCs w:val="16"/>
              </w:rPr>
              <w:t>Upper estimate</w:t>
            </w:r>
          </w:p>
        </w:tc>
        <w:tc>
          <w:tcPr>
            <w:tcW w:w="1524" w:type="dxa"/>
            <w:vAlign w:val="center"/>
            <w:hideMark/>
          </w:tcPr>
          <w:p w14:paraId="54504C39"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2788F861"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4CAD7AA1"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364640B7" w14:textId="77777777" w:rsidR="00B70DE0" w:rsidRDefault="003010DC">
            <w:pPr>
              <w:keepNext/>
              <w:jc w:val="center"/>
              <w:rPr>
                <w:noProof/>
                <w:sz w:val="16"/>
                <w:szCs w:val="16"/>
              </w:rPr>
            </w:pPr>
            <w:r>
              <w:rPr>
                <w:noProof/>
                <w:sz w:val="16"/>
                <w:szCs w:val="16"/>
              </w:rPr>
              <w:t>Lower estimate</w:t>
            </w:r>
          </w:p>
        </w:tc>
      </w:tr>
      <w:tr w:rsidR="00B70DE0" w14:paraId="559C8297" w14:textId="77777777" w:rsidTr="00B70DE0">
        <w:trPr>
          <w:trHeight w:val="340"/>
          <w:jc w:val="center"/>
        </w:trPr>
        <w:tc>
          <w:tcPr>
            <w:tcW w:w="1668" w:type="dxa"/>
            <w:tcBorders>
              <w:top w:val="single" w:sz="6" w:space="0" w:color="FFFFFF"/>
              <w:left w:val="single" w:sz="8" w:space="0" w:color="FFFFFF"/>
              <w:bottom w:val="single" w:sz="6" w:space="0" w:color="FFFFFF"/>
              <w:right w:val="single" w:sz="6" w:space="0" w:color="FFFFFF"/>
            </w:tcBorders>
            <w:vAlign w:val="center"/>
            <w:hideMark/>
          </w:tcPr>
          <w:p w14:paraId="2B6A61C7" w14:textId="77777777" w:rsidR="00B70DE0" w:rsidRDefault="003010DC">
            <w:pPr>
              <w:keepNext/>
              <w:rPr>
                <w:b/>
                <w:noProof/>
                <w:sz w:val="16"/>
                <w:szCs w:val="16"/>
              </w:rPr>
            </w:pPr>
            <w:r>
              <w:rPr>
                <w:b/>
                <w:noProof/>
                <w:sz w:val="16"/>
                <w:szCs w:val="16"/>
              </w:rPr>
              <w:t>General road casualty trend</w:t>
            </w:r>
          </w:p>
        </w:tc>
        <w:tc>
          <w:tcPr>
            <w:tcW w:w="1523" w:type="dxa"/>
            <w:tcBorders>
              <w:top w:val="single" w:sz="6" w:space="0" w:color="FFFFFF"/>
              <w:left w:val="single" w:sz="6" w:space="0" w:color="FFFFFF"/>
              <w:bottom w:val="single" w:sz="6" w:space="0" w:color="FFFFFF"/>
              <w:right w:val="single" w:sz="6" w:space="0" w:color="FFFFFF"/>
            </w:tcBorders>
            <w:vAlign w:val="center"/>
            <w:hideMark/>
          </w:tcPr>
          <w:p w14:paraId="2B35C9D0" w14:textId="77777777" w:rsidR="00B70DE0" w:rsidRDefault="003010DC">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498C0515" w14:textId="77777777" w:rsidR="00B70DE0" w:rsidRDefault="003010DC">
            <w:pPr>
              <w:keepNext/>
              <w:jc w:val="center"/>
              <w:rPr>
                <w:noProof/>
                <w:sz w:val="16"/>
                <w:szCs w:val="16"/>
              </w:rPr>
            </w:pPr>
            <w:r>
              <w:rPr>
                <w:noProof/>
                <w:sz w:val="16"/>
                <w:szCs w:val="16"/>
              </w:rPr>
              <w:t>Lower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1BABCC46" w14:textId="77777777" w:rsidR="00B70DE0" w:rsidRDefault="003010DC">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6" w:space="0" w:color="FFFFFF"/>
            </w:tcBorders>
            <w:vAlign w:val="center"/>
            <w:hideMark/>
          </w:tcPr>
          <w:p w14:paraId="28C86482" w14:textId="77777777" w:rsidR="00B70DE0" w:rsidRDefault="003010DC">
            <w:pPr>
              <w:keepNext/>
              <w:jc w:val="center"/>
              <w:rPr>
                <w:noProof/>
                <w:sz w:val="16"/>
                <w:szCs w:val="16"/>
              </w:rPr>
            </w:pPr>
            <w:r>
              <w:rPr>
                <w:noProof/>
                <w:sz w:val="16"/>
                <w:szCs w:val="16"/>
              </w:rPr>
              <w:t>Best estimate</w:t>
            </w:r>
          </w:p>
        </w:tc>
        <w:tc>
          <w:tcPr>
            <w:tcW w:w="1524" w:type="dxa"/>
            <w:tcBorders>
              <w:top w:val="single" w:sz="6" w:space="0" w:color="FFFFFF"/>
              <w:left w:val="single" w:sz="6" w:space="0" w:color="FFFFFF"/>
              <w:bottom w:val="single" w:sz="6" w:space="0" w:color="FFFFFF"/>
              <w:right w:val="single" w:sz="8" w:space="0" w:color="FFFFFF"/>
            </w:tcBorders>
            <w:vAlign w:val="center"/>
            <w:hideMark/>
          </w:tcPr>
          <w:p w14:paraId="2AC4A938" w14:textId="77777777" w:rsidR="00B70DE0" w:rsidRDefault="003010DC">
            <w:pPr>
              <w:keepNext/>
              <w:jc w:val="center"/>
              <w:rPr>
                <w:noProof/>
                <w:sz w:val="16"/>
                <w:szCs w:val="16"/>
              </w:rPr>
            </w:pPr>
            <w:r>
              <w:rPr>
                <w:noProof/>
                <w:sz w:val="16"/>
                <w:szCs w:val="16"/>
              </w:rPr>
              <w:t>Best estimate</w:t>
            </w:r>
          </w:p>
        </w:tc>
      </w:tr>
      <w:tr w:rsidR="00B70DE0" w14:paraId="47D6A48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668" w:type="dxa"/>
            <w:vAlign w:val="center"/>
            <w:hideMark/>
          </w:tcPr>
          <w:p w14:paraId="704AAC00" w14:textId="77777777" w:rsidR="00B70DE0" w:rsidRDefault="003010DC">
            <w:pPr>
              <w:keepNext/>
              <w:rPr>
                <w:b/>
                <w:noProof/>
                <w:sz w:val="16"/>
                <w:szCs w:val="16"/>
              </w:rPr>
            </w:pPr>
            <w:r>
              <w:rPr>
                <w:b/>
                <w:noProof/>
                <w:sz w:val="16"/>
                <w:szCs w:val="16"/>
              </w:rPr>
              <w:t>Voluntary measure uptake</w:t>
            </w:r>
          </w:p>
        </w:tc>
        <w:tc>
          <w:tcPr>
            <w:tcW w:w="1523" w:type="dxa"/>
            <w:vAlign w:val="center"/>
            <w:hideMark/>
          </w:tcPr>
          <w:p w14:paraId="7BB57156"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7AC9DB76"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2CF53B60" w14:textId="77777777" w:rsidR="00B70DE0" w:rsidRDefault="003010DC">
            <w:pPr>
              <w:keepNext/>
              <w:jc w:val="center"/>
              <w:rPr>
                <w:noProof/>
                <w:sz w:val="16"/>
                <w:szCs w:val="16"/>
              </w:rPr>
            </w:pPr>
            <w:r>
              <w:rPr>
                <w:noProof/>
                <w:sz w:val="16"/>
                <w:szCs w:val="16"/>
              </w:rPr>
              <w:t>Best estimate</w:t>
            </w:r>
          </w:p>
        </w:tc>
        <w:tc>
          <w:tcPr>
            <w:tcW w:w="1524" w:type="dxa"/>
            <w:vAlign w:val="center"/>
            <w:hideMark/>
          </w:tcPr>
          <w:p w14:paraId="56F38EF1" w14:textId="77777777" w:rsidR="00B70DE0" w:rsidRDefault="003010DC">
            <w:pPr>
              <w:keepNext/>
              <w:jc w:val="center"/>
              <w:rPr>
                <w:noProof/>
                <w:sz w:val="16"/>
                <w:szCs w:val="16"/>
              </w:rPr>
            </w:pPr>
            <w:r>
              <w:rPr>
                <w:noProof/>
                <w:sz w:val="16"/>
                <w:szCs w:val="16"/>
              </w:rPr>
              <w:t>Lower estimate</w:t>
            </w:r>
          </w:p>
        </w:tc>
        <w:tc>
          <w:tcPr>
            <w:tcW w:w="1524" w:type="dxa"/>
            <w:vAlign w:val="center"/>
            <w:hideMark/>
          </w:tcPr>
          <w:p w14:paraId="58BF8ED0" w14:textId="77777777" w:rsidR="00B70DE0" w:rsidRDefault="003010DC">
            <w:pPr>
              <w:keepNext/>
              <w:jc w:val="center"/>
              <w:rPr>
                <w:noProof/>
                <w:sz w:val="16"/>
                <w:szCs w:val="16"/>
              </w:rPr>
            </w:pPr>
            <w:r>
              <w:rPr>
                <w:noProof/>
                <w:sz w:val="16"/>
                <w:szCs w:val="16"/>
              </w:rPr>
              <w:t>Lower estimate</w:t>
            </w:r>
          </w:p>
        </w:tc>
      </w:tr>
    </w:tbl>
    <w:p w14:paraId="10734051" w14:textId="77777777" w:rsidR="00B70DE0" w:rsidRDefault="00B70DE0">
      <w:pPr>
        <w:rPr>
          <w:noProof/>
        </w:rPr>
      </w:pPr>
    </w:p>
    <w:p w14:paraId="30771268" w14:textId="77777777" w:rsidR="00B70DE0" w:rsidRDefault="003010DC">
      <w:pPr>
        <w:rPr>
          <w:noProof/>
        </w:rPr>
      </w:pPr>
      <w:r>
        <w:rPr>
          <w:noProof/>
        </w:rPr>
        <w:t xml:space="preserve">The interval analysis was carried out to determine the absolute upper and lower bound of the BCR. The parameters mentioned above were varied in a direction that represents an absolute optimistic assumption (absolute upper BCR) and an absolute pessimistic assumption (absolute lower BCR). These are the outer bounds of variation that could be conceivable according to the model employed under extreme circumstances; however, these bounds would only be met in the improbable case that future reality diverges from the estimated input values in the same direction for each of the safety measures.  </w:t>
      </w:r>
    </w:p>
    <w:p w14:paraId="6309F559" w14:textId="77777777" w:rsidR="00B70DE0" w:rsidRDefault="003010DC">
      <w:pPr>
        <w:rPr>
          <w:noProof/>
        </w:rPr>
      </w:pPr>
      <w:r>
        <w:rPr>
          <w:noProof/>
        </w:rPr>
        <w:t xml:space="preserve">The scenario analysis was carried out to reflect the bounds of variation that could be expected in a scenario where the input value estimates applied had a tendency to systematically underestimate both effectiveness and costs (expected upper BCR), or to systematically overestimate both (expected lower BCR), and where the voluntary measure uptake (expected upper BCR) or the general road casualty trend (expected lower BCR) would be lower than expected. </w:t>
      </w:r>
    </w:p>
    <w:p w14:paraId="101641CF" w14:textId="77777777" w:rsidR="00B70DE0" w:rsidRDefault="003010DC">
      <w:pPr>
        <w:rPr>
          <w:noProof/>
        </w:rPr>
      </w:pPr>
      <w:r>
        <w:rPr>
          <w:noProof/>
        </w:rPr>
        <w:t>The resulting absolute and expected upper/lower BCR results are reported alongside each best estimate BCR.</w:t>
      </w:r>
    </w:p>
    <w:p w14:paraId="40E759F2" w14:textId="77777777" w:rsidR="00B70DE0" w:rsidRDefault="00B70DE0">
      <w:pPr>
        <w:rPr>
          <w:noProof/>
        </w:rPr>
      </w:pPr>
    </w:p>
    <w:p w14:paraId="06727827" w14:textId="77777777" w:rsidR="00B70DE0" w:rsidRDefault="003010DC">
      <w:pPr>
        <w:pStyle w:val="Annex11"/>
        <w:numPr>
          <w:ilvl w:val="2"/>
          <w:numId w:val="52"/>
        </w:numPr>
        <w:rPr>
          <w:noProof/>
        </w:rPr>
      </w:pPr>
      <w:bookmarkStart w:id="110" w:name="_Ref496695845"/>
      <w:bookmarkStart w:id="111" w:name="_Ref496695836"/>
      <w:r>
        <w:rPr>
          <w:noProof/>
        </w:rPr>
        <w:t>Data sources and stakeholder validation</w:t>
      </w:r>
    </w:p>
    <w:p w14:paraId="70781E79" w14:textId="77777777" w:rsidR="00B70DE0" w:rsidRDefault="003010DC">
      <w:pPr>
        <w:rPr>
          <w:noProof/>
        </w:rPr>
      </w:pPr>
      <w:r>
        <w:rPr>
          <w:noProof/>
        </w:rPr>
        <w:t xml:space="preserve">In preparation of this cost-effectiveness study, the European Commission tasked TRL to collate the most up-to-date, high quality data available on effectiveness, cost, fleet penetration and target population of the safety measures. TRL selected the best sources for these parameters from the body of published evidence based on quality of research, quality of data, timeliness and relevance and extract suggested input values. </w:t>
      </w:r>
    </w:p>
    <w:p w14:paraId="4B35EB89" w14:textId="77777777" w:rsidR="00B70DE0" w:rsidRDefault="003010DC">
      <w:pPr>
        <w:rPr>
          <w:noProof/>
        </w:rPr>
      </w:pPr>
      <w:r>
        <w:rPr>
          <w:noProof/>
        </w:rPr>
        <w:t xml:space="preserve">This was followed by a wide stakeholder consultation where stakeholders were asked to provide values for parameters (if no published evidence was available), to validate or contest TRL’s preliminary suggested values with additional evidence, and to comment on the proposed method for avoidance of double-counting of casualties prevented (three layers of protection). 72 representatives from 54 organisations (including vehicle manufacturers, Tier 1 suppliers, government organisations, non-government organisations in the area of road safety and environment, consumer organisations, academic and vehicle safety research and development organisations and consultancies) attended the two-day stakeholder meeting. In addition, 32 organisations provided written feedback. </w:t>
      </w:r>
    </w:p>
    <w:p w14:paraId="6E99D00B" w14:textId="77777777" w:rsidR="00B70DE0" w:rsidRDefault="003010DC">
      <w:pPr>
        <w:rPr>
          <w:noProof/>
        </w:rPr>
      </w:pPr>
      <w:r>
        <w:rPr>
          <w:noProof/>
        </w:rPr>
        <w:t xml:space="preserve">All inputs, provided in writing or during the two-day face-to-face meeting, were documented and, where appropriate, used to update and refine the input values proposed for this cost-effectiveness study. The input values found in this process were collated in the report </w:t>
      </w:r>
      <w:r>
        <w:rPr>
          <w:i/>
          <w:noProof/>
        </w:rPr>
        <w:t>In Depth Cost-Effectiveness Analysis of the Identified Measures and Features regarding the Way Forward for Vehicle Safety in the EU</w:t>
      </w:r>
      <w:r>
        <w:rPr>
          <w:noProof/>
        </w:rPr>
        <w:t xml:space="preserve"> (‘GSR2’) </w:t>
      </w:r>
      <w:sdt>
        <w:sdtPr>
          <w:rPr>
            <w:noProof/>
          </w:rPr>
          <w:id w:val="-1869982879"/>
          <w:citation/>
        </w:sdtPr>
        <w:sdtEndPr/>
        <w:sdtContent>
          <w:r>
            <w:rPr>
              <w:noProof/>
            </w:rPr>
            <w:fldChar w:fldCharType="begin"/>
          </w:r>
          <w:r>
            <w:rPr>
              <w:noProof/>
            </w:rPr>
            <w:instrText xml:space="preserve"> CITATION Sei17 \l 2057 </w:instrText>
          </w:r>
          <w:r>
            <w:rPr>
              <w:noProof/>
            </w:rPr>
            <w:fldChar w:fldCharType="separate"/>
          </w:r>
          <w:r>
            <w:rPr>
              <w:noProof/>
            </w:rPr>
            <w:t xml:space="preserve">(Seidl </w:t>
          </w:r>
          <w:r>
            <w:rPr>
              <w:i/>
              <w:iCs/>
              <w:noProof/>
            </w:rPr>
            <w:t>et al.</w:t>
          </w:r>
          <w:r>
            <w:rPr>
              <w:noProof/>
            </w:rPr>
            <w:t>, 2017)</w:t>
          </w:r>
          <w:r>
            <w:rPr>
              <w:noProof/>
            </w:rPr>
            <w:fldChar w:fldCharType="end"/>
          </w:r>
        </w:sdtContent>
      </w:sdt>
      <w:r>
        <w:rPr>
          <w:noProof/>
        </w:rPr>
        <w:t xml:space="preserve"> and are referenced throughout Annex 4.8.1 to Annex 4.8.7 of this report. Where additional sources or expert panel assessments were required, this is explained in Annex 4.4.1 to Annex 4.4.15 and referenced alongside the numbers.</w:t>
      </w:r>
    </w:p>
    <w:p w14:paraId="1DCF17B4" w14:textId="77777777" w:rsidR="00B70DE0" w:rsidRDefault="00B70DE0">
      <w:pPr>
        <w:rPr>
          <w:noProof/>
        </w:rPr>
      </w:pPr>
    </w:p>
    <w:p w14:paraId="2CCD28D6" w14:textId="77777777" w:rsidR="00B70DE0" w:rsidRDefault="003010DC">
      <w:pPr>
        <w:pStyle w:val="Annex11"/>
        <w:numPr>
          <w:ilvl w:val="2"/>
          <w:numId w:val="52"/>
        </w:numPr>
        <w:rPr>
          <w:noProof/>
        </w:rPr>
      </w:pPr>
      <w:r>
        <w:rPr>
          <w:noProof/>
        </w:rPr>
        <w:t>Limitations</w:t>
      </w:r>
      <w:bookmarkEnd w:id="110"/>
      <w:bookmarkEnd w:id="111"/>
    </w:p>
    <w:p w14:paraId="55A4686A" w14:textId="77777777" w:rsidR="00B70DE0" w:rsidRDefault="003010DC">
      <w:pPr>
        <w:rPr>
          <w:noProof/>
        </w:rPr>
      </w:pPr>
      <w:r>
        <w:rPr>
          <w:noProof/>
        </w:rPr>
        <w:t xml:space="preserve">In general, the model has used various input values (e.g. inflation rate, number of new registrations, measure effectiveness, etc.) to predict the effects of different policy options. Predictions of the future are by definition inherently subject to a degree of uncertainty. This study has used input values based on historical trends; the interval and scenario analysis provides assessment of the effect that deviations from the expected trend may have on the outcome, but cannot completely account for very extreme changes in circumstances. The following important limitations of the simulation model employed and the input value estimates should be taken into account when interpreting the results. </w:t>
      </w:r>
    </w:p>
    <w:p w14:paraId="1F46A013" w14:textId="77777777" w:rsidR="00B70DE0" w:rsidRDefault="003010DC">
      <w:pPr>
        <w:rPr>
          <w:noProof/>
        </w:rPr>
      </w:pPr>
      <w:r>
        <w:rPr>
          <w:noProof/>
        </w:rPr>
        <w:t>The accident data analysis to determine the target populations for the safety measures was based on GB national data rather than pan-European data. The EU-wide accident data available from CARE did not offer the level of detail necessary to perform this analysis because it does not contain contributory factors of collisions or data on the first point of impact on vehicles. Where data from additional European countries regarding target populations for the specific measures considered was available, this was incorporated by applying target population correction factors to represent the average situation in the countries available. This was the case for measures HED-MGI, ISA-VOL, REV, VIS-DET and VIS-DIV. To arrive at estimates valid for the European Union, the target population percentages found were scaled up to EU-28 to greatest level of detail possible from the data fields available within the CARE. The scaling was based on the average European casualty distribution for fatal, serious and slight casualties in collisions where the relevant vehicle categories collided. This means, the scaling was carried out so that it is representative of the European proportions of casualties in M1-to-M1, M1-to-N1, N1-to-M2M3, etc. collisions.</w:t>
      </w:r>
    </w:p>
    <w:p w14:paraId="7377AC27" w14:textId="77777777" w:rsidR="00B70DE0" w:rsidRDefault="003010DC">
      <w:pPr>
        <w:rPr>
          <w:noProof/>
        </w:rPr>
      </w:pPr>
      <w:r>
        <w:rPr>
          <w:noProof/>
        </w:rPr>
        <w:t>The effectiveness and cost estimates used are subject to a degree of uncertainty. The level of uncertainty varies between safety measures, with the level of evidence available for each measure from research. The level of evidence was good for some well-established measures (e.g. AEB and AEB-PCD) and less robust for some other measures (e.g. DDR-DAD and DDR-ADR). Both, effectiveness and cost estimates were established using a thorough review process during the GSR2 project which involved large-scale stakeholder consultations and are therefore considered to represent the highest level of evidence that could be acquired. To treat the remaining uncertainty in these values, upper and lower estimates were employed for the interval and the scenario analysis.</w:t>
      </w:r>
    </w:p>
    <w:p w14:paraId="5114374C" w14:textId="77777777" w:rsidR="00B70DE0" w:rsidRDefault="003010DC">
      <w:pPr>
        <w:rPr>
          <w:noProof/>
        </w:rPr>
      </w:pPr>
      <w:r>
        <w:rPr>
          <w:noProof/>
        </w:rPr>
        <w:t xml:space="preserve">The casualty simulations and cost calculations are based on a continuation of existing trends into the future (with expected variability in these trends captured in the scenario analysis). This approach cannot capture any potential disruptions that might occur in the mobility market in the future, such as autonomous driving radically changing the collision landscape, mobility as a service reducing private car ownership and potentially increasing overall miles driven, or a severe economic crisis reducing new vehicle uptake. Disruptions are highly uncertain and impossible to predict as to when, if, and to what extent they will happen and their impact could not be captured in the models other than in a highly speculative way, which would undermine the evidence-base for the analysis. </w:t>
      </w:r>
    </w:p>
    <w:p w14:paraId="0F9A4471" w14:textId="77777777" w:rsidR="00B70DE0" w:rsidRDefault="003010DC">
      <w:pPr>
        <w:rPr>
          <w:noProof/>
        </w:rPr>
      </w:pPr>
      <w:r>
        <w:rPr>
          <w:noProof/>
        </w:rPr>
        <w:t>The results of the cost-benefit analysis should be interpreted with this context in mind and understood as an evidence-based, detailed prediction of the cost-effectiveness of the policy options if historic trends continue within a range of expected uncertainty.</w:t>
      </w:r>
    </w:p>
    <w:p w14:paraId="2C4050C2" w14:textId="77777777" w:rsidR="00B70DE0" w:rsidRDefault="003010DC">
      <w:pPr>
        <w:rPr>
          <w:noProof/>
        </w:rPr>
      </w:pPr>
      <w:r>
        <w:rPr>
          <w:noProof/>
        </w:rPr>
        <w:br w:type="page"/>
      </w:r>
    </w:p>
    <w:p w14:paraId="3A66F4AC" w14:textId="77777777" w:rsidR="00B70DE0" w:rsidRDefault="003010DC">
      <w:pPr>
        <w:pStyle w:val="Annex11"/>
        <w:numPr>
          <w:ilvl w:val="1"/>
          <w:numId w:val="52"/>
        </w:numPr>
        <w:rPr>
          <w:noProof/>
        </w:rPr>
      </w:pPr>
      <w:r>
        <w:rPr>
          <w:noProof/>
        </w:rPr>
        <w:t>Results</w:t>
      </w:r>
    </w:p>
    <w:p w14:paraId="1AC54E4B" w14:textId="77777777" w:rsidR="00B70DE0" w:rsidRDefault="003010DC">
      <w:pPr>
        <w:pStyle w:val="Annex11"/>
        <w:numPr>
          <w:ilvl w:val="2"/>
          <w:numId w:val="52"/>
        </w:numPr>
        <w:rPr>
          <w:noProof/>
        </w:rPr>
      </w:pPr>
      <w:r>
        <w:rPr>
          <w:noProof/>
        </w:rPr>
        <w:t xml:space="preserve">Cost-effectiveness of policy options </w:t>
      </w:r>
    </w:p>
    <w:p w14:paraId="1E5944A0" w14:textId="77777777" w:rsidR="00B70DE0" w:rsidRDefault="003010DC">
      <w:pPr>
        <w:rPr>
          <w:noProof/>
        </w:rPr>
      </w:pPr>
      <w:r>
        <w:rPr>
          <w:noProof/>
        </w:rPr>
        <w:t xml:space="preserve">The main results of the cost-effectiveness evaluation are presented in the following tables and figures, separated by vehicle category cluster (M1, M2&amp;M3, N1 and N2&amp;N3, respectively). Further results for indvidual years of the evaluation period and ranges of uncertainty are given in Annex 4.9.2 and Annex 4.9.3, respectively. </w:t>
      </w:r>
    </w:p>
    <w:p w14:paraId="61AA7C80" w14:textId="77777777" w:rsidR="00B70DE0" w:rsidRDefault="003010DC">
      <w:pPr>
        <w:rPr>
          <w:noProof/>
        </w:rPr>
      </w:pPr>
      <w:r>
        <w:rPr>
          <w:noProof/>
        </w:rPr>
        <w:t>The benefit-to-cost ratios (BCRs) reported allow a comparison of the different policy options based on the extent to which the benefits exceed (or fall short of) the costs created by a policy option over the entire evaluation period 2021–2037, compared to the baseline scenario (voluntary uptake). Values greater than 1 indicate that the benefits are greater than the costs incurred.</w:t>
      </w:r>
    </w:p>
    <w:p w14:paraId="64771430" w14:textId="77777777" w:rsidR="00B70DE0" w:rsidRDefault="003010DC">
      <w:pPr>
        <w:rPr>
          <w:noProof/>
        </w:rPr>
      </w:pPr>
      <w:r>
        <w:rPr>
          <w:noProof/>
        </w:rPr>
        <w:t xml:space="preserve">For passenger cars (M1), the results indicate that implementation of any of the policy options would be cost-effective, according to the best-estimate calculations and also within the expected lower and upper estimate band found in the scenario analysis. PO1 resulted in the highest BCR for passenger cars. </w:t>
      </w:r>
    </w:p>
    <w:p w14:paraId="474E5F89" w14:textId="77777777" w:rsidR="00B70DE0" w:rsidRDefault="003010DC">
      <w:pPr>
        <w:rPr>
          <w:noProof/>
        </w:rPr>
      </w:pPr>
      <w:r>
        <w:rPr>
          <w:noProof/>
        </w:rPr>
        <w:t>For buses and coaches (M2&amp;M3), all policy options were found to be cost-effective according to best estimate calculations and also within the expected lower and upper estimate band. PO1 has the highest BCR; however note that this ratio is achieved, by this policy option consisting of only two measures, which has minimal impact on both costs and benefits as can be seen from the casualty prevention results (Annex 4.5.2).</w:t>
      </w:r>
    </w:p>
    <w:p w14:paraId="24B3EC67" w14:textId="77777777" w:rsidR="00B70DE0" w:rsidRDefault="003010DC">
      <w:pPr>
        <w:rPr>
          <w:noProof/>
        </w:rPr>
      </w:pPr>
      <w:r>
        <w:rPr>
          <w:noProof/>
        </w:rPr>
        <w:t>For vans (N1), implementation of PO1 and PO2 were found to be cost-effective according to the best-estimate calculations. The band of expected uncertainty for PO2 just spans the threshold of cost-effectiveness. PO3 was found to be less cost-beneficial and did not exceed the threshold of cost-effectiveness.</w:t>
      </w:r>
    </w:p>
    <w:p w14:paraId="2580F8E5" w14:textId="77777777" w:rsidR="00B70DE0" w:rsidRDefault="003010DC">
      <w:pPr>
        <w:rPr>
          <w:noProof/>
        </w:rPr>
      </w:pPr>
      <w:r>
        <w:rPr>
          <w:noProof/>
        </w:rPr>
        <w:t xml:space="preserve">For trucks (N2&amp;N3), PO2 and PO3 exceeded the threshold of cost-effectiveness, according to best estimate calculations. PO2 presented the most favourable BCR with the expected lower BCR value falling short of cost-effectiveness by a small margin. For PO3, the expected lower and upper estimate band straddled the threshold of cost-effectiveness. </w:t>
      </w:r>
    </w:p>
    <w:p w14:paraId="5FD93BFC" w14:textId="77777777" w:rsidR="00B70DE0" w:rsidRDefault="003010DC">
      <w:pPr>
        <w:rPr>
          <w:noProof/>
        </w:rPr>
      </w:pPr>
      <w:r>
        <w:rPr>
          <w:noProof/>
        </w:rPr>
        <w:t>When interpreting the results it should also be considered that only safety benefits of the assessed measures have been considered in this study. Non-quantified benefits, such as, productivity gains due to the reduction in traffic congestion associated with road traffic collisions or reduced CO</w:t>
      </w:r>
      <w:r>
        <w:rPr>
          <w:noProof/>
          <w:vertAlign w:val="subscript"/>
        </w:rPr>
        <w:t>2</w:t>
      </w:r>
      <w:r>
        <w:rPr>
          <w:noProof/>
        </w:rPr>
        <w:t xml:space="preserve"> emissions caused by TPM, will contribute to a greater benefit of the policy options.</w:t>
      </w:r>
    </w:p>
    <w:p w14:paraId="2BDF27BC" w14:textId="77777777" w:rsidR="00B70DE0" w:rsidRDefault="003010DC">
      <w:pPr>
        <w:spacing w:after="0"/>
        <w:rPr>
          <w:noProof/>
        </w:rPr>
      </w:pPr>
      <w:r>
        <w:rPr>
          <w:noProof/>
        </w:rPr>
        <w:br w:type="page"/>
      </w:r>
    </w:p>
    <w:p w14:paraId="2B04346F" w14:textId="77777777" w:rsidR="00B70DE0" w:rsidRDefault="003010DC">
      <w:pPr>
        <w:rPr>
          <w:b/>
          <w:noProof/>
          <w:u w:val="single"/>
        </w:rPr>
      </w:pPr>
      <w:r>
        <w:rPr>
          <w:b/>
          <w:noProof/>
          <w:u w:val="single"/>
        </w:rPr>
        <w:t>Passenger cars (M1):</w:t>
      </w:r>
    </w:p>
    <w:p w14:paraId="5B5C57B2" w14:textId="77777777" w:rsidR="00B70DE0" w:rsidRDefault="00B70DE0">
      <w:pPr>
        <w:rPr>
          <w:b/>
          <w:noProof/>
          <w:u w:val="single"/>
        </w:rPr>
      </w:pPr>
    </w:p>
    <w:p w14:paraId="009D2B8C" w14:textId="77777777" w:rsidR="00B70DE0" w:rsidRDefault="003010DC">
      <w:pPr>
        <w:pStyle w:val="Caption"/>
        <w:keepNext/>
        <w:rPr>
          <w:noProof/>
        </w:rPr>
      </w:pPr>
      <w:r>
        <w:rPr>
          <w:noProof/>
        </w:rPr>
        <w:t>Table 49: Passenger cars (M1):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rsidR="00B70DE0" w14:paraId="5EDC3939"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289C523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gridSpan w:val="2"/>
            <w:vAlign w:val="center"/>
            <w:hideMark/>
          </w:tcPr>
          <w:p w14:paraId="100A858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14:paraId="7EB0B1C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14:paraId="5BA1879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12DBA6A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418C1979" w14:textId="77777777" w:rsidR="00B70DE0" w:rsidRDefault="003010DC">
            <w:pPr>
              <w:keepNext/>
              <w:rPr>
                <w:b/>
                <w:noProof/>
                <w:color w:val="000000"/>
                <w:sz w:val="16"/>
                <w:szCs w:val="16"/>
              </w:rPr>
            </w:pPr>
            <w:r>
              <w:rPr>
                <w:b/>
                <w:noProof/>
                <w:color w:val="000000"/>
                <w:sz w:val="16"/>
                <w:szCs w:val="16"/>
              </w:rPr>
              <w:t>BCR (best estimate)</w:t>
            </w:r>
          </w:p>
        </w:tc>
        <w:tc>
          <w:tcPr>
            <w:tcW w:w="2114" w:type="dxa"/>
            <w:gridSpan w:val="2"/>
            <w:vAlign w:val="center"/>
            <w:hideMark/>
          </w:tcPr>
          <w:p w14:paraId="36BA01A9" w14:textId="77777777" w:rsidR="00B70DE0" w:rsidRDefault="003010DC">
            <w:pPr>
              <w:keepNext/>
              <w:jc w:val="center"/>
              <w:rPr>
                <w:b/>
                <w:noProof/>
                <w:color w:val="000000"/>
                <w:sz w:val="16"/>
                <w:szCs w:val="16"/>
              </w:rPr>
            </w:pPr>
            <w:r>
              <w:rPr>
                <w:b/>
                <w:noProof/>
                <w:color w:val="000000"/>
                <w:sz w:val="16"/>
                <w:szCs w:val="16"/>
              </w:rPr>
              <w:t>2.95</w:t>
            </w:r>
          </w:p>
        </w:tc>
        <w:tc>
          <w:tcPr>
            <w:tcW w:w="2115" w:type="dxa"/>
            <w:gridSpan w:val="2"/>
            <w:vAlign w:val="center"/>
            <w:hideMark/>
          </w:tcPr>
          <w:p w14:paraId="18DE8DE8" w14:textId="77777777" w:rsidR="00B70DE0" w:rsidRDefault="003010DC">
            <w:pPr>
              <w:keepNext/>
              <w:jc w:val="center"/>
              <w:rPr>
                <w:b/>
                <w:noProof/>
                <w:color w:val="000000"/>
                <w:sz w:val="16"/>
                <w:szCs w:val="16"/>
              </w:rPr>
            </w:pPr>
            <w:r>
              <w:rPr>
                <w:b/>
                <w:noProof/>
                <w:color w:val="000000"/>
                <w:sz w:val="16"/>
                <w:szCs w:val="16"/>
              </w:rPr>
              <w:t>2.14</w:t>
            </w:r>
          </w:p>
        </w:tc>
        <w:tc>
          <w:tcPr>
            <w:tcW w:w="2115" w:type="dxa"/>
            <w:gridSpan w:val="2"/>
            <w:vAlign w:val="center"/>
            <w:hideMark/>
          </w:tcPr>
          <w:p w14:paraId="2CF6CB22" w14:textId="77777777" w:rsidR="00B70DE0" w:rsidRDefault="003010DC">
            <w:pPr>
              <w:keepNext/>
              <w:jc w:val="center"/>
              <w:rPr>
                <w:b/>
                <w:noProof/>
                <w:color w:val="000000"/>
                <w:sz w:val="16"/>
                <w:szCs w:val="16"/>
              </w:rPr>
            </w:pPr>
            <w:r>
              <w:rPr>
                <w:b/>
                <w:noProof/>
                <w:color w:val="000000"/>
                <w:sz w:val="16"/>
                <w:szCs w:val="16"/>
              </w:rPr>
              <w:t>1.39</w:t>
            </w:r>
          </w:p>
        </w:tc>
      </w:tr>
      <w:tr w:rsidR="00B70DE0" w14:paraId="4594FABF" w14:textId="77777777" w:rsidTr="00B70DE0">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0F9428B6" w14:textId="77777777" w:rsidR="00B70DE0" w:rsidRDefault="003010DC">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41EA86C3" w14:textId="77777777" w:rsidR="00B70DE0" w:rsidRDefault="003010DC">
            <w:pPr>
              <w:jc w:val="center"/>
              <w:rPr>
                <w:noProof/>
                <w:color w:val="000000"/>
                <w:sz w:val="16"/>
                <w:szCs w:val="16"/>
              </w:rPr>
            </w:pPr>
            <w:r>
              <w:rPr>
                <w:noProof/>
                <w:color w:val="000000"/>
                <w:sz w:val="16"/>
                <w:szCs w:val="16"/>
              </w:rPr>
              <w:t>2.28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5D40CCF7" w14:textId="77777777" w:rsidR="00B70DE0" w:rsidRDefault="003010DC">
            <w:pPr>
              <w:jc w:val="center"/>
              <w:rPr>
                <w:noProof/>
                <w:color w:val="000000"/>
                <w:sz w:val="16"/>
                <w:szCs w:val="16"/>
              </w:rPr>
            </w:pPr>
            <w:r>
              <w:rPr>
                <w:noProof/>
                <w:color w:val="000000"/>
                <w:sz w:val="16"/>
                <w:szCs w:val="16"/>
              </w:rPr>
              <w:t>3.31</w:t>
            </w:r>
          </w:p>
        </w:tc>
        <w:tc>
          <w:tcPr>
            <w:tcW w:w="1058" w:type="dxa"/>
            <w:tcBorders>
              <w:top w:val="single" w:sz="6" w:space="0" w:color="FFFFFF"/>
              <w:left w:val="single" w:sz="6" w:space="0" w:color="FFFFFF"/>
              <w:bottom w:val="single" w:sz="6" w:space="0" w:color="FFFFFF"/>
              <w:right w:val="single" w:sz="6" w:space="0" w:color="FFFFFF"/>
            </w:tcBorders>
            <w:vAlign w:val="center"/>
            <w:hideMark/>
          </w:tcPr>
          <w:p w14:paraId="1A040FAD" w14:textId="77777777" w:rsidR="00B70DE0" w:rsidRDefault="003010DC">
            <w:pPr>
              <w:jc w:val="center"/>
              <w:rPr>
                <w:noProof/>
                <w:color w:val="000000"/>
                <w:sz w:val="16"/>
                <w:szCs w:val="16"/>
              </w:rPr>
            </w:pPr>
            <w:r>
              <w:rPr>
                <w:noProof/>
                <w:color w:val="000000"/>
                <w:sz w:val="16"/>
                <w:szCs w:val="16"/>
              </w:rPr>
              <w:t>1.58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28DA2190" w14:textId="77777777" w:rsidR="00B70DE0" w:rsidRDefault="003010DC">
            <w:pPr>
              <w:jc w:val="center"/>
              <w:rPr>
                <w:noProof/>
                <w:color w:val="000000"/>
                <w:sz w:val="16"/>
                <w:szCs w:val="16"/>
              </w:rPr>
            </w:pPr>
            <w:r>
              <w:rPr>
                <w:noProof/>
                <w:color w:val="000000"/>
                <w:sz w:val="16"/>
                <w:szCs w:val="16"/>
              </w:rPr>
              <w:t>2.69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53465040" w14:textId="77777777" w:rsidR="00B70DE0" w:rsidRDefault="003010DC">
            <w:pPr>
              <w:jc w:val="center"/>
              <w:rPr>
                <w:noProof/>
                <w:color w:val="000000"/>
                <w:sz w:val="16"/>
                <w:szCs w:val="16"/>
              </w:rPr>
            </w:pPr>
            <w:r>
              <w:rPr>
                <w:noProof/>
                <w:color w:val="000000"/>
                <w:sz w:val="16"/>
                <w:szCs w:val="16"/>
              </w:rPr>
              <w:t>1.01</w:t>
            </w:r>
          </w:p>
        </w:tc>
        <w:tc>
          <w:tcPr>
            <w:tcW w:w="1058" w:type="dxa"/>
            <w:tcBorders>
              <w:top w:val="single" w:sz="6" w:space="0" w:color="FFFFFF"/>
              <w:left w:val="single" w:sz="6" w:space="0" w:color="FFFFFF"/>
              <w:bottom w:val="single" w:sz="6" w:space="0" w:color="FFFFFF"/>
              <w:right w:val="single" w:sz="8" w:space="0" w:color="FFFFFF"/>
            </w:tcBorders>
            <w:vAlign w:val="center"/>
            <w:hideMark/>
          </w:tcPr>
          <w:p w14:paraId="4B819744" w14:textId="77777777" w:rsidR="00B70DE0" w:rsidRDefault="003010DC">
            <w:pPr>
              <w:jc w:val="center"/>
              <w:rPr>
                <w:noProof/>
                <w:color w:val="000000"/>
                <w:sz w:val="16"/>
                <w:szCs w:val="16"/>
              </w:rPr>
            </w:pPr>
            <w:r>
              <w:rPr>
                <w:noProof/>
                <w:color w:val="000000"/>
                <w:sz w:val="16"/>
                <w:szCs w:val="16"/>
              </w:rPr>
              <w:t>1.85</w:t>
            </w:r>
          </w:p>
        </w:tc>
      </w:tr>
      <w:tr w:rsidR="00B70DE0" w14:paraId="636171A0"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7F645291" w14:textId="77777777" w:rsidR="00B70DE0" w:rsidRDefault="003010DC">
            <w:pPr>
              <w:keepNext/>
              <w:rPr>
                <w:b/>
                <w:noProof/>
                <w:color w:val="000000"/>
                <w:sz w:val="16"/>
                <w:szCs w:val="16"/>
              </w:rPr>
            </w:pPr>
            <w:r>
              <w:rPr>
                <w:b/>
                <w:noProof/>
                <w:color w:val="000000"/>
                <w:sz w:val="16"/>
                <w:szCs w:val="16"/>
              </w:rPr>
              <w:t>BCR (absolute lower/upper)</w:t>
            </w:r>
          </w:p>
        </w:tc>
        <w:tc>
          <w:tcPr>
            <w:tcW w:w="1057" w:type="dxa"/>
            <w:vAlign w:val="center"/>
            <w:hideMark/>
          </w:tcPr>
          <w:p w14:paraId="46C07511" w14:textId="77777777" w:rsidR="00B70DE0" w:rsidRDefault="003010DC">
            <w:pPr>
              <w:jc w:val="center"/>
              <w:rPr>
                <w:noProof/>
                <w:color w:val="000000"/>
                <w:sz w:val="16"/>
                <w:szCs w:val="16"/>
              </w:rPr>
            </w:pPr>
            <w:r>
              <w:rPr>
                <w:noProof/>
                <w:color w:val="000000"/>
                <w:sz w:val="16"/>
                <w:szCs w:val="16"/>
              </w:rPr>
              <w:t>1.83</w:t>
            </w:r>
          </w:p>
        </w:tc>
        <w:tc>
          <w:tcPr>
            <w:tcW w:w="1057" w:type="dxa"/>
            <w:vAlign w:val="center"/>
            <w:hideMark/>
          </w:tcPr>
          <w:p w14:paraId="6057F8B2" w14:textId="77777777" w:rsidR="00B70DE0" w:rsidRDefault="003010DC">
            <w:pPr>
              <w:jc w:val="center"/>
              <w:rPr>
                <w:noProof/>
                <w:color w:val="000000"/>
                <w:sz w:val="16"/>
                <w:szCs w:val="16"/>
              </w:rPr>
            </w:pPr>
            <w:r>
              <w:rPr>
                <w:noProof/>
                <w:color w:val="000000"/>
                <w:sz w:val="16"/>
                <w:szCs w:val="16"/>
              </w:rPr>
              <w:t>4.14</w:t>
            </w:r>
          </w:p>
        </w:tc>
        <w:tc>
          <w:tcPr>
            <w:tcW w:w="1058" w:type="dxa"/>
            <w:vAlign w:val="center"/>
            <w:hideMark/>
          </w:tcPr>
          <w:p w14:paraId="29ECB79B" w14:textId="77777777" w:rsidR="00B70DE0" w:rsidRDefault="003010DC">
            <w:pPr>
              <w:jc w:val="center"/>
              <w:rPr>
                <w:noProof/>
                <w:color w:val="000000"/>
                <w:sz w:val="16"/>
                <w:szCs w:val="16"/>
              </w:rPr>
            </w:pPr>
            <w:r>
              <w:rPr>
                <w:noProof/>
                <w:color w:val="000000"/>
                <w:sz w:val="16"/>
                <w:szCs w:val="16"/>
              </w:rPr>
              <w:t>1.31</w:t>
            </w:r>
          </w:p>
        </w:tc>
        <w:tc>
          <w:tcPr>
            <w:tcW w:w="1057" w:type="dxa"/>
            <w:vAlign w:val="center"/>
            <w:hideMark/>
          </w:tcPr>
          <w:p w14:paraId="794C8135" w14:textId="77777777" w:rsidR="00B70DE0" w:rsidRDefault="003010DC">
            <w:pPr>
              <w:jc w:val="center"/>
              <w:rPr>
                <w:noProof/>
                <w:color w:val="000000"/>
                <w:sz w:val="16"/>
                <w:szCs w:val="16"/>
              </w:rPr>
            </w:pPr>
            <w:r>
              <w:rPr>
                <w:noProof/>
                <w:color w:val="000000"/>
                <w:sz w:val="16"/>
                <w:szCs w:val="16"/>
              </w:rPr>
              <w:t>3.30</w:t>
            </w:r>
          </w:p>
        </w:tc>
        <w:tc>
          <w:tcPr>
            <w:tcW w:w="1057" w:type="dxa"/>
            <w:vAlign w:val="center"/>
            <w:hideMark/>
          </w:tcPr>
          <w:p w14:paraId="0705CE89" w14:textId="77777777" w:rsidR="00B70DE0" w:rsidRDefault="003010DC">
            <w:pPr>
              <w:jc w:val="center"/>
              <w:rPr>
                <w:noProof/>
                <w:color w:val="000000"/>
                <w:sz w:val="16"/>
                <w:szCs w:val="16"/>
              </w:rPr>
            </w:pPr>
            <w:r>
              <w:rPr>
                <w:noProof/>
                <w:color w:val="000000"/>
                <w:sz w:val="16"/>
                <w:szCs w:val="16"/>
              </w:rPr>
              <w:t>0.84</w:t>
            </w:r>
          </w:p>
        </w:tc>
        <w:tc>
          <w:tcPr>
            <w:tcW w:w="1058" w:type="dxa"/>
            <w:vAlign w:val="center"/>
            <w:hideMark/>
          </w:tcPr>
          <w:p w14:paraId="04D1100D" w14:textId="77777777" w:rsidR="00B70DE0" w:rsidRDefault="003010DC">
            <w:pPr>
              <w:jc w:val="center"/>
              <w:rPr>
                <w:noProof/>
                <w:color w:val="000000"/>
                <w:sz w:val="16"/>
                <w:szCs w:val="16"/>
              </w:rPr>
            </w:pPr>
            <w:r>
              <w:rPr>
                <w:noProof/>
                <w:color w:val="000000"/>
                <w:sz w:val="16"/>
                <w:szCs w:val="16"/>
              </w:rPr>
              <w:t>2.27</w:t>
            </w:r>
          </w:p>
        </w:tc>
      </w:tr>
    </w:tbl>
    <w:p w14:paraId="2C50FC17" w14:textId="77777777" w:rsidR="00B70DE0" w:rsidRDefault="00B70DE0">
      <w:pPr>
        <w:spacing w:after="0"/>
        <w:rPr>
          <w:noProof/>
        </w:rPr>
      </w:pPr>
    </w:p>
    <w:p w14:paraId="39E3C696" w14:textId="77777777" w:rsidR="00B70DE0" w:rsidRDefault="00B70DE0">
      <w:pPr>
        <w:spacing w:after="0"/>
        <w:rPr>
          <w:noProof/>
        </w:rPr>
      </w:pPr>
    </w:p>
    <w:p w14:paraId="7246463A" w14:textId="77777777" w:rsidR="00B70DE0" w:rsidRDefault="003010DC">
      <w:pPr>
        <w:keepNext/>
        <w:jc w:val="center"/>
        <w:rPr>
          <w:noProof/>
        </w:rPr>
      </w:pPr>
      <w:r>
        <w:rPr>
          <w:noProof/>
          <w:lang w:eastAsia="en-GB"/>
        </w:rPr>
        <w:drawing>
          <wp:inline distT="0" distB="0" distL="0" distR="0" wp14:anchorId="5A52BDA9" wp14:editId="3342DDCD">
            <wp:extent cx="3971925" cy="2886075"/>
            <wp:effectExtent l="0" t="0" r="9525" b="9525"/>
            <wp:docPr id="167105" name="Chart 167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D0101D4" w14:textId="77777777" w:rsidR="00B70DE0" w:rsidRDefault="003010DC">
      <w:pPr>
        <w:pStyle w:val="Caption"/>
        <w:rPr>
          <w:noProof/>
        </w:rPr>
      </w:pPr>
      <w:r>
        <w:rPr>
          <w:noProof/>
        </w:rPr>
        <w:t>Figure 34: Passenger cars (M1): Comparison of best estimate benefit-to-cost ratios (BCRs) of policy options PO1, PO2 and PO3, with indication of uncertainty ranges from scenario analysis</w:t>
      </w:r>
    </w:p>
    <w:p w14:paraId="7AAFE513" w14:textId="77777777" w:rsidR="00B70DE0" w:rsidRDefault="00B70DE0">
      <w:pPr>
        <w:spacing w:after="0"/>
        <w:rPr>
          <w:noProof/>
        </w:rPr>
      </w:pPr>
    </w:p>
    <w:p w14:paraId="48F3F98C" w14:textId="77777777" w:rsidR="00B70DE0" w:rsidRDefault="00B70DE0">
      <w:pPr>
        <w:spacing w:after="0"/>
        <w:rPr>
          <w:noProof/>
        </w:rPr>
      </w:pPr>
    </w:p>
    <w:p w14:paraId="52B93C36" w14:textId="77777777" w:rsidR="00B70DE0" w:rsidRDefault="003010DC">
      <w:pPr>
        <w:pStyle w:val="Caption"/>
        <w:keepNext/>
        <w:rPr>
          <w:noProof/>
        </w:rPr>
      </w:pPr>
      <w:r>
        <w:rPr>
          <w:noProof/>
        </w:rPr>
        <w:t>Table 50: Passenger cars (M1):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27C79890"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2747C0F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vAlign w:val="center"/>
            <w:hideMark/>
          </w:tcPr>
          <w:p w14:paraId="06C31D1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06401F9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6509106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52C4D94C"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2F348EED" w14:textId="77777777" w:rsidR="00B70DE0" w:rsidRDefault="003010DC">
            <w:pPr>
              <w:keepNext/>
              <w:rPr>
                <w:b/>
                <w:noProof/>
                <w:color w:val="000000"/>
                <w:sz w:val="16"/>
                <w:szCs w:val="16"/>
              </w:rPr>
            </w:pPr>
            <w:r>
              <w:rPr>
                <w:b/>
                <w:noProof/>
                <w:color w:val="000000"/>
                <w:sz w:val="16"/>
                <w:szCs w:val="16"/>
              </w:rPr>
              <w:t>Present value benefit</w:t>
            </w:r>
          </w:p>
        </w:tc>
        <w:tc>
          <w:tcPr>
            <w:tcW w:w="2114" w:type="dxa"/>
            <w:vAlign w:val="center"/>
            <w:hideMark/>
          </w:tcPr>
          <w:p w14:paraId="0E5BDFEF" w14:textId="77777777" w:rsidR="00B70DE0" w:rsidRDefault="003010DC">
            <w:pPr>
              <w:keepNext/>
              <w:jc w:val="center"/>
              <w:rPr>
                <w:noProof/>
                <w:color w:val="000000"/>
                <w:sz w:val="16"/>
                <w:szCs w:val="16"/>
              </w:rPr>
            </w:pPr>
            <w:r>
              <w:rPr>
                <w:noProof/>
                <w:color w:val="000000"/>
                <w:sz w:val="16"/>
                <w:szCs w:val="16"/>
              </w:rPr>
              <w:t>€37.5 bn</w:t>
            </w:r>
          </w:p>
        </w:tc>
        <w:tc>
          <w:tcPr>
            <w:tcW w:w="2115" w:type="dxa"/>
            <w:vAlign w:val="center"/>
            <w:hideMark/>
          </w:tcPr>
          <w:p w14:paraId="75AA9263" w14:textId="77777777" w:rsidR="00B70DE0" w:rsidRDefault="003010DC">
            <w:pPr>
              <w:keepNext/>
              <w:jc w:val="center"/>
              <w:rPr>
                <w:noProof/>
                <w:color w:val="000000"/>
                <w:sz w:val="16"/>
                <w:szCs w:val="16"/>
              </w:rPr>
            </w:pPr>
            <w:r>
              <w:rPr>
                <w:noProof/>
                <w:color w:val="000000"/>
                <w:sz w:val="16"/>
                <w:szCs w:val="16"/>
              </w:rPr>
              <w:t>€57.4 bn</w:t>
            </w:r>
          </w:p>
        </w:tc>
        <w:tc>
          <w:tcPr>
            <w:tcW w:w="2115" w:type="dxa"/>
            <w:vAlign w:val="center"/>
            <w:hideMark/>
          </w:tcPr>
          <w:p w14:paraId="2BBED381" w14:textId="77777777" w:rsidR="00B70DE0" w:rsidRDefault="003010DC">
            <w:pPr>
              <w:keepNext/>
              <w:jc w:val="center"/>
              <w:rPr>
                <w:noProof/>
                <w:color w:val="000000"/>
                <w:sz w:val="16"/>
                <w:szCs w:val="16"/>
              </w:rPr>
            </w:pPr>
            <w:r>
              <w:rPr>
                <w:noProof/>
                <w:color w:val="000000"/>
                <w:sz w:val="16"/>
                <w:szCs w:val="16"/>
              </w:rPr>
              <w:t>€64.1 bn</w:t>
            </w:r>
          </w:p>
        </w:tc>
      </w:tr>
      <w:tr w:rsidR="00B70DE0" w14:paraId="120A883C" w14:textId="77777777" w:rsidTr="00B70DE0">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64D125DA" w14:textId="77777777" w:rsidR="00B70DE0" w:rsidRDefault="003010DC">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46A615F4" w14:textId="77777777" w:rsidR="00B70DE0" w:rsidRDefault="003010DC">
            <w:pPr>
              <w:keepNext/>
              <w:jc w:val="center"/>
              <w:rPr>
                <w:noProof/>
                <w:color w:val="000000"/>
                <w:sz w:val="16"/>
                <w:szCs w:val="16"/>
              </w:rPr>
            </w:pPr>
            <w:r>
              <w:rPr>
                <w:noProof/>
                <w:color w:val="000000"/>
                <w:sz w:val="16"/>
                <w:szCs w:val="16"/>
              </w:rPr>
              <w:t>€12.7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6CA511D9" w14:textId="77777777" w:rsidR="00B70DE0" w:rsidRDefault="003010DC">
            <w:pPr>
              <w:keepNext/>
              <w:jc w:val="center"/>
              <w:rPr>
                <w:noProof/>
                <w:color w:val="000000"/>
                <w:sz w:val="16"/>
                <w:szCs w:val="16"/>
              </w:rPr>
            </w:pPr>
            <w:r>
              <w:rPr>
                <w:noProof/>
                <w:color w:val="000000"/>
                <w:sz w:val="16"/>
                <w:szCs w:val="16"/>
              </w:rPr>
              <w:t>€26.9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13AA945E" w14:textId="77777777" w:rsidR="00B70DE0" w:rsidRDefault="003010DC">
            <w:pPr>
              <w:keepNext/>
              <w:jc w:val="center"/>
              <w:rPr>
                <w:noProof/>
                <w:color w:val="000000"/>
                <w:sz w:val="16"/>
                <w:szCs w:val="16"/>
              </w:rPr>
            </w:pPr>
            <w:r>
              <w:rPr>
                <w:noProof/>
                <w:color w:val="000000"/>
                <w:sz w:val="16"/>
                <w:szCs w:val="16"/>
              </w:rPr>
              <w:t>€46.0 bn</w:t>
            </w:r>
          </w:p>
        </w:tc>
      </w:tr>
    </w:tbl>
    <w:p w14:paraId="39190E1C" w14:textId="77777777" w:rsidR="00B70DE0" w:rsidRDefault="003010DC">
      <w:pPr>
        <w:spacing w:after="0"/>
        <w:rPr>
          <w:noProof/>
        </w:rPr>
      </w:pPr>
      <w:r>
        <w:rPr>
          <w:noProof/>
        </w:rPr>
        <w:br w:type="page"/>
      </w:r>
    </w:p>
    <w:p w14:paraId="113F1760" w14:textId="77777777" w:rsidR="00B70DE0" w:rsidRDefault="003010DC">
      <w:pPr>
        <w:rPr>
          <w:b/>
          <w:noProof/>
          <w:u w:val="single"/>
        </w:rPr>
      </w:pPr>
      <w:r>
        <w:rPr>
          <w:b/>
          <w:noProof/>
          <w:u w:val="single"/>
        </w:rPr>
        <w:t>Buses and coaches (M2&amp;M3):</w:t>
      </w:r>
    </w:p>
    <w:p w14:paraId="3C707120" w14:textId="77777777" w:rsidR="00B70DE0" w:rsidRDefault="00B70DE0">
      <w:pPr>
        <w:rPr>
          <w:b/>
          <w:noProof/>
          <w:u w:val="single"/>
        </w:rPr>
      </w:pPr>
    </w:p>
    <w:p w14:paraId="40B0BBC1" w14:textId="77777777" w:rsidR="00B70DE0" w:rsidRDefault="003010DC">
      <w:pPr>
        <w:pStyle w:val="Caption"/>
        <w:keepNext/>
        <w:rPr>
          <w:noProof/>
        </w:rPr>
      </w:pPr>
      <w:r>
        <w:rPr>
          <w:noProof/>
        </w:rPr>
        <w:t>Table 51: Buses and coaches (M2&amp;M3):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rsidR="00B70DE0" w14:paraId="196AF993"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571FC0DD"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gridSpan w:val="2"/>
            <w:vAlign w:val="center"/>
            <w:hideMark/>
          </w:tcPr>
          <w:p w14:paraId="7836D1B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14:paraId="6A19891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14:paraId="70AC349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304C3E25"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37F5392C" w14:textId="77777777" w:rsidR="00B70DE0" w:rsidRDefault="003010DC">
            <w:pPr>
              <w:keepNext/>
              <w:rPr>
                <w:b/>
                <w:noProof/>
                <w:color w:val="000000"/>
                <w:sz w:val="16"/>
                <w:szCs w:val="16"/>
              </w:rPr>
            </w:pPr>
            <w:r>
              <w:rPr>
                <w:b/>
                <w:noProof/>
                <w:color w:val="000000"/>
                <w:sz w:val="16"/>
                <w:szCs w:val="16"/>
              </w:rPr>
              <w:t>BCR (best estimate)</w:t>
            </w:r>
          </w:p>
        </w:tc>
        <w:tc>
          <w:tcPr>
            <w:tcW w:w="2114" w:type="dxa"/>
            <w:gridSpan w:val="2"/>
            <w:vAlign w:val="center"/>
            <w:hideMark/>
          </w:tcPr>
          <w:p w14:paraId="559F0C5F" w14:textId="77777777" w:rsidR="00B70DE0" w:rsidRDefault="003010DC">
            <w:pPr>
              <w:keepNext/>
              <w:jc w:val="center"/>
              <w:rPr>
                <w:b/>
                <w:noProof/>
                <w:color w:val="000000"/>
                <w:sz w:val="16"/>
                <w:szCs w:val="16"/>
              </w:rPr>
            </w:pPr>
            <w:r>
              <w:rPr>
                <w:b/>
                <w:noProof/>
                <w:color w:val="000000"/>
                <w:sz w:val="16"/>
                <w:szCs w:val="16"/>
              </w:rPr>
              <w:t>4.64</w:t>
            </w:r>
          </w:p>
        </w:tc>
        <w:tc>
          <w:tcPr>
            <w:tcW w:w="2115" w:type="dxa"/>
            <w:gridSpan w:val="2"/>
            <w:vAlign w:val="center"/>
            <w:hideMark/>
          </w:tcPr>
          <w:p w14:paraId="51AA8BFA" w14:textId="77777777" w:rsidR="00B70DE0" w:rsidRDefault="003010DC">
            <w:pPr>
              <w:keepNext/>
              <w:jc w:val="center"/>
              <w:rPr>
                <w:b/>
                <w:noProof/>
                <w:color w:val="000000"/>
                <w:sz w:val="16"/>
                <w:szCs w:val="16"/>
              </w:rPr>
            </w:pPr>
            <w:r>
              <w:rPr>
                <w:b/>
                <w:noProof/>
                <w:color w:val="000000"/>
                <w:sz w:val="16"/>
                <w:szCs w:val="16"/>
              </w:rPr>
              <w:t>3.11</w:t>
            </w:r>
          </w:p>
        </w:tc>
        <w:tc>
          <w:tcPr>
            <w:tcW w:w="2115" w:type="dxa"/>
            <w:gridSpan w:val="2"/>
            <w:vAlign w:val="center"/>
            <w:hideMark/>
          </w:tcPr>
          <w:p w14:paraId="16C8CC24" w14:textId="77777777" w:rsidR="00B70DE0" w:rsidRDefault="003010DC">
            <w:pPr>
              <w:keepNext/>
              <w:jc w:val="center"/>
              <w:rPr>
                <w:b/>
                <w:noProof/>
                <w:color w:val="000000"/>
                <w:sz w:val="16"/>
                <w:szCs w:val="16"/>
              </w:rPr>
            </w:pPr>
            <w:r>
              <w:rPr>
                <w:b/>
                <w:noProof/>
                <w:color w:val="000000"/>
                <w:sz w:val="16"/>
                <w:szCs w:val="16"/>
              </w:rPr>
              <w:t>2.11</w:t>
            </w:r>
          </w:p>
        </w:tc>
      </w:tr>
      <w:tr w:rsidR="00B70DE0" w14:paraId="088C8A81" w14:textId="77777777" w:rsidTr="00B70DE0">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77F8ECB3" w14:textId="77777777" w:rsidR="00B70DE0" w:rsidRDefault="003010DC">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239D985F" w14:textId="77777777" w:rsidR="00B70DE0" w:rsidRDefault="003010DC">
            <w:pPr>
              <w:jc w:val="center"/>
              <w:rPr>
                <w:noProof/>
                <w:color w:val="000000"/>
                <w:sz w:val="16"/>
                <w:szCs w:val="16"/>
              </w:rPr>
            </w:pPr>
            <w:r>
              <w:rPr>
                <w:noProof/>
                <w:color w:val="000000"/>
                <w:sz w:val="16"/>
                <w:szCs w:val="16"/>
              </w:rPr>
              <w:t>3.17</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6FEB4C66" w14:textId="77777777" w:rsidR="00B70DE0" w:rsidRDefault="003010DC">
            <w:pPr>
              <w:jc w:val="center"/>
              <w:rPr>
                <w:noProof/>
                <w:color w:val="000000"/>
                <w:sz w:val="16"/>
                <w:szCs w:val="16"/>
              </w:rPr>
            </w:pPr>
            <w:r>
              <w:rPr>
                <w:noProof/>
                <w:color w:val="000000"/>
                <w:sz w:val="16"/>
                <w:szCs w:val="16"/>
              </w:rPr>
              <w:t>14.32</w:t>
            </w:r>
          </w:p>
        </w:tc>
        <w:tc>
          <w:tcPr>
            <w:tcW w:w="1058" w:type="dxa"/>
            <w:tcBorders>
              <w:top w:val="single" w:sz="6" w:space="0" w:color="FFFFFF"/>
              <w:left w:val="single" w:sz="6" w:space="0" w:color="FFFFFF"/>
              <w:bottom w:val="single" w:sz="6" w:space="0" w:color="FFFFFF"/>
              <w:right w:val="single" w:sz="6" w:space="0" w:color="FFFFFF"/>
            </w:tcBorders>
            <w:vAlign w:val="center"/>
            <w:hideMark/>
          </w:tcPr>
          <w:p w14:paraId="30DEE7BB" w14:textId="77777777" w:rsidR="00B70DE0" w:rsidRDefault="003010DC">
            <w:pPr>
              <w:jc w:val="center"/>
              <w:rPr>
                <w:noProof/>
                <w:color w:val="000000"/>
                <w:sz w:val="16"/>
                <w:szCs w:val="16"/>
              </w:rPr>
            </w:pPr>
            <w:r>
              <w:rPr>
                <w:noProof/>
                <w:color w:val="000000"/>
                <w:sz w:val="16"/>
                <w:szCs w:val="16"/>
              </w:rPr>
              <w:t>1.91</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726CC261" w14:textId="77777777" w:rsidR="00B70DE0" w:rsidRDefault="003010DC">
            <w:pPr>
              <w:jc w:val="center"/>
              <w:rPr>
                <w:noProof/>
                <w:color w:val="000000"/>
                <w:sz w:val="16"/>
                <w:szCs w:val="16"/>
              </w:rPr>
            </w:pPr>
            <w:r>
              <w:rPr>
                <w:noProof/>
                <w:color w:val="000000"/>
                <w:sz w:val="16"/>
                <w:szCs w:val="16"/>
              </w:rPr>
              <w:t>4.42</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5169EE16" w14:textId="77777777" w:rsidR="00B70DE0" w:rsidRDefault="003010DC">
            <w:pPr>
              <w:jc w:val="center"/>
              <w:rPr>
                <w:noProof/>
                <w:color w:val="000000"/>
                <w:sz w:val="16"/>
                <w:szCs w:val="16"/>
              </w:rPr>
            </w:pPr>
            <w:r>
              <w:rPr>
                <w:noProof/>
                <w:color w:val="000000"/>
                <w:sz w:val="16"/>
                <w:szCs w:val="16"/>
              </w:rPr>
              <w:t>1.46</w:t>
            </w:r>
          </w:p>
        </w:tc>
        <w:tc>
          <w:tcPr>
            <w:tcW w:w="1058" w:type="dxa"/>
            <w:tcBorders>
              <w:top w:val="single" w:sz="6" w:space="0" w:color="FFFFFF"/>
              <w:left w:val="single" w:sz="6" w:space="0" w:color="FFFFFF"/>
              <w:bottom w:val="single" w:sz="6" w:space="0" w:color="FFFFFF"/>
              <w:right w:val="single" w:sz="8" w:space="0" w:color="FFFFFF"/>
            </w:tcBorders>
            <w:vAlign w:val="center"/>
            <w:hideMark/>
          </w:tcPr>
          <w:p w14:paraId="67DF9CBA" w14:textId="77777777" w:rsidR="00B70DE0" w:rsidRDefault="003010DC">
            <w:pPr>
              <w:jc w:val="center"/>
              <w:rPr>
                <w:noProof/>
                <w:color w:val="000000"/>
                <w:sz w:val="16"/>
                <w:szCs w:val="16"/>
              </w:rPr>
            </w:pPr>
            <w:r>
              <w:rPr>
                <w:noProof/>
                <w:color w:val="000000"/>
                <w:sz w:val="16"/>
                <w:szCs w:val="16"/>
              </w:rPr>
              <w:t>2.56</w:t>
            </w:r>
          </w:p>
        </w:tc>
      </w:tr>
      <w:tr w:rsidR="00B70DE0" w14:paraId="58087975"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12AA1ECE" w14:textId="77777777" w:rsidR="00B70DE0" w:rsidRDefault="003010DC">
            <w:pPr>
              <w:keepNext/>
              <w:rPr>
                <w:b/>
                <w:noProof/>
                <w:color w:val="000000"/>
                <w:sz w:val="16"/>
                <w:szCs w:val="16"/>
              </w:rPr>
            </w:pPr>
            <w:r>
              <w:rPr>
                <w:b/>
                <w:noProof/>
                <w:color w:val="000000"/>
                <w:sz w:val="16"/>
                <w:szCs w:val="16"/>
              </w:rPr>
              <w:t>BCR (absolute lower/upper)</w:t>
            </w:r>
          </w:p>
        </w:tc>
        <w:tc>
          <w:tcPr>
            <w:tcW w:w="1057" w:type="dxa"/>
            <w:vAlign w:val="center"/>
            <w:hideMark/>
          </w:tcPr>
          <w:p w14:paraId="236C7132" w14:textId="77777777" w:rsidR="00B70DE0" w:rsidRDefault="003010DC">
            <w:pPr>
              <w:jc w:val="center"/>
              <w:rPr>
                <w:noProof/>
                <w:color w:val="000000"/>
                <w:sz w:val="16"/>
                <w:szCs w:val="16"/>
              </w:rPr>
            </w:pPr>
            <w:r>
              <w:rPr>
                <w:noProof/>
                <w:color w:val="000000"/>
                <w:sz w:val="16"/>
                <w:szCs w:val="16"/>
              </w:rPr>
              <w:t>2.11</w:t>
            </w:r>
          </w:p>
        </w:tc>
        <w:tc>
          <w:tcPr>
            <w:tcW w:w="1057" w:type="dxa"/>
            <w:vAlign w:val="center"/>
            <w:hideMark/>
          </w:tcPr>
          <w:p w14:paraId="123F5306" w14:textId="77777777" w:rsidR="00B70DE0" w:rsidRDefault="003010DC">
            <w:pPr>
              <w:jc w:val="center"/>
              <w:rPr>
                <w:noProof/>
                <w:color w:val="000000"/>
                <w:sz w:val="16"/>
                <w:szCs w:val="16"/>
              </w:rPr>
            </w:pPr>
            <w:r>
              <w:rPr>
                <w:noProof/>
                <w:color w:val="000000"/>
                <w:sz w:val="16"/>
                <w:szCs w:val="16"/>
              </w:rPr>
              <w:t>21.72</w:t>
            </w:r>
          </w:p>
        </w:tc>
        <w:tc>
          <w:tcPr>
            <w:tcW w:w="1058" w:type="dxa"/>
            <w:vAlign w:val="center"/>
            <w:hideMark/>
          </w:tcPr>
          <w:p w14:paraId="2260C813" w14:textId="77777777" w:rsidR="00B70DE0" w:rsidRDefault="003010DC">
            <w:pPr>
              <w:jc w:val="center"/>
              <w:rPr>
                <w:noProof/>
                <w:color w:val="000000"/>
                <w:sz w:val="16"/>
                <w:szCs w:val="16"/>
              </w:rPr>
            </w:pPr>
            <w:r>
              <w:rPr>
                <w:noProof/>
                <w:color w:val="000000"/>
                <w:sz w:val="16"/>
                <w:szCs w:val="16"/>
              </w:rPr>
              <w:t>1.37</w:t>
            </w:r>
          </w:p>
        </w:tc>
        <w:tc>
          <w:tcPr>
            <w:tcW w:w="1057" w:type="dxa"/>
            <w:vAlign w:val="center"/>
            <w:hideMark/>
          </w:tcPr>
          <w:p w14:paraId="75E851E6" w14:textId="77777777" w:rsidR="00B70DE0" w:rsidRDefault="003010DC">
            <w:pPr>
              <w:jc w:val="center"/>
              <w:rPr>
                <w:noProof/>
                <w:color w:val="000000"/>
                <w:sz w:val="16"/>
                <w:szCs w:val="16"/>
              </w:rPr>
            </w:pPr>
            <w:r>
              <w:rPr>
                <w:noProof/>
                <w:color w:val="000000"/>
                <w:sz w:val="16"/>
                <w:szCs w:val="16"/>
              </w:rPr>
              <w:t>6.26</w:t>
            </w:r>
          </w:p>
        </w:tc>
        <w:tc>
          <w:tcPr>
            <w:tcW w:w="1057" w:type="dxa"/>
            <w:vAlign w:val="center"/>
            <w:hideMark/>
          </w:tcPr>
          <w:p w14:paraId="6C9ACBF4" w14:textId="77777777" w:rsidR="00B70DE0" w:rsidRDefault="003010DC">
            <w:pPr>
              <w:jc w:val="center"/>
              <w:rPr>
                <w:noProof/>
                <w:color w:val="000000"/>
                <w:sz w:val="16"/>
                <w:szCs w:val="16"/>
              </w:rPr>
            </w:pPr>
            <w:r>
              <w:rPr>
                <w:noProof/>
                <w:color w:val="000000"/>
                <w:sz w:val="16"/>
                <w:szCs w:val="16"/>
              </w:rPr>
              <w:t>1.03</w:t>
            </w:r>
          </w:p>
        </w:tc>
        <w:tc>
          <w:tcPr>
            <w:tcW w:w="1058" w:type="dxa"/>
            <w:vAlign w:val="center"/>
            <w:hideMark/>
          </w:tcPr>
          <w:p w14:paraId="098F42F5" w14:textId="77777777" w:rsidR="00B70DE0" w:rsidRDefault="003010DC">
            <w:pPr>
              <w:jc w:val="center"/>
              <w:rPr>
                <w:noProof/>
                <w:color w:val="000000"/>
                <w:sz w:val="16"/>
                <w:szCs w:val="16"/>
              </w:rPr>
            </w:pPr>
            <w:r>
              <w:rPr>
                <w:noProof/>
                <w:color w:val="000000"/>
                <w:sz w:val="16"/>
                <w:szCs w:val="16"/>
              </w:rPr>
              <w:t>3.65</w:t>
            </w:r>
          </w:p>
        </w:tc>
      </w:tr>
    </w:tbl>
    <w:p w14:paraId="58287025" w14:textId="77777777" w:rsidR="00B70DE0" w:rsidRDefault="00B70DE0">
      <w:pPr>
        <w:spacing w:after="0"/>
        <w:rPr>
          <w:noProof/>
        </w:rPr>
      </w:pPr>
    </w:p>
    <w:p w14:paraId="226311D6" w14:textId="77777777" w:rsidR="00B70DE0" w:rsidRDefault="00B70DE0">
      <w:pPr>
        <w:spacing w:after="0"/>
        <w:rPr>
          <w:noProof/>
        </w:rPr>
      </w:pPr>
    </w:p>
    <w:p w14:paraId="4DB002C7" w14:textId="77777777" w:rsidR="00B70DE0" w:rsidRDefault="003010DC">
      <w:pPr>
        <w:keepNext/>
        <w:jc w:val="center"/>
        <w:rPr>
          <w:noProof/>
        </w:rPr>
      </w:pPr>
      <w:r>
        <w:rPr>
          <w:noProof/>
          <w:lang w:eastAsia="en-GB"/>
        </w:rPr>
        <w:drawing>
          <wp:inline distT="0" distB="0" distL="0" distR="0" wp14:anchorId="2743E069" wp14:editId="7204D4F0">
            <wp:extent cx="3971925" cy="2952750"/>
            <wp:effectExtent l="0" t="0" r="9525" b="19050"/>
            <wp:docPr id="167104" name="Chart 167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7467636F" w14:textId="77777777" w:rsidR="00B70DE0" w:rsidRDefault="003010DC">
      <w:pPr>
        <w:pStyle w:val="Caption"/>
        <w:keepNext/>
        <w:rPr>
          <w:noProof/>
        </w:rPr>
      </w:pPr>
      <w:r>
        <w:rPr>
          <w:noProof/>
        </w:rPr>
        <w:t>Figure 35: Buses and coaches (M2&amp;M3): Comparison of best estimate benefit-to-cost ratios (BCRs) of policy options PO1, PO2 and PO3, with indication of uncertainty ranges from scenario analysis</w:t>
      </w:r>
    </w:p>
    <w:p w14:paraId="3D5E7CAE" w14:textId="77777777" w:rsidR="00B70DE0" w:rsidRDefault="00B70DE0">
      <w:pPr>
        <w:spacing w:after="0"/>
        <w:rPr>
          <w:noProof/>
        </w:rPr>
      </w:pPr>
    </w:p>
    <w:p w14:paraId="6CE1F3A7" w14:textId="77777777" w:rsidR="00B70DE0" w:rsidRDefault="00B70DE0">
      <w:pPr>
        <w:spacing w:after="0"/>
        <w:rPr>
          <w:noProof/>
        </w:rPr>
      </w:pPr>
    </w:p>
    <w:p w14:paraId="334D42B5" w14:textId="77777777" w:rsidR="00B70DE0" w:rsidRDefault="003010DC">
      <w:pPr>
        <w:pStyle w:val="Caption"/>
        <w:keepNext/>
        <w:rPr>
          <w:noProof/>
        </w:rPr>
      </w:pPr>
      <w:r>
        <w:rPr>
          <w:noProof/>
        </w:rPr>
        <w:t>Table 52: Buses and coaches (M2&amp;M3):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176E6E01"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3604E91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vAlign w:val="center"/>
            <w:hideMark/>
          </w:tcPr>
          <w:p w14:paraId="756F71F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4F751E8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5B20E14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6306EBDD"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027EEBB7" w14:textId="77777777" w:rsidR="00B70DE0" w:rsidRDefault="003010DC">
            <w:pPr>
              <w:keepNext/>
              <w:rPr>
                <w:b/>
                <w:noProof/>
                <w:color w:val="000000"/>
                <w:sz w:val="16"/>
                <w:szCs w:val="16"/>
              </w:rPr>
            </w:pPr>
            <w:r>
              <w:rPr>
                <w:b/>
                <w:noProof/>
                <w:color w:val="000000"/>
                <w:sz w:val="16"/>
                <w:szCs w:val="16"/>
              </w:rPr>
              <w:t>Present value benefit</w:t>
            </w:r>
          </w:p>
        </w:tc>
        <w:tc>
          <w:tcPr>
            <w:tcW w:w="2114" w:type="dxa"/>
            <w:vAlign w:val="center"/>
            <w:hideMark/>
          </w:tcPr>
          <w:p w14:paraId="5A258CAB" w14:textId="77777777" w:rsidR="00B70DE0" w:rsidRDefault="003010DC">
            <w:pPr>
              <w:keepNext/>
              <w:jc w:val="center"/>
              <w:rPr>
                <w:noProof/>
                <w:color w:val="000000"/>
                <w:sz w:val="16"/>
                <w:szCs w:val="16"/>
              </w:rPr>
            </w:pPr>
            <w:r>
              <w:rPr>
                <w:noProof/>
                <w:color w:val="000000"/>
                <w:sz w:val="16"/>
                <w:szCs w:val="16"/>
              </w:rPr>
              <w:t>€11.2 mn</w:t>
            </w:r>
          </w:p>
        </w:tc>
        <w:tc>
          <w:tcPr>
            <w:tcW w:w="2115" w:type="dxa"/>
            <w:vAlign w:val="center"/>
            <w:hideMark/>
          </w:tcPr>
          <w:p w14:paraId="6D925702" w14:textId="77777777" w:rsidR="00B70DE0" w:rsidRDefault="003010DC">
            <w:pPr>
              <w:keepNext/>
              <w:jc w:val="center"/>
              <w:rPr>
                <w:noProof/>
                <w:color w:val="000000"/>
                <w:sz w:val="16"/>
                <w:szCs w:val="16"/>
              </w:rPr>
            </w:pPr>
            <w:r>
              <w:rPr>
                <w:noProof/>
                <w:color w:val="000000"/>
                <w:sz w:val="16"/>
                <w:szCs w:val="16"/>
              </w:rPr>
              <w:t>€813.7 mn</w:t>
            </w:r>
          </w:p>
        </w:tc>
        <w:tc>
          <w:tcPr>
            <w:tcW w:w="2115" w:type="dxa"/>
            <w:vAlign w:val="center"/>
            <w:hideMark/>
          </w:tcPr>
          <w:p w14:paraId="2220E53C" w14:textId="77777777" w:rsidR="00B70DE0" w:rsidRDefault="003010DC">
            <w:pPr>
              <w:keepNext/>
              <w:jc w:val="center"/>
              <w:rPr>
                <w:noProof/>
                <w:color w:val="000000"/>
                <w:sz w:val="16"/>
                <w:szCs w:val="16"/>
              </w:rPr>
            </w:pPr>
            <w:r>
              <w:rPr>
                <w:noProof/>
                <w:color w:val="000000"/>
                <w:sz w:val="16"/>
                <w:szCs w:val="16"/>
              </w:rPr>
              <w:t>€937.0 mn</w:t>
            </w:r>
          </w:p>
        </w:tc>
      </w:tr>
      <w:tr w:rsidR="00B70DE0" w14:paraId="5D9C4BD5" w14:textId="77777777" w:rsidTr="00B70DE0">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1B93588D" w14:textId="77777777" w:rsidR="00B70DE0" w:rsidRDefault="003010DC">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7EB8D5D6" w14:textId="77777777" w:rsidR="00B70DE0" w:rsidRDefault="003010DC">
            <w:pPr>
              <w:keepNext/>
              <w:jc w:val="center"/>
              <w:rPr>
                <w:noProof/>
                <w:color w:val="000000"/>
                <w:sz w:val="16"/>
                <w:szCs w:val="16"/>
              </w:rPr>
            </w:pPr>
            <w:r>
              <w:rPr>
                <w:noProof/>
                <w:color w:val="000000"/>
                <w:sz w:val="16"/>
                <w:szCs w:val="16"/>
              </w:rPr>
              <w:t>€2.4 mn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13F070ED" w14:textId="77777777" w:rsidR="00B70DE0" w:rsidRDefault="003010DC">
            <w:pPr>
              <w:keepNext/>
              <w:jc w:val="center"/>
              <w:rPr>
                <w:noProof/>
                <w:color w:val="000000"/>
                <w:sz w:val="16"/>
                <w:szCs w:val="16"/>
              </w:rPr>
            </w:pPr>
            <w:r>
              <w:rPr>
                <w:noProof/>
                <w:color w:val="000000"/>
                <w:sz w:val="16"/>
                <w:szCs w:val="16"/>
              </w:rPr>
              <w:t>€262.0 mn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0A28E315" w14:textId="77777777" w:rsidR="00B70DE0" w:rsidRDefault="003010DC">
            <w:pPr>
              <w:keepNext/>
              <w:jc w:val="center"/>
              <w:rPr>
                <w:noProof/>
                <w:color w:val="000000"/>
                <w:sz w:val="16"/>
                <w:szCs w:val="16"/>
              </w:rPr>
            </w:pPr>
            <w:r>
              <w:rPr>
                <w:noProof/>
                <w:color w:val="000000"/>
                <w:sz w:val="16"/>
                <w:szCs w:val="16"/>
              </w:rPr>
              <w:t>€444.5 mn</w:t>
            </w:r>
          </w:p>
        </w:tc>
      </w:tr>
    </w:tbl>
    <w:p w14:paraId="501614DA" w14:textId="77777777" w:rsidR="00B70DE0" w:rsidRDefault="003010DC">
      <w:pPr>
        <w:spacing w:after="0"/>
        <w:rPr>
          <w:noProof/>
        </w:rPr>
      </w:pPr>
      <w:r>
        <w:rPr>
          <w:noProof/>
        </w:rPr>
        <w:br w:type="page"/>
      </w:r>
    </w:p>
    <w:p w14:paraId="7A2ACD4D" w14:textId="77777777" w:rsidR="00B70DE0" w:rsidRDefault="003010DC">
      <w:pPr>
        <w:rPr>
          <w:b/>
          <w:noProof/>
          <w:u w:val="single"/>
        </w:rPr>
      </w:pPr>
      <w:r>
        <w:rPr>
          <w:b/>
          <w:noProof/>
          <w:u w:val="single"/>
        </w:rPr>
        <w:t>Vans (N1):</w:t>
      </w:r>
    </w:p>
    <w:p w14:paraId="57130892" w14:textId="77777777" w:rsidR="00B70DE0" w:rsidRDefault="00B70DE0">
      <w:pPr>
        <w:rPr>
          <w:b/>
          <w:noProof/>
          <w:u w:val="single"/>
        </w:rPr>
      </w:pPr>
    </w:p>
    <w:p w14:paraId="103C9DC9" w14:textId="77777777" w:rsidR="00B70DE0" w:rsidRDefault="003010DC">
      <w:pPr>
        <w:pStyle w:val="Caption"/>
        <w:keepNext/>
        <w:rPr>
          <w:noProof/>
        </w:rPr>
      </w:pPr>
      <w:r>
        <w:rPr>
          <w:noProof/>
        </w:rPr>
        <w:t>Table 53: Vans (N1):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rsidR="00B70DE0" w14:paraId="099AE1D4"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007DEC3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gridSpan w:val="2"/>
            <w:vAlign w:val="center"/>
            <w:hideMark/>
          </w:tcPr>
          <w:p w14:paraId="79DB6BF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14:paraId="71C9E43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14:paraId="6944A5D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09F3E267"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15D648C0" w14:textId="77777777" w:rsidR="00B70DE0" w:rsidRDefault="003010DC">
            <w:pPr>
              <w:keepNext/>
              <w:rPr>
                <w:b/>
                <w:noProof/>
                <w:color w:val="000000"/>
                <w:sz w:val="16"/>
                <w:szCs w:val="16"/>
              </w:rPr>
            </w:pPr>
            <w:r>
              <w:rPr>
                <w:b/>
                <w:noProof/>
                <w:color w:val="000000"/>
                <w:sz w:val="16"/>
                <w:szCs w:val="16"/>
              </w:rPr>
              <w:t>BCR (best estimate)</w:t>
            </w:r>
          </w:p>
        </w:tc>
        <w:tc>
          <w:tcPr>
            <w:tcW w:w="2114" w:type="dxa"/>
            <w:gridSpan w:val="2"/>
            <w:vAlign w:val="center"/>
            <w:hideMark/>
          </w:tcPr>
          <w:p w14:paraId="58B1B335" w14:textId="77777777" w:rsidR="00B70DE0" w:rsidRDefault="003010DC">
            <w:pPr>
              <w:keepNext/>
              <w:jc w:val="center"/>
              <w:rPr>
                <w:b/>
                <w:noProof/>
                <w:color w:val="000000"/>
                <w:sz w:val="16"/>
                <w:szCs w:val="16"/>
              </w:rPr>
            </w:pPr>
            <w:r>
              <w:rPr>
                <w:b/>
                <w:noProof/>
                <w:color w:val="000000"/>
                <w:sz w:val="16"/>
                <w:szCs w:val="16"/>
              </w:rPr>
              <w:t>1.78</w:t>
            </w:r>
          </w:p>
        </w:tc>
        <w:tc>
          <w:tcPr>
            <w:tcW w:w="2115" w:type="dxa"/>
            <w:gridSpan w:val="2"/>
            <w:vAlign w:val="center"/>
            <w:hideMark/>
          </w:tcPr>
          <w:p w14:paraId="3434E0B4" w14:textId="77777777" w:rsidR="00B70DE0" w:rsidRDefault="003010DC">
            <w:pPr>
              <w:keepNext/>
              <w:jc w:val="center"/>
              <w:rPr>
                <w:b/>
                <w:noProof/>
                <w:color w:val="000000"/>
                <w:sz w:val="16"/>
                <w:szCs w:val="16"/>
              </w:rPr>
            </w:pPr>
            <w:r>
              <w:rPr>
                <w:b/>
                <w:noProof/>
                <w:color w:val="000000"/>
                <w:sz w:val="16"/>
                <w:szCs w:val="16"/>
              </w:rPr>
              <w:t>1.35</w:t>
            </w:r>
          </w:p>
        </w:tc>
        <w:tc>
          <w:tcPr>
            <w:tcW w:w="2115" w:type="dxa"/>
            <w:gridSpan w:val="2"/>
            <w:vAlign w:val="center"/>
            <w:hideMark/>
          </w:tcPr>
          <w:p w14:paraId="6B9D3B2B" w14:textId="77777777" w:rsidR="00B70DE0" w:rsidRDefault="003010DC">
            <w:pPr>
              <w:keepNext/>
              <w:jc w:val="center"/>
              <w:rPr>
                <w:b/>
                <w:noProof/>
                <w:color w:val="000000"/>
                <w:sz w:val="16"/>
                <w:szCs w:val="16"/>
              </w:rPr>
            </w:pPr>
            <w:r>
              <w:rPr>
                <w:b/>
                <w:noProof/>
                <w:color w:val="000000"/>
                <w:sz w:val="16"/>
                <w:szCs w:val="16"/>
              </w:rPr>
              <w:t>0.53</w:t>
            </w:r>
          </w:p>
        </w:tc>
      </w:tr>
      <w:tr w:rsidR="00B70DE0" w14:paraId="3CE390B1" w14:textId="77777777" w:rsidTr="00B70DE0">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6C412D9B" w14:textId="77777777" w:rsidR="00B70DE0" w:rsidRDefault="003010DC">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1B7F8940" w14:textId="77777777" w:rsidR="00B70DE0" w:rsidRDefault="003010DC">
            <w:pPr>
              <w:jc w:val="center"/>
              <w:rPr>
                <w:noProof/>
                <w:color w:val="000000"/>
                <w:sz w:val="16"/>
                <w:szCs w:val="16"/>
              </w:rPr>
            </w:pPr>
            <w:r>
              <w:rPr>
                <w:noProof/>
                <w:color w:val="000000"/>
                <w:sz w:val="16"/>
                <w:szCs w:val="16"/>
              </w:rPr>
              <w:t>1.39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06C10C22" w14:textId="77777777" w:rsidR="00B70DE0" w:rsidRDefault="003010DC">
            <w:pPr>
              <w:jc w:val="center"/>
              <w:rPr>
                <w:noProof/>
                <w:color w:val="000000"/>
                <w:sz w:val="16"/>
                <w:szCs w:val="16"/>
              </w:rPr>
            </w:pPr>
            <w:r>
              <w:rPr>
                <w:noProof/>
                <w:color w:val="000000"/>
                <w:sz w:val="16"/>
                <w:szCs w:val="16"/>
              </w:rPr>
              <w:t>1.83</w:t>
            </w:r>
          </w:p>
        </w:tc>
        <w:tc>
          <w:tcPr>
            <w:tcW w:w="1058" w:type="dxa"/>
            <w:tcBorders>
              <w:top w:val="single" w:sz="6" w:space="0" w:color="FFFFFF"/>
              <w:left w:val="single" w:sz="6" w:space="0" w:color="FFFFFF"/>
              <w:bottom w:val="single" w:sz="6" w:space="0" w:color="FFFFFF"/>
              <w:right w:val="single" w:sz="6" w:space="0" w:color="FFFFFF"/>
            </w:tcBorders>
            <w:vAlign w:val="center"/>
            <w:hideMark/>
          </w:tcPr>
          <w:p w14:paraId="36FB2A73" w14:textId="77777777" w:rsidR="00B70DE0" w:rsidRDefault="003010DC">
            <w:pPr>
              <w:jc w:val="center"/>
              <w:rPr>
                <w:noProof/>
                <w:color w:val="000000"/>
                <w:sz w:val="16"/>
                <w:szCs w:val="16"/>
              </w:rPr>
            </w:pPr>
            <w:r>
              <w:rPr>
                <w:noProof/>
                <w:color w:val="000000"/>
                <w:sz w:val="16"/>
                <w:szCs w:val="16"/>
              </w:rPr>
              <w:t>0.98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5C985D29" w14:textId="77777777" w:rsidR="00B70DE0" w:rsidRDefault="003010DC">
            <w:pPr>
              <w:jc w:val="center"/>
              <w:rPr>
                <w:noProof/>
                <w:color w:val="000000"/>
                <w:sz w:val="16"/>
                <w:szCs w:val="16"/>
              </w:rPr>
            </w:pPr>
            <w:r>
              <w:rPr>
                <w:noProof/>
                <w:color w:val="000000"/>
                <w:sz w:val="16"/>
                <w:szCs w:val="16"/>
              </w:rPr>
              <w:t>1.51</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5C3AD080" w14:textId="77777777" w:rsidR="00B70DE0" w:rsidRDefault="003010DC">
            <w:pPr>
              <w:jc w:val="center"/>
              <w:rPr>
                <w:noProof/>
                <w:color w:val="000000"/>
                <w:sz w:val="16"/>
                <w:szCs w:val="16"/>
              </w:rPr>
            </w:pPr>
            <w:r>
              <w:rPr>
                <w:noProof/>
                <w:color w:val="000000"/>
                <w:sz w:val="16"/>
                <w:szCs w:val="16"/>
              </w:rPr>
              <w:t>0.39</w:t>
            </w:r>
          </w:p>
        </w:tc>
        <w:tc>
          <w:tcPr>
            <w:tcW w:w="1058" w:type="dxa"/>
            <w:tcBorders>
              <w:top w:val="single" w:sz="6" w:space="0" w:color="FFFFFF"/>
              <w:left w:val="single" w:sz="6" w:space="0" w:color="FFFFFF"/>
              <w:bottom w:val="single" w:sz="6" w:space="0" w:color="FFFFFF"/>
              <w:right w:val="single" w:sz="8" w:space="0" w:color="FFFFFF"/>
            </w:tcBorders>
            <w:vAlign w:val="center"/>
            <w:hideMark/>
          </w:tcPr>
          <w:p w14:paraId="575D99D6" w14:textId="77777777" w:rsidR="00B70DE0" w:rsidRDefault="003010DC">
            <w:pPr>
              <w:jc w:val="center"/>
              <w:rPr>
                <w:noProof/>
                <w:color w:val="000000"/>
                <w:sz w:val="16"/>
                <w:szCs w:val="16"/>
              </w:rPr>
            </w:pPr>
            <w:r>
              <w:rPr>
                <w:noProof/>
                <w:color w:val="000000"/>
                <w:sz w:val="16"/>
                <w:szCs w:val="16"/>
              </w:rPr>
              <w:t>0.65</w:t>
            </w:r>
          </w:p>
        </w:tc>
      </w:tr>
      <w:tr w:rsidR="00B70DE0" w14:paraId="1D85A3FC"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0132AA00" w14:textId="77777777" w:rsidR="00B70DE0" w:rsidRDefault="003010DC">
            <w:pPr>
              <w:keepNext/>
              <w:rPr>
                <w:b/>
                <w:noProof/>
                <w:color w:val="000000"/>
                <w:sz w:val="16"/>
                <w:szCs w:val="16"/>
              </w:rPr>
            </w:pPr>
            <w:r>
              <w:rPr>
                <w:b/>
                <w:noProof/>
                <w:color w:val="000000"/>
                <w:sz w:val="16"/>
                <w:szCs w:val="16"/>
              </w:rPr>
              <w:t>BCR (absolute lower/upper)</w:t>
            </w:r>
          </w:p>
        </w:tc>
        <w:tc>
          <w:tcPr>
            <w:tcW w:w="1057" w:type="dxa"/>
            <w:vAlign w:val="center"/>
            <w:hideMark/>
          </w:tcPr>
          <w:p w14:paraId="0FB0715C" w14:textId="77777777" w:rsidR="00B70DE0" w:rsidRDefault="003010DC">
            <w:pPr>
              <w:jc w:val="center"/>
              <w:rPr>
                <w:noProof/>
                <w:color w:val="000000"/>
                <w:sz w:val="16"/>
                <w:szCs w:val="16"/>
              </w:rPr>
            </w:pPr>
            <w:r>
              <w:rPr>
                <w:noProof/>
                <w:color w:val="000000"/>
                <w:sz w:val="16"/>
                <w:szCs w:val="16"/>
              </w:rPr>
              <w:t>1.09</w:t>
            </w:r>
          </w:p>
        </w:tc>
        <w:tc>
          <w:tcPr>
            <w:tcW w:w="1057" w:type="dxa"/>
            <w:vAlign w:val="center"/>
            <w:hideMark/>
          </w:tcPr>
          <w:p w14:paraId="7EF9821A" w14:textId="77777777" w:rsidR="00B70DE0" w:rsidRDefault="003010DC">
            <w:pPr>
              <w:jc w:val="center"/>
              <w:rPr>
                <w:noProof/>
                <w:color w:val="000000"/>
                <w:sz w:val="16"/>
                <w:szCs w:val="16"/>
              </w:rPr>
            </w:pPr>
            <w:r>
              <w:rPr>
                <w:noProof/>
                <w:color w:val="000000"/>
                <w:sz w:val="16"/>
                <w:szCs w:val="16"/>
              </w:rPr>
              <w:t>2.33</w:t>
            </w:r>
          </w:p>
        </w:tc>
        <w:tc>
          <w:tcPr>
            <w:tcW w:w="1058" w:type="dxa"/>
            <w:vAlign w:val="center"/>
            <w:hideMark/>
          </w:tcPr>
          <w:p w14:paraId="4501272E" w14:textId="77777777" w:rsidR="00B70DE0" w:rsidRDefault="003010DC">
            <w:pPr>
              <w:jc w:val="center"/>
              <w:rPr>
                <w:noProof/>
                <w:color w:val="000000"/>
                <w:sz w:val="16"/>
                <w:szCs w:val="16"/>
              </w:rPr>
            </w:pPr>
            <w:r>
              <w:rPr>
                <w:noProof/>
                <w:color w:val="000000"/>
                <w:sz w:val="16"/>
                <w:szCs w:val="16"/>
              </w:rPr>
              <w:t>0.79</w:t>
            </w:r>
          </w:p>
        </w:tc>
        <w:tc>
          <w:tcPr>
            <w:tcW w:w="1057" w:type="dxa"/>
            <w:vAlign w:val="center"/>
            <w:hideMark/>
          </w:tcPr>
          <w:p w14:paraId="5848D804" w14:textId="77777777" w:rsidR="00B70DE0" w:rsidRDefault="003010DC">
            <w:pPr>
              <w:jc w:val="center"/>
              <w:rPr>
                <w:noProof/>
                <w:color w:val="000000"/>
                <w:sz w:val="16"/>
                <w:szCs w:val="16"/>
              </w:rPr>
            </w:pPr>
            <w:r>
              <w:rPr>
                <w:noProof/>
                <w:color w:val="000000"/>
                <w:sz w:val="16"/>
                <w:szCs w:val="16"/>
              </w:rPr>
              <w:t>1.88</w:t>
            </w:r>
          </w:p>
        </w:tc>
        <w:tc>
          <w:tcPr>
            <w:tcW w:w="1057" w:type="dxa"/>
            <w:vAlign w:val="center"/>
            <w:hideMark/>
          </w:tcPr>
          <w:p w14:paraId="7D93F627" w14:textId="77777777" w:rsidR="00B70DE0" w:rsidRDefault="003010DC">
            <w:pPr>
              <w:jc w:val="center"/>
              <w:rPr>
                <w:noProof/>
                <w:color w:val="000000"/>
                <w:sz w:val="16"/>
                <w:szCs w:val="16"/>
              </w:rPr>
            </w:pPr>
            <w:r>
              <w:rPr>
                <w:noProof/>
                <w:color w:val="000000"/>
                <w:sz w:val="16"/>
                <w:szCs w:val="16"/>
              </w:rPr>
              <w:t>0.31</w:t>
            </w:r>
          </w:p>
        </w:tc>
        <w:tc>
          <w:tcPr>
            <w:tcW w:w="1058" w:type="dxa"/>
            <w:vAlign w:val="center"/>
            <w:hideMark/>
          </w:tcPr>
          <w:p w14:paraId="30573B2B" w14:textId="77777777" w:rsidR="00B70DE0" w:rsidRDefault="003010DC">
            <w:pPr>
              <w:jc w:val="center"/>
              <w:rPr>
                <w:noProof/>
                <w:color w:val="000000"/>
                <w:sz w:val="16"/>
                <w:szCs w:val="16"/>
              </w:rPr>
            </w:pPr>
            <w:r>
              <w:rPr>
                <w:noProof/>
                <w:color w:val="000000"/>
                <w:sz w:val="16"/>
                <w:szCs w:val="16"/>
              </w:rPr>
              <w:t>0.81</w:t>
            </w:r>
          </w:p>
        </w:tc>
      </w:tr>
    </w:tbl>
    <w:p w14:paraId="2AF0B957" w14:textId="77777777" w:rsidR="00B70DE0" w:rsidRDefault="00B70DE0">
      <w:pPr>
        <w:spacing w:after="0"/>
        <w:rPr>
          <w:noProof/>
        </w:rPr>
      </w:pPr>
    </w:p>
    <w:p w14:paraId="7002FA52" w14:textId="77777777" w:rsidR="00B70DE0" w:rsidRDefault="00B70DE0">
      <w:pPr>
        <w:spacing w:after="0"/>
        <w:rPr>
          <w:noProof/>
        </w:rPr>
      </w:pPr>
    </w:p>
    <w:p w14:paraId="3D4A1313" w14:textId="77777777" w:rsidR="00B70DE0" w:rsidRDefault="003010DC">
      <w:pPr>
        <w:keepNext/>
        <w:jc w:val="center"/>
        <w:rPr>
          <w:noProof/>
        </w:rPr>
      </w:pPr>
      <w:r>
        <w:rPr>
          <w:noProof/>
          <w:lang w:eastAsia="en-GB"/>
        </w:rPr>
        <w:drawing>
          <wp:inline distT="0" distB="0" distL="0" distR="0" wp14:anchorId="3E69EF40" wp14:editId="010C5208">
            <wp:extent cx="3971925" cy="2962275"/>
            <wp:effectExtent l="0" t="0" r="9525" b="9525"/>
            <wp:docPr id="167103" name="Chart 167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DCAA055" w14:textId="77777777" w:rsidR="00B70DE0" w:rsidRDefault="003010DC">
      <w:pPr>
        <w:pStyle w:val="Caption"/>
        <w:keepNext/>
        <w:rPr>
          <w:noProof/>
        </w:rPr>
      </w:pPr>
      <w:r>
        <w:rPr>
          <w:noProof/>
        </w:rPr>
        <w:t>Figure 36: Vans (N1): Comparison of best estimate benefit-to-cost ratios (BCRs) of policy options PO1, PO2 and PO3, with indication of uncertainty ranges from scenario analysis</w:t>
      </w:r>
    </w:p>
    <w:p w14:paraId="4175D451" w14:textId="77777777" w:rsidR="00B70DE0" w:rsidRDefault="00B70DE0">
      <w:pPr>
        <w:spacing w:after="0"/>
        <w:rPr>
          <w:noProof/>
        </w:rPr>
      </w:pPr>
    </w:p>
    <w:p w14:paraId="605EEF6E" w14:textId="77777777" w:rsidR="00B70DE0" w:rsidRDefault="00B70DE0">
      <w:pPr>
        <w:spacing w:after="0"/>
        <w:rPr>
          <w:noProof/>
        </w:rPr>
      </w:pPr>
    </w:p>
    <w:p w14:paraId="35143E28" w14:textId="77777777" w:rsidR="00B70DE0" w:rsidRDefault="003010DC">
      <w:pPr>
        <w:pStyle w:val="Caption"/>
        <w:keepNext/>
        <w:rPr>
          <w:noProof/>
        </w:rPr>
      </w:pPr>
      <w:r>
        <w:rPr>
          <w:noProof/>
        </w:rPr>
        <w:t>Table 54: Vans (N1):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312AC320"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64A14D4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vAlign w:val="center"/>
            <w:hideMark/>
          </w:tcPr>
          <w:p w14:paraId="1B1ED1A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085E796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2B63DD3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2D84B4BF"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508C8049" w14:textId="77777777" w:rsidR="00B70DE0" w:rsidRDefault="003010DC">
            <w:pPr>
              <w:keepNext/>
              <w:rPr>
                <w:b/>
                <w:noProof/>
                <w:color w:val="000000"/>
                <w:sz w:val="16"/>
                <w:szCs w:val="16"/>
              </w:rPr>
            </w:pPr>
            <w:r>
              <w:rPr>
                <w:b/>
                <w:noProof/>
                <w:color w:val="000000"/>
                <w:sz w:val="16"/>
                <w:szCs w:val="16"/>
              </w:rPr>
              <w:t>Present value benefit</w:t>
            </w:r>
          </w:p>
        </w:tc>
        <w:tc>
          <w:tcPr>
            <w:tcW w:w="2114" w:type="dxa"/>
            <w:vAlign w:val="center"/>
            <w:hideMark/>
          </w:tcPr>
          <w:p w14:paraId="39224C4F" w14:textId="77777777" w:rsidR="00B70DE0" w:rsidRDefault="003010DC">
            <w:pPr>
              <w:keepNext/>
              <w:jc w:val="center"/>
              <w:rPr>
                <w:noProof/>
                <w:color w:val="000000"/>
                <w:sz w:val="16"/>
                <w:szCs w:val="16"/>
              </w:rPr>
            </w:pPr>
            <w:r>
              <w:rPr>
                <w:noProof/>
                <w:color w:val="000000"/>
                <w:sz w:val="16"/>
                <w:szCs w:val="16"/>
              </w:rPr>
              <w:t>€2.3 bn</w:t>
            </w:r>
          </w:p>
        </w:tc>
        <w:tc>
          <w:tcPr>
            <w:tcW w:w="2115" w:type="dxa"/>
            <w:vAlign w:val="center"/>
            <w:hideMark/>
          </w:tcPr>
          <w:p w14:paraId="73D639BA" w14:textId="77777777" w:rsidR="00B70DE0" w:rsidRDefault="003010DC">
            <w:pPr>
              <w:keepNext/>
              <w:jc w:val="center"/>
              <w:rPr>
                <w:noProof/>
                <w:color w:val="000000"/>
                <w:sz w:val="16"/>
                <w:szCs w:val="16"/>
              </w:rPr>
            </w:pPr>
            <w:r>
              <w:rPr>
                <w:noProof/>
                <w:color w:val="000000"/>
                <w:sz w:val="16"/>
                <w:szCs w:val="16"/>
              </w:rPr>
              <w:t>€2.8 bn</w:t>
            </w:r>
          </w:p>
        </w:tc>
        <w:tc>
          <w:tcPr>
            <w:tcW w:w="2115" w:type="dxa"/>
            <w:vAlign w:val="center"/>
            <w:hideMark/>
          </w:tcPr>
          <w:p w14:paraId="7C719C43" w14:textId="77777777" w:rsidR="00B70DE0" w:rsidRDefault="003010DC">
            <w:pPr>
              <w:keepNext/>
              <w:jc w:val="center"/>
              <w:rPr>
                <w:noProof/>
                <w:color w:val="000000"/>
                <w:sz w:val="16"/>
                <w:szCs w:val="16"/>
              </w:rPr>
            </w:pPr>
            <w:r>
              <w:rPr>
                <w:noProof/>
                <w:color w:val="000000"/>
                <w:sz w:val="16"/>
                <w:szCs w:val="16"/>
              </w:rPr>
              <w:t>€3.7 bn</w:t>
            </w:r>
          </w:p>
        </w:tc>
      </w:tr>
      <w:tr w:rsidR="00B70DE0" w14:paraId="11CB994F" w14:textId="77777777" w:rsidTr="00B70DE0">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5716C758" w14:textId="77777777" w:rsidR="00B70DE0" w:rsidRDefault="003010DC">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1FEA7182" w14:textId="77777777" w:rsidR="00B70DE0" w:rsidRDefault="003010DC">
            <w:pPr>
              <w:keepNext/>
              <w:jc w:val="center"/>
              <w:rPr>
                <w:noProof/>
                <w:color w:val="000000"/>
                <w:sz w:val="16"/>
                <w:szCs w:val="16"/>
              </w:rPr>
            </w:pPr>
            <w:r>
              <w:rPr>
                <w:noProof/>
                <w:color w:val="000000"/>
                <w:sz w:val="16"/>
                <w:szCs w:val="16"/>
              </w:rPr>
              <w:t>€1.3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00114958" w14:textId="77777777" w:rsidR="00B70DE0" w:rsidRDefault="003010DC">
            <w:pPr>
              <w:keepNext/>
              <w:jc w:val="center"/>
              <w:rPr>
                <w:noProof/>
                <w:color w:val="000000"/>
                <w:sz w:val="16"/>
                <w:szCs w:val="16"/>
              </w:rPr>
            </w:pPr>
            <w:r>
              <w:rPr>
                <w:noProof/>
                <w:color w:val="000000"/>
                <w:sz w:val="16"/>
                <w:szCs w:val="16"/>
              </w:rPr>
              <w:t>€2.0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32376287" w14:textId="77777777" w:rsidR="00B70DE0" w:rsidRDefault="003010DC">
            <w:pPr>
              <w:keepNext/>
              <w:jc w:val="center"/>
              <w:rPr>
                <w:noProof/>
                <w:color w:val="000000"/>
                <w:sz w:val="16"/>
                <w:szCs w:val="16"/>
              </w:rPr>
            </w:pPr>
            <w:r>
              <w:rPr>
                <w:noProof/>
                <w:color w:val="000000"/>
                <w:sz w:val="16"/>
                <w:szCs w:val="16"/>
              </w:rPr>
              <w:t>€6.9 bn</w:t>
            </w:r>
          </w:p>
        </w:tc>
      </w:tr>
    </w:tbl>
    <w:p w14:paraId="4AC518A8" w14:textId="77777777" w:rsidR="00B70DE0" w:rsidRDefault="003010DC">
      <w:pPr>
        <w:spacing w:after="0"/>
        <w:rPr>
          <w:noProof/>
        </w:rPr>
      </w:pPr>
      <w:r>
        <w:rPr>
          <w:noProof/>
        </w:rPr>
        <w:br w:type="page"/>
      </w:r>
    </w:p>
    <w:p w14:paraId="064FBE46" w14:textId="77777777" w:rsidR="00B70DE0" w:rsidRDefault="003010DC">
      <w:pPr>
        <w:keepNext/>
        <w:rPr>
          <w:b/>
          <w:noProof/>
          <w:u w:val="single"/>
        </w:rPr>
      </w:pPr>
      <w:r>
        <w:rPr>
          <w:b/>
          <w:noProof/>
          <w:u w:val="single"/>
        </w:rPr>
        <w:t>Trucks (N2&amp;N3):</w:t>
      </w:r>
    </w:p>
    <w:p w14:paraId="3C4343B8" w14:textId="77777777" w:rsidR="00B70DE0" w:rsidRDefault="00B70DE0">
      <w:pPr>
        <w:keepNext/>
        <w:rPr>
          <w:b/>
          <w:noProof/>
          <w:u w:val="single"/>
        </w:rPr>
      </w:pPr>
    </w:p>
    <w:p w14:paraId="7B89BDD6" w14:textId="77777777" w:rsidR="00B70DE0" w:rsidRDefault="003010DC">
      <w:pPr>
        <w:pStyle w:val="Caption"/>
        <w:keepNext/>
        <w:rPr>
          <w:noProof/>
        </w:rPr>
      </w:pPr>
      <w:r>
        <w:rPr>
          <w:noProof/>
        </w:rPr>
        <w:t>Table 55: Trucks (N2&amp;N3): Benefit-to-cost ratios (BCRs) of policy options PO1, PO2 and PO3 based on present values over entire evaluation period 2021–2037 compared to the baseline scenario; uncertainty ranges from scenario and interval analysis</w:t>
      </w:r>
    </w:p>
    <w:tbl>
      <w:tblPr>
        <w:tblStyle w:val="MediumGrid3-Accent11"/>
        <w:tblW w:w="5000" w:type="pct"/>
        <w:tblLayout w:type="fixed"/>
        <w:tblLook w:val="0420" w:firstRow="1" w:lastRow="0" w:firstColumn="0" w:lastColumn="0" w:noHBand="0" w:noVBand="1"/>
      </w:tblPr>
      <w:tblGrid>
        <w:gridCol w:w="2943"/>
        <w:gridCol w:w="1057"/>
        <w:gridCol w:w="1057"/>
        <w:gridCol w:w="1058"/>
        <w:gridCol w:w="1057"/>
        <w:gridCol w:w="1057"/>
        <w:gridCol w:w="1058"/>
      </w:tblGrid>
      <w:tr w:rsidR="00B70DE0" w14:paraId="36AAA935"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6E44AC5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gridSpan w:val="2"/>
            <w:vAlign w:val="center"/>
            <w:hideMark/>
          </w:tcPr>
          <w:p w14:paraId="5B9420C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gridSpan w:val="2"/>
            <w:vAlign w:val="center"/>
            <w:hideMark/>
          </w:tcPr>
          <w:p w14:paraId="5CBB564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gridSpan w:val="2"/>
            <w:vAlign w:val="center"/>
            <w:hideMark/>
          </w:tcPr>
          <w:p w14:paraId="19E9BAA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6F36392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4C2A187D" w14:textId="77777777" w:rsidR="00B70DE0" w:rsidRDefault="003010DC">
            <w:pPr>
              <w:keepNext/>
              <w:rPr>
                <w:b/>
                <w:noProof/>
                <w:color w:val="000000"/>
                <w:sz w:val="16"/>
                <w:szCs w:val="16"/>
              </w:rPr>
            </w:pPr>
            <w:r>
              <w:rPr>
                <w:b/>
                <w:noProof/>
                <w:color w:val="000000"/>
                <w:sz w:val="16"/>
                <w:szCs w:val="16"/>
              </w:rPr>
              <w:t>BCR (best estimate)</w:t>
            </w:r>
          </w:p>
        </w:tc>
        <w:tc>
          <w:tcPr>
            <w:tcW w:w="2114" w:type="dxa"/>
            <w:gridSpan w:val="2"/>
            <w:vAlign w:val="center"/>
            <w:hideMark/>
          </w:tcPr>
          <w:p w14:paraId="05FA6322" w14:textId="77777777" w:rsidR="00B70DE0" w:rsidRDefault="003010DC">
            <w:pPr>
              <w:keepNext/>
              <w:jc w:val="center"/>
              <w:rPr>
                <w:b/>
                <w:noProof/>
                <w:color w:val="000000"/>
                <w:sz w:val="16"/>
                <w:szCs w:val="16"/>
              </w:rPr>
            </w:pPr>
            <w:r>
              <w:rPr>
                <w:b/>
                <w:noProof/>
                <w:color w:val="000000"/>
                <w:sz w:val="16"/>
                <w:szCs w:val="16"/>
              </w:rPr>
              <w:t>0.56</w:t>
            </w:r>
          </w:p>
        </w:tc>
        <w:tc>
          <w:tcPr>
            <w:tcW w:w="2115" w:type="dxa"/>
            <w:gridSpan w:val="2"/>
            <w:vAlign w:val="center"/>
            <w:hideMark/>
          </w:tcPr>
          <w:p w14:paraId="71B9BC28" w14:textId="77777777" w:rsidR="00B70DE0" w:rsidRDefault="003010DC">
            <w:pPr>
              <w:keepNext/>
              <w:jc w:val="center"/>
              <w:rPr>
                <w:b/>
                <w:noProof/>
                <w:color w:val="000000"/>
                <w:sz w:val="16"/>
                <w:szCs w:val="16"/>
              </w:rPr>
            </w:pPr>
            <w:r>
              <w:rPr>
                <w:b/>
                <w:noProof/>
                <w:color w:val="000000"/>
                <w:sz w:val="16"/>
                <w:szCs w:val="16"/>
              </w:rPr>
              <w:t>1.52</w:t>
            </w:r>
          </w:p>
        </w:tc>
        <w:tc>
          <w:tcPr>
            <w:tcW w:w="2115" w:type="dxa"/>
            <w:gridSpan w:val="2"/>
            <w:vAlign w:val="center"/>
            <w:hideMark/>
          </w:tcPr>
          <w:p w14:paraId="7D743C32" w14:textId="77777777" w:rsidR="00B70DE0" w:rsidRDefault="003010DC">
            <w:pPr>
              <w:keepNext/>
              <w:jc w:val="center"/>
              <w:rPr>
                <w:b/>
                <w:noProof/>
                <w:color w:val="000000"/>
                <w:sz w:val="16"/>
                <w:szCs w:val="16"/>
              </w:rPr>
            </w:pPr>
            <w:r>
              <w:rPr>
                <w:b/>
                <w:noProof/>
                <w:color w:val="000000"/>
                <w:sz w:val="16"/>
                <w:szCs w:val="16"/>
              </w:rPr>
              <w:t>1.03</w:t>
            </w:r>
          </w:p>
        </w:tc>
      </w:tr>
      <w:tr w:rsidR="00B70DE0" w14:paraId="4D4AD11E" w14:textId="77777777" w:rsidTr="00B70DE0">
        <w:trPr>
          <w:cantSplit/>
          <w:trHeight w:val="510"/>
        </w:trPr>
        <w:tc>
          <w:tcPr>
            <w:tcW w:w="2943" w:type="dxa"/>
            <w:tcBorders>
              <w:top w:val="single" w:sz="6" w:space="0" w:color="FFFFFF"/>
              <w:left w:val="single" w:sz="8" w:space="0" w:color="FFFFFF"/>
              <w:bottom w:val="single" w:sz="6" w:space="0" w:color="FFFFFF"/>
              <w:right w:val="single" w:sz="6" w:space="0" w:color="FFFFFF"/>
            </w:tcBorders>
            <w:vAlign w:val="center"/>
            <w:hideMark/>
          </w:tcPr>
          <w:p w14:paraId="0E3AA7A5" w14:textId="77777777" w:rsidR="00B70DE0" w:rsidRDefault="003010DC">
            <w:pPr>
              <w:keepNext/>
              <w:rPr>
                <w:b/>
                <w:noProof/>
                <w:color w:val="000000"/>
                <w:sz w:val="16"/>
                <w:szCs w:val="16"/>
              </w:rPr>
            </w:pPr>
            <w:r>
              <w:rPr>
                <w:b/>
                <w:noProof/>
                <w:color w:val="000000"/>
                <w:sz w:val="16"/>
                <w:szCs w:val="16"/>
              </w:rPr>
              <w:t>BCR (expected lower/upper)</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7B3E13C5" w14:textId="77777777" w:rsidR="00B70DE0" w:rsidRDefault="003010DC">
            <w:pPr>
              <w:jc w:val="center"/>
              <w:rPr>
                <w:noProof/>
                <w:color w:val="000000"/>
                <w:sz w:val="16"/>
                <w:szCs w:val="16"/>
              </w:rPr>
            </w:pPr>
            <w:r>
              <w:rPr>
                <w:noProof/>
                <w:color w:val="000000"/>
                <w:sz w:val="16"/>
                <w:szCs w:val="16"/>
              </w:rPr>
              <w:t>0.39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17895A90" w14:textId="77777777" w:rsidR="00B70DE0" w:rsidRDefault="003010DC">
            <w:pPr>
              <w:jc w:val="center"/>
              <w:rPr>
                <w:noProof/>
                <w:color w:val="000000"/>
                <w:sz w:val="16"/>
                <w:szCs w:val="16"/>
              </w:rPr>
            </w:pPr>
            <w:r>
              <w:rPr>
                <w:noProof/>
                <w:color w:val="000000"/>
                <w:sz w:val="16"/>
                <w:szCs w:val="16"/>
              </w:rPr>
              <w:t>2.93</w:t>
            </w:r>
          </w:p>
        </w:tc>
        <w:tc>
          <w:tcPr>
            <w:tcW w:w="1058" w:type="dxa"/>
            <w:tcBorders>
              <w:top w:val="single" w:sz="6" w:space="0" w:color="FFFFFF"/>
              <w:left w:val="single" w:sz="6" w:space="0" w:color="FFFFFF"/>
              <w:bottom w:val="single" w:sz="6" w:space="0" w:color="FFFFFF"/>
              <w:right w:val="single" w:sz="6" w:space="0" w:color="FFFFFF"/>
            </w:tcBorders>
            <w:vAlign w:val="center"/>
            <w:hideMark/>
          </w:tcPr>
          <w:p w14:paraId="0B6412AB" w14:textId="77777777" w:rsidR="00B70DE0" w:rsidRDefault="003010DC">
            <w:pPr>
              <w:jc w:val="center"/>
              <w:rPr>
                <w:noProof/>
                <w:color w:val="000000"/>
                <w:sz w:val="16"/>
                <w:szCs w:val="16"/>
              </w:rPr>
            </w:pPr>
            <w:r>
              <w:rPr>
                <w:noProof/>
                <w:color w:val="000000"/>
                <w:sz w:val="16"/>
                <w:szCs w:val="16"/>
              </w:rPr>
              <w:t>0.89</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192CE11F" w14:textId="77777777" w:rsidR="00B70DE0" w:rsidRDefault="003010DC">
            <w:pPr>
              <w:jc w:val="center"/>
              <w:rPr>
                <w:noProof/>
                <w:color w:val="000000"/>
                <w:sz w:val="16"/>
                <w:szCs w:val="16"/>
              </w:rPr>
            </w:pPr>
            <w:r>
              <w:rPr>
                <w:noProof/>
                <w:color w:val="000000"/>
                <w:sz w:val="16"/>
                <w:szCs w:val="16"/>
              </w:rPr>
              <w:t>2.28</w:t>
            </w:r>
          </w:p>
        </w:tc>
        <w:tc>
          <w:tcPr>
            <w:tcW w:w="1057" w:type="dxa"/>
            <w:tcBorders>
              <w:top w:val="single" w:sz="6" w:space="0" w:color="FFFFFF"/>
              <w:left w:val="single" w:sz="6" w:space="0" w:color="FFFFFF"/>
              <w:bottom w:val="single" w:sz="6" w:space="0" w:color="FFFFFF"/>
              <w:right w:val="single" w:sz="6" w:space="0" w:color="FFFFFF"/>
            </w:tcBorders>
            <w:vAlign w:val="center"/>
            <w:hideMark/>
          </w:tcPr>
          <w:p w14:paraId="69C5222C" w14:textId="77777777" w:rsidR="00B70DE0" w:rsidRDefault="003010DC">
            <w:pPr>
              <w:jc w:val="center"/>
              <w:rPr>
                <w:noProof/>
                <w:color w:val="000000"/>
                <w:sz w:val="16"/>
                <w:szCs w:val="16"/>
              </w:rPr>
            </w:pPr>
            <w:r>
              <w:rPr>
                <w:noProof/>
                <w:color w:val="000000"/>
                <w:sz w:val="16"/>
                <w:szCs w:val="16"/>
              </w:rPr>
              <w:t>0.59</w:t>
            </w:r>
          </w:p>
        </w:tc>
        <w:tc>
          <w:tcPr>
            <w:tcW w:w="1058" w:type="dxa"/>
            <w:tcBorders>
              <w:top w:val="single" w:sz="6" w:space="0" w:color="FFFFFF"/>
              <w:left w:val="single" w:sz="6" w:space="0" w:color="FFFFFF"/>
              <w:bottom w:val="single" w:sz="6" w:space="0" w:color="FFFFFF"/>
              <w:right w:val="single" w:sz="8" w:space="0" w:color="FFFFFF"/>
            </w:tcBorders>
            <w:vAlign w:val="center"/>
            <w:hideMark/>
          </w:tcPr>
          <w:p w14:paraId="4ABCEFDD" w14:textId="77777777" w:rsidR="00B70DE0" w:rsidRDefault="003010DC">
            <w:pPr>
              <w:jc w:val="center"/>
              <w:rPr>
                <w:noProof/>
                <w:color w:val="000000"/>
                <w:sz w:val="16"/>
                <w:szCs w:val="16"/>
              </w:rPr>
            </w:pPr>
            <w:r>
              <w:rPr>
                <w:noProof/>
                <w:color w:val="000000"/>
                <w:sz w:val="16"/>
                <w:szCs w:val="16"/>
              </w:rPr>
              <w:t>1.29</w:t>
            </w:r>
          </w:p>
        </w:tc>
      </w:tr>
      <w:tr w:rsidR="00B70DE0" w14:paraId="409F5360"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4A4551F3" w14:textId="77777777" w:rsidR="00B70DE0" w:rsidRDefault="003010DC">
            <w:pPr>
              <w:keepNext/>
              <w:rPr>
                <w:b/>
                <w:noProof/>
                <w:color w:val="000000"/>
                <w:sz w:val="16"/>
                <w:szCs w:val="16"/>
              </w:rPr>
            </w:pPr>
            <w:r>
              <w:rPr>
                <w:b/>
                <w:noProof/>
                <w:color w:val="000000"/>
                <w:sz w:val="16"/>
                <w:szCs w:val="16"/>
              </w:rPr>
              <w:t>BCR (absolute lower/upper)</w:t>
            </w:r>
          </w:p>
        </w:tc>
        <w:tc>
          <w:tcPr>
            <w:tcW w:w="1057" w:type="dxa"/>
            <w:vAlign w:val="center"/>
            <w:hideMark/>
          </w:tcPr>
          <w:p w14:paraId="6065C040" w14:textId="77777777" w:rsidR="00B70DE0" w:rsidRDefault="003010DC">
            <w:pPr>
              <w:jc w:val="center"/>
              <w:rPr>
                <w:noProof/>
                <w:color w:val="000000"/>
                <w:sz w:val="16"/>
                <w:szCs w:val="16"/>
              </w:rPr>
            </w:pPr>
            <w:r>
              <w:rPr>
                <w:noProof/>
                <w:color w:val="000000"/>
                <w:sz w:val="16"/>
                <w:szCs w:val="16"/>
              </w:rPr>
              <w:t>0.25</w:t>
            </w:r>
          </w:p>
        </w:tc>
        <w:tc>
          <w:tcPr>
            <w:tcW w:w="1057" w:type="dxa"/>
            <w:vAlign w:val="center"/>
            <w:hideMark/>
          </w:tcPr>
          <w:p w14:paraId="3A8D4372" w14:textId="77777777" w:rsidR="00B70DE0" w:rsidRDefault="003010DC">
            <w:pPr>
              <w:jc w:val="center"/>
              <w:rPr>
                <w:noProof/>
                <w:color w:val="000000"/>
                <w:sz w:val="16"/>
                <w:szCs w:val="16"/>
              </w:rPr>
            </w:pPr>
            <w:r>
              <w:rPr>
                <w:noProof/>
                <w:color w:val="000000"/>
                <w:sz w:val="16"/>
                <w:szCs w:val="16"/>
              </w:rPr>
              <w:t>4.49</w:t>
            </w:r>
          </w:p>
        </w:tc>
        <w:tc>
          <w:tcPr>
            <w:tcW w:w="1058" w:type="dxa"/>
            <w:vAlign w:val="center"/>
            <w:hideMark/>
          </w:tcPr>
          <w:p w14:paraId="58615157" w14:textId="77777777" w:rsidR="00B70DE0" w:rsidRDefault="003010DC">
            <w:pPr>
              <w:jc w:val="center"/>
              <w:rPr>
                <w:noProof/>
                <w:color w:val="000000"/>
                <w:sz w:val="16"/>
                <w:szCs w:val="16"/>
              </w:rPr>
            </w:pPr>
            <w:r>
              <w:rPr>
                <w:noProof/>
                <w:color w:val="000000"/>
                <w:sz w:val="16"/>
                <w:szCs w:val="16"/>
              </w:rPr>
              <w:t>0.73</w:t>
            </w:r>
          </w:p>
        </w:tc>
        <w:tc>
          <w:tcPr>
            <w:tcW w:w="1057" w:type="dxa"/>
            <w:vAlign w:val="center"/>
            <w:hideMark/>
          </w:tcPr>
          <w:p w14:paraId="287A6A26" w14:textId="77777777" w:rsidR="00B70DE0" w:rsidRDefault="003010DC">
            <w:pPr>
              <w:jc w:val="center"/>
              <w:rPr>
                <w:noProof/>
                <w:color w:val="000000"/>
                <w:sz w:val="16"/>
                <w:szCs w:val="16"/>
              </w:rPr>
            </w:pPr>
            <w:r>
              <w:rPr>
                <w:noProof/>
                <w:color w:val="000000"/>
                <w:sz w:val="16"/>
                <w:szCs w:val="16"/>
              </w:rPr>
              <w:t>2.81</w:t>
            </w:r>
          </w:p>
        </w:tc>
        <w:tc>
          <w:tcPr>
            <w:tcW w:w="1057" w:type="dxa"/>
            <w:vAlign w:val="center"/>
            <w:hideMark/>
          </w:tcPr>
          <w:p w14:paraId="7B46EAB9" w14:textId="77777777" w:rsidR="00B70DE0" w:rsidRDefault="003010DC">
            <w:pPr>
              <w:jc w:val="center"/>
              <w:rPr>
                <w:noProof/>
                <w:color w:val="000000"/>
                <w:sz w:val="16"/>
                <w:szCs w:val="16"/>
              </w:rPr>
            </w:pPr>
            <w:r>
              <w:rPr>
                <w:noProof/>
                <w:color w:val="000000"/>
                <w:sz w:val="16"/>
                <w:szCs w:val="16"/>
              </w:rPr>
              <w:t>0.47</w:t>
            </w:r>
          </w:p>
        </w:tc>
        <w:tc>
          <w:tcPr>
            <w:tcW w:w="1058" w:type="dxa"/>
            <w:vAlign w:val="center"/>
            <w:hideMark/>
          </w:tcPr>
          <w:p w14:paraId="6AA7C0E0" w14:textId="77777777" w:rsidR="00B70DE0" w:rsidRDefault="003010DC">
            <w:pPr>
              <w:jc w:val="center"/>
              <w:rPr>
                <w:noProof/>
                <w:color w:val="000000"/>
                <w:sz w:val="16"/>
                <w:szCs w:val="16"/>
              </w:rPr>
            </w:pPr>
            <w:r>
              <w:rPr>
                <w:noProof/>
                <w:color w:val="000000"/>
                <w:sz w:val="16"/>
                <w:szCs w:val="16"/>
              </w:rPr>
              <w:t>1.63</w:t>
            </w:r>
          </w:p>
        </w:tc>
      </w:tr>
    </w:tbl>
    <w:p w14:paraId="3B4E6956" w14:textId="77777777" w:rsidR="00B70DE0" w:rsidRDefault="00B70DE0">
      <w:pPr>
        <w:spacing w:after="0"/>
        <w:rPr>
          <w:noProof/>
        </w:rPr>
      </w:pPr>
    </w:p>
    <w:p w14:paraId="4A2BCB74" w14:textId="77777777" w:rsidR="00B70DE0" w:rsidRDefault="00B70DE0">
      <w:pPr>
        <w:spacing w:after="0"/>
        <w:rPr>
          <w:noProof/>
        </w:rPr>
      </w:pPr>
    </w:p>
    <w:p w14:paraId="0D28F85C" w14:textId="77777777" w:rsidR="00B70DE0" w:rsidRDefault="003010DC">
      <w:pPr>
        <w:keepNext/>
        <w:jc w:val="center"/>
        <w:rPr>
          <w:noProof/>
        </w:rPr>
      </w:pPr>
      <w:r>
        <w:rPr>
          <w:noProof/>
          <w:lang w:eastAsia="en-GB"/>
        </w:rPr>
        <w:drawing>
          <wp:inline distT="0" distB="0" distL="0" distR="0" wp14:anchorId="50B39FF9" wp14:editId="160CED9A">
            <wp:extent cx="3971925" cy="2905125"/>
            <wp:effectExtent l="0" t="0" r="9525" b="9525"/>
            <wp:docPr id="167102" name="Chart 167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7CCA561" w14:textId="77777777" w:rsidR="00B70DE0" w:rsidRDefault="003010DC">
      <w:pPr>
        <w:pStyle w:val="Caption"/>
        <w:keepNext/>
        <w:rPr>
          <w:noProof/>
        </w:rPr>
      </w:pPr>
      <w:r>
        <w:rPr>
          <w:noProof/>
        </w:rPr>
        <w:t>Figure 37: Trucks (N2&amp;N3): Comparison of best estimate benefit-to-cost ratios (BCRs) of policy options PO1, PO2 and PO3, with indication of uncertainty ranges from scenario analysis</w:t>
      </w:r>
    </w:p>
    <w:p w14:paraId="00F170C7" w14:textId="77777777" w:rsidR="00B70DE0" w:rsidRDefault="00B70DE0">
      <w:pPr>
        <w:spacing w:after="0"/>
        <w:rPr>
          <w:noProof/>
        </w:rPr>
      </w:pPr>
    </w:p>
    <w:p w14:paraId="4980438E" w14:textId="77777777" w:rsidR="00B70DE0" w:rsidRDefault="00B70DE0">
      <w:pPr>
        <w:spacing w:after="0"/>
        <w:rPr>
          <w:noProof/>
        </w:rPr>
      </w:pPr>
    </w:p>
    <w:p w14:paraId="58AC8071" w14:textId="77777777" w:rsidR="00B70DE0" w:rsidRDefault="003010DC">
      <w:pPr>
        <w:pStyle w:val="Caption"/>
        <w:keepNext/>
        <w:rPr>
          <w:noProof/>
        </w:rPr>
      </w:pPr>
      <w:r>
        <w:rPr>
          <w:noProof/>
        </w:rPr>
        <w:t>Table 56: Trucks (N2&amp;N3): Present monetary value of benefits and costs of policy options PO1, PO2 and PO3 over entire evaluation period 2021–2037 compared to the baseline scenario (best estimate)</w:t>
      </w:r>
    </w:p>
    <w:tbl>
      <w:tblPr>
        <w:tblStyle w:val="MediumGrid3-Accent11"/>
        <w:tblW w:w="5000" w:type="pct"/>
        <w:tblLayout w:type="fixed"/>
        <w:tblLook w:val="0420" w:firstRow="1" w:lastRow="0" w:firstColumn="0" w:lastColumn="0" w:noHBand="0" w:noVBand="1"/>
      </w:tblPr>
      <w:tblGrid>
        <w:gridCol w:w="2943"/>
        <w:gridCol w:w="2114"/>
        <w:gridCol w:w="2115"/>
        <w:gridCol w:w="2115"/>
      </w:tblGrid>
      <w:tr w:rsidR="00B70DE0" w14:paraId="4BB29640"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3" w:type="dxa"/>
            <w:vAlign w:val="center"/>
            <w:hideMark/>
          </w:tcPr>
          <w:p w14:paraId="6CC85CE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vAlign w:val="center"/>
            <w:hideMark/>
          </w:tcPr>
          <w:p w14:paraId="5DA0A1F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5" w:type="dxa"/>
            <w:vAlign w:val="center"/>
            <w:hideMark/>
          </w:tcPr>
          <w:p w14:paraId="76728CC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238F4E1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794B3BDC"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3" w:type="dxa"/>
            <w:vAlign w:val="center"/>
            <w:hideMark/>
          </w:tcPr>
          <w:p w14:paraId="1D3AF84F" w14:textId="77777777" w:rsidR="00B70DE0" w:rsidRDefault="003010DC">
            <w:pPr>
              <w:keepNext/>
              <w:rPr>
                <w:b/>
                <w:noProof/>
                <w:color w:val="000000"/>
                <w:sz w:val="16"/>
                <w:szCs w:val="16"/>
              </w:rPr>
            </w:pPr>
            <w:r>
              <w:rPr>
                <w:b/>
                <w:noProof/>
                <w:color w:val="000000"/>
                <w:sz w:val="16"/>
                <w:szCs w:val="16"/>
              </w:rPr>
              <w:t>Present value benefit</w:t>
            </w:r>
          </w:p>
        </w:tc>
        <w:tc>
          <w:tcPr>
            <w:tcW w:w="2114" w:type="dxa"/>
            <w:vAlign w:val="center"/>
            <w:hideMark/>
          </w:tcPr>
          <w:p w14:paraId="7A54A71E" w14:textId="77777777" w:rsidR="00B70DE0" w:rsidRDefault="003010DC">
            <w:pPr>
              <w:keepNext/>
              <w:jc w:val="center"/>
              <w:rPr>
                <w:noProof/>
                <w:color w:val="000000"/>
                <w:sz w:val="16"/>
                <w:szCs w:val="16"/>
              </w:rPr>
            </w:pPr>
            <w:r>
              <w:rPr>
                <w:noProof/>
                <w:color w:val="000000"/>
                <w:sz w:val="16"/>
                <w:szCs w:val="16"/>
              </w:rPr>
              <w:t>€ 0.01 bn</w:t>
            </w:r>
          </w:p>
        </w:tc>
        <w:tc>
          <w:tcPr>
            <w:tcW w:w="2115" w:type="dxa"/>
            <w:vAlign w:val="center"/>
            <w:hideMark/>
          </w:tcPr>
          <w:p w14:paraId="1C9C217D" w14:textId="77777777" w:rsidR="00B70DE0" w:rsidRDefault="003010DC">
            <w:pPr>
              <w:keepNext/>
              <w:jc w:val="center"/>
              <w:rPr>
                <w:noProof/>
                <w:color w:val="000000"/>
                <w:sz w:val="16"/>
                <w:szCs w:val="16"/>
              </w:rPr>
            </w:pPr>
            <w:r>
              <w:rPr>
                <w:noProof/>
                <w:color w:val="000000"/>
                <w:sz w:val="16"/>
                <w:szCs w:val="16"/>
              </w:rPr>
              <w:t>€3.4 bn</w:t>
            </w:r>
          </w:p>
        </w:tc>
        <w:tc>
          <w:tcPr>
            <w:tcW w:w="2115" w:type="dxa"/>
            <w:vAlign w:val="center"/>
            <w:hideMark/>
          </w:tcPr>
          <w:p w14:paraId="2CBD67FE" w14:textId="77777777" w:rsidR="00B70DE0" w:rsidRDefault="003010DC">
            <w:pPr>
              <w:keepNext/>
              <w:jc w:val="center"/>
              <w:rPr>
                <w:noProof/>
                <w:color w:val="000000"/>
                <w:sz w:val="16"/>
                <w:szCs w:val="16"/>
              </w:rPr>
            </w:pPr>
            <w:r>
              <w:rPr>
                <w:noProof/>
                <w:color w:val="000000"/>
                <w:sz w:val="16"/>
                <w:szCs w:val="16"/>
              </w:rPr>
              <w:t>€4.1 bn</w:t>
            </w:r>
          </w:p>
        </w:tc>
      </w:tr>
      <w:tr w:rsidR="00B70DE0" w14:paraId="65FF4995" w14:textId="77777777" w:rsidTr="00B70DE0">
        <w:trPr>
          <w:cantSplit/>
          <w:trHeight w:val="510"/>
        </w:trPr>
        <w:tc>
          <w:tcPr>
            <w:tcW w:w="2943" w:type="dxa"/>
            <w:tcBorders>
              <w:top w:val="single" w:sz="6" w:space="0" w:color="FFFFFF"/>
              <w:left w:val="single" w:sz="8" w:space="0" w:color="FFFFFF"/>
              <w:bottom w:val="single" w:sz="8" w:space="0" w:color="FFFFFF"/>
              <w:right w:val="single" w:sz="6" w:space="0" w:color="FFFFFF"/>
            </w:tcBorders>
            <w:vAlign w:val="center"/>
            <w:hideMark/>
          </w:tcPr>
          <w:p w14:paraId="564456CA" w14:textId="77777777" w:rsidR="00B70DE0" w:rsidRDefault="003010DC">
            <w:pPr>
              <w:keepNext/>
              <w:rPr>
                <w:b/>
                <w:noProof/>
                <w:color w:val="000000"/>
                <w:sz w:val="16"/>
                <w:szCs w:val="16"/>
              </w:rPr>
            </w:pPr>
            <w:r>
              <w:rPr>
                <w:b/>
                <w:noProof/>
                <w:color w:val="000000"/>
                <w:sz w:val="16"/>
                <w:szCs w:val="16"/>
              </w:rPr>
              <w:t>Present value cost</w:t>
            </w:r>
          </w:p>
        </w:tc>
        <w:tc>
          <w:tcPr>
            <w:tcW w:w="2114" w:type="dxa"/>
            <w:tcBorders>
              <w:top w:val="single" w:sz="6" w:space="0" w:color="FFFFFF"/>
              <w:left w:val="single" w:sz="6" w:space="0" w:color="FFFFFF"/>
              <w:bottom w:val="single" w:sz="8" w:space="0" w:color="FFFFFF"/>
              <w:right w:val="single" w:sz="6" w:space="0" w:color="FFFFFF"/>
            </w:tcBorders>
            <w:vAlign w:val="center"/>
            <w:hideMark/>
          </w:tcPr>
          <w:p w14:paraId="16C26491" w14:textId="77777777" w:rsidR="00B70DE0" w:rsidRDefault="003010DC">
            <w:pPr>
              <w:keepNext/>
              <w:jc w:val="center"/>
              <w:rPr>
                <w:noProof/>
                <w:color w:val="000000"/>
                <w:sz w:val="16"/>
                <w:szCs w:val="16"/>
              </w:rPr>
            </w:pPr>
            <w:r>
              <w:rPr>
                <w:noProof/>
                <w:color w:val="000000"/>
                <w:sz w:val="16"/>
                <w:szCs w:val="16"/>
              </w:rPr>
              <w:t>€ 0.02 bn</w:t>
            </w:r>
          </w:p>
        </w:tc>
        <w:tc>
          <w:tcPr>
            <w:tcW w:w="2115" w:type="dxa"/>
            <w:tcBorders>
              <w:top w:val="single" w:sz="6" w:space="0" w:color="FFFFFF"/>
              <w:left w:val="single" w:sz="6" w:space="0" w:color="FFFFFF"/>
              <w:bottom w:val="single" w:sz="8" w:space="0" w:color="FFFFFF"/>
              <w:right w:val="single" w:sz="6" w:space="0" w:color="FFFFFF"/>
            </w:tcBorders>
            <w:vAlign w:val="center"/>
            <w:hideMark/>
          </w:tcPr>
          <w:p w14:paraId="3A98D8B5" w14:textId="77777777" w:rsidR="00B70DE0" w:rsidRDefault="003010DC">
            <w:pPr>
              <w:keepNext/>
              <w:jc w:val="center"/>
              <w:rPr>
                <w:noProof/>
                <w:color w:val="000000"/>
                <w:sz w:val="16"/>
                <w:szCs w:val="16"/>
              </w:rPr>
            </w:pPr>
            <w:r>
              <w:rPr>
                <w:noProof/>
                <w:color w:val="000000"/>
                <w:sz w:val="16"/>
                <w:szCs w:val="16"/>
              </w:rPr>
              <w:t>€2.2 bn</w:t>
            </w:r>
          </w:p>
        </w:tc>
        <w:tc>
          <w:tcPr>
            <w:tcW w:w="2115" w:type="dxa"/>
            <w:tcBorders>
              <w:top w:val="single" w:sz="6" w:space="0" w:color="FFFFFF"/>
              <w:left w:val="single" w:sz="6" w:space="0" w:color="FFFFFF"/>
              <w:bottom w:val="single" w:sz="8" w:space="0" w:color="FFFFFF"/>
              <w:right w:val="single" w:sz="8" w:space="0" w:color="FFFFFF"/>
            </w:tcBorders>
            <w:vAlign w:val="center"/>
            <w:hideMark/>
          </w:tcPr>
          <w:p w14:paraId="14BE5CEA" w14:textId="77777777" w:rsidR="00B70DE0" w:rsidRDefault="003010DC">
            <w:pPr>
              <w:keepNext/>
              <w:jc w:val="center"/>
              <w:rPr>
                <w:noProof/>
                <w:color w:val="000000"/>
                <w:sz w:val="16"/>
                <w:szCs w:val="16"/>
              </w:rPr>
            </w:pPr>
            <w:r>
              <w:rPr>
                <w:noProof/>
                <w:color w:val="000000"/>
                <w:sz w:val="16"/>
                <w:szCs w:val="16"/>
              </w:rPr>
              <w:t>€4.0 bn</w:t>
            </w:r>
          </w:p>
        </w:tc>
      </w:tr>
    </w:tbl>
    <w:p w14:paraId="0DB6CB66" w14:textId="77777777" w:rsidR="00B70DE0" w:rsidRDefault="003010DC">
      <w:pPr>
        <w:spacing w:after="0"/>
        <w:rPr>
          <w:noProof/>
        </w:rPr>
      </w:pPr>
      <w:r>
        <w:rPr>
          <w:noProof/>
        </w:rPr>
        <w:br w:type="page"/>
      </w:r>
    </w:p>
    <w:p w14:paraId="38A5BB9B" w14:textId="77777777" w:rsidR="00B70DE0" w:rsidRDefault="003010DC">
      <w:pPr>
        <w:pStyle w:val="Annex11"/>
        <w:numPr>
          <w:ilvl w:val="2"/>
          <w:numId w:val="52"/>
        </w:numPr>
        <w:rPr>
          <w:noProof/>
        </w:rPr>
      </w:pPr>
      <w:bookmarkStart w:id="112" w:name="_Ref494668508"/>
      <w:r>
        <w:rPr>
          <w:noProof/>
        </w:rPr>
        <w:t>Casualties prevented by policy options</w:t>
      </w:r>
      <w:bookmarkEnd w:id="112"/>
    </w:p>
    <w:p w14:paraId="491B01F3" w14:textId="77777777" w:rsidR="00B70DE0" w:rsidRDefault="003010DC">
      <w:pPr>
        <w:rPr>
          <w:noProof/>
        </w:rPr>
      </w:pPr>
      <w:r>
        <w:rPr>
          <w:noProof/>
        </w:rPr>
        <w:t>The main results of the casualty prevention simulations are presented in the following tables and figures separated by vehicle category cluster (M1, M2&amp;M3, N1 and N2&amp;N3, respectively). Further results for indvidual years of the evaluation period are given in Annex 4.9.3.</w:t>
      </w:r>
    </w:p>
    <w:p w14:paraId="2C269C8C" w14:textId="77777777" w:rsidR="00B70DE0" w:rsidRDefault="003010DC">
      <w:pPr>
        <w:rPr>
          <w:noProof/>
        </w:rPr>
      </w:pPr>
      <w:r>
        <w:rPr>
          <w:noProof/>
        </w:rPr>
        <w:t>Comparison of the results allows conclusions about which policy option prevents the highest number of casualties</w:t>
      </w:r>
      <w:r>
        <w:rPr>
          <w:rStyle w:val="FootnoteReference"/>
          <w:noProof/>
        </w:rPr>
        <w:footnoteReference w:id="162"/>
      </w:r>
      <w:r>
        <w:rPr>
          <w:noProof/>
          <w:vertAlign w:val="superscript"/>
        </w:rPr>
        <w:t>,</w:t>
      </w:r>
      <w:r>
        <w:rPr>
          <w:rStyle w:val="FootnoteReference"/>
          <w:noProof/>
        </w:rPr>
        <w:footnoteReference w:id="163"/>
      </w:r>
      <w:r>
        <w:rPr>
          <w:noProof/>
        </w:rPr>
        <w:t xml:space="preserve"> across EU-28 when compared with the baseline scenario. To estimate the casualty prevention totals, the best estimate numbers of all years of the evaluation period 2021–2037 are summed.</w:t>
      </w:r>
    </w:p>
    <w:p w14:paraId="60507575" w14:textId="77777777" w:rsidR="00B70DE0" w:rsidRDefault="003010DC">
      <w:pPr>
        <w:rPr>
          <w:noProof/>
        </w:rPr>
      </w:pPr>
      <w:r>
        <w:rPr>
          <w:noProof/>
        </w:rPr>
        <w:t>It can be observed for all vehicle categories that the number of casualties prevented by implementation of PO2 or PO3 exceeds the number prevented by PO1 by a considerable margin. Between all four vehicle categories, implementation of PO2 has the potential to prevent an additional 8,312 fatalities and 51,286 serious casualties compared to PO1 across EU-28 over the period 2021–2037. PO3 exceeds the potential of PO2 by further 1,843 fatalities and 21,807 serious casualties.</w:t>
      </w:r>
    </w:p>
    <w:p w14:paraId="09B6F81A" w14:textId="77777777" w:rsidR="00B70DE0" w:rsidRDefault="00B70DE0">
      <w:pPr>
        <w:spacing w:after="0"/>
        <w:rPr>
          <w:noProof/>
        </w:rPr>
      </w:pPr>
    </w:p>
    <w:p w14:paraId="4B58B4D1" w14:textId="77777777" w:rsidR="00B70DE0" w:rsidRDefault="003010DC">
      <w:pPr>
        <w:keepNext/>
        <w:rPr>
          <w:b/>
          <w:noProof/>
          <w:u w:val="single"/>
        </w:rPr>
      </w:pPr>
      <w:r>
        <w:rPr>
          <w:b/>
          <w:noProof/>
          <w:u w:val="single"/>
        </w:rPr>
        <w:t>All vehicle categories (total sum):</w:t>
      </w:r>
    </w:p>
    <w:p w14:paraId="251D98AF" w14:textId="77777777" w:rsidR="00B70DE0" w:rsidRDefault="00B70DE0">
      <w:pPr>
        <w:keepNext/>
        <w:rPr>
          <w:b/>
          <w:noProof/>
          <w:u w:val="single"/>
        </w:rPr>
      </w:pPr>
    </w:p>
    <w:p w14:paraId="7B77347B" w14:textId="77777777" w:rsidR="00B70DE0" w:rsidRDefault="003010DC">
      <w:pPr>
        <w:pStyle w:val="Caption"/>
        <w:keepNext/>
        <w:rPr>
          <w:noProof/>
        </w:rPr>
      </w:pPr>
      <w:r>
        <w:rPr>
          <w:noProof/>
        </w:rPr>
        <w:t>Table 57: Total sum of casualties prevented by safety measures across all vehicle categories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rsidR="00B70DE0" w14:paraId="67FEA4C4" w14:textId="77777777" w:rsidTr="00B70DE0">
        <w:trPr>
          <w:cnfStyle w:val="100000000000" w:firstRow="1" w:lastRow="0" w:firstColumn="0" w:lastColumn="0" w:oddVBand="0" w:evenVBand="0" w:oddHBand="0" w:evenHBand="0" w:firstRowFirstColumn="0" w:firstRowLastColumn="0" w:lastRowFirstColumn="0" w:lastRowLastColumn="0"/>
          <w:cantSplit/>
          <w:trHeight w:val="397"/>
          <w:tblHeader/>
        </w:trPr>
        <w:tc>
          <w:tcPr>
            <w:tcW w:w="2942" w:type="dxa"/>
            <w:vAlign w:val="center"/>
            <w:hideMark/>
          </w:tcPr>
          <w:p w14:paraId="27255AC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All categories</w:t>
            </w:r>
          </w:p>
        </w:tc>
        <w:tc>
          <w:tcPr>
            <w:tcW w:w="2114" w:type="dxa"/>
            <w:vAlign w:val="center"/>
            <w:hideMark/>
          </w:tcPr>
          <w:p w14:paraId="5F17728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14:paraId="2192A6A0"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120F175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6EB6736E" w14:textId="77777777" w:rsidTr="00B70DE0">
        <w:trPr>
          <w:cnfStyle w:val="000000100000" w:firstRow="0" w:lastRow="0" w:firstColumn="0" w:lastColumn="0" w:oddVBand="0" w:evenVBand="0" w:oddHBand="1" w:evenHBand="0" w:firstRowFirstColumn="0" w:firstRowLastColumn="0" w:lastRowFirstColumn="0" w:lastRowLastColumn="0"/>
          <w:cantSplit/>
          <w:trHeight w:val="397"/>
        </w:trPr>
        <w:tc>
          <w:tcPr>
            <w:tcW w:w="2942" w:type="dxa"/>
            <w:vAlign w:val="center"/>
            <w:hideMark/>
          </w:tcPr>
          <w:p w14:paraId="2F03D656" w14:textId="77777777" w:rsidR="00B70DE0" w:rsidRDefault="003010DC">
            <w:pPr>
              <w:keepNext/>
              <w:rPr>
                <w:b/>
                <w:noProof/>
                <w:color w:val="000000"/>
                <w:sz w:val="16"/>
                <w:szCs w:val="16"/>
              </w:rPr>
            </w:pPr>
            <w:r>
              <w:rPr>
                <w:b/>
                <w:noProof/>
                <w:color w:val="000000"/>
                <w:sz w:val="16"/>
                <w:szCs w:val="16"/>
              </w:rPr>
              <w:t>Fatalities prevented</w:t>
            </w:r>
          </w:p>
        </w:tc>
        <w:tc>
          <w:tcPr>
            <w:tcW w:w="2114" w:type="dxa"/>
            <w:vAlign w:val="center"/>
            <w:hideMark/>
          </w:tcPr>
          <w:p w14:paraId="414260A2" w14:textId="77777777" w:rsidR="00B70DE0" w:rsidRDefault="003010DC">
            <w:pPr>
              <w:keepNext/>
              <w:jc w:val="center"/>
              <w:rPr>
                <w:noProof/>
                <w:color w:val="000000"/>
                <w:sz w:val="16"/>
                <w:szCs w:val="16"/>
              </w:rPr>
            </w:pPr>
            <w:r>
              <w:rPr>
                <w:noProof/>
                <w:color w:val="000000"/>
                <w:sz w:val="16"/>
                <w:szCs w:val="16"/>
              </w:rPr>
              <w:t>14,639</w:t>
            </w:r>
          </w:p>
        </w:tc>
        <w:tc>
          <w:tcPr>
            <w:tcW w:w="2116" w:type="dxa"/>
            <w:vAlign w:val="center"/>
            <w:hideMark/>
          </w:tcPr>
          <w:p w14:paraId="2A81F3F4" w14:textId="77777777" w:rsidR="00B70DE0" w:rsidRDefault="003010DC">
            <w:pPr>
              <w:keepNext/>
              <w:jc w:val="center"/>
              <w:rPr>
                <w:noProof/>
                <w:color w:val="000000"/>
                <w:sz w:val="16"/>
                <w:szCs w:val="16"/>
              </w:rPr>
            </w:pPr>
            <w:r>
              <w:rPr>
                <w:noProof/>
                <w:color w:val="000000"/>
                <w:sz w:val="16"/>
                <w:szCs w:val="16"/>
              </w:rPr>
              <w:t>22,951</w:t>
            </w:r>
          </w:p>
        </w:tc>
        <w:tc>
          <w:tcPr>
            <w:tcW w:w="2115" w:type="dxa"/>
            <w:vAlign w:val="center"/>
            <w:hideMark/>
          </w:tcPr>
          <w:p w14:paraId="5678ADF5" w14:textId="77777777" w:rsidR="00B70DE0" w:rsidRDefault="003010DC">
            <w:pPr>
              <w:keepNext/>
              <w:jc w:val="center"/>
              <w:rPr>
                <w:noProof/>
                <w:color w:val="000000"/>
                <w:sz w:val="16"/>
                <w:szCs w:val="16"/>
              </w:rPr>
            </w:pPr>
            <w:r>
              <w:rPr>
                <w:noProof/>
                <w:color w:val="000000"/>
                <w:sz w:val="16"/>
                <w:szCs w:val="16"/>
              </w:rPr>
              <w:t>24,794</w:t>
            </w:r>
          </w:p>
        </w:tc>
      </w:tr>
      <w:tr w:rsidR="00B70DE0" w14:paraId="5480A667" w14:textId="77777777" w:rsidTr="00B70DE0">
        <w:trPr>
          <w:cantSplit/>
          <w:trHeight w:val="397"/>
        </w:trPr>
        <w:tc>
          <w:tcPr>
            <w:tcW w:w="2942" w:type="dxa"/>
            <w:tcBorders>
              <w:top w:val="single" w:sz="6" w:space="0" w:color="FFFFFF"/>
              <w:left w:val="single" w:sz="8" w:space="0" w:color="FFFFFF"/>
              <w:bottom w:val="single" w:sz="6" w:space="0" w:color="FFFFFF"/>
              <w:right w:val="single" w:sz="6" w:space="0" w:color="FFFFFF"/>
            </w:tcBorders>
            <w:vAlign w:val="center"/>
            <w:hideMark/>
          </w:tcPr>
          <w:p w14:paraId="68774496" w14:textId="77777777" w:rsidR="00B70DE0" w:rsidRDefault="003010DC">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428F119F" w14:textId="77777777" w:rsidR="00B70DE0" w:rsidRDefault="003010DC">
            <w:pPr>
              <w:keepNext/>
              <w:jc w:val="center"/>
              <w:rPr>
                <w:noProof/>
                <w:color w:val="000000"/>
                <w:sz w:val="16"/>
                <w:szCs w:val="16"/>
              </w:rPr>
            </w:pPr>
            <w:r>
              <w:rPr>
                <w:noProof/>
                <w:color w:val="000000"/>
                <w:sz w:val="16"/>
                <w:szCs w:val="16"/>
              </w:rPr>
              <w:t>67,647</w:t>
            </w:r>
          </w:p>
        </w:tc>
        <w:tc>
          <w:tcPr>
            <w:tcW w:w="2116" w:type="dxa"/>
            <w:tcBorders>
              <w:top w:val="single" w:sz="6" w:space="0" w:color="FFFFFF"/>
              <w:left w:val="single" w:sz="6" w:space="0" w:color="FFFFFF"/>
              <w:bottom w:val="single" w:sz="6" w:space="0" w:color="FFFFFF"/>
              <w:right w:val="single" w:sz="6" w:space="0" w:color="FFFFFF"/>
            </w:tcBorders>
            <w:vAlign w:val="center"/>
            <w:hideMark/>
          </w:tcPr>
          <w:p w14:paraId="05A3E685" w14:textId="77777777" w:rsidR="00B70DE0" w:rsidRDefault="003010DC">
            <w:pPr>
              <w:keepNext/>
              <w:jc w:val="center"/>
              <w:rPr>
                <w:noProof/>
                <w:color w:val="000000"/>
                <w:sz w:val="16"/>
                <w:szCs w:val="16"/>
              </w:rPr>
            </w:pPr>
            <w:r>
              <w:rPr>
                <w:noProof/>
                <w:color w:val="000000"/>
                <w:sz w:val="16"/>
                <w:szCs w:val="16"/>
              </w:rPr>
              <w:t>118,933</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7BCF230D" w14:textId="77777777" w:rsidR="00B70DE0" w:rsidRDefault="003010DC">
            <w:pPr>
              <w:keepNext/>
              <w:jc w:val="center"/>
              <w:rPr>
                <w:noProof/>
                <w:color w:val="000000"/>
                <w:sz w:val="16"/>
                <w:szCs w:val="16"/>
              </w:rPr>
            </w:pPr>
            <w:r>
              <w:rPr>
                <w:noProof/>
                <w:color w:val="000000"/>
                <w:sz w:val="16"/>
                <w:szCs w:val="16"/>
              </w:rPr>
              <w:t>140,740</w:t>
            </w:r>
          </w:p>
        </w:tc>
      </w:tr>
      <w:tr w:rsidR="00B70DE0" w14:paraId="769308CF" w14:textId="77777777" w:rsidTr="00B70DE0">
        <w:trPr>
          <w:cnfStyle w:val="000000100000" w:firstRow="0" w:lastRow="0" w:firstColumn="0" w:lastColumn="0" w:oddVBand="0" w:evenVBand="0" w:oddHBand="1" w:evenHBand="0" w:firstRowFirstColumn="0" w:firstRowLastColumn="0" w:lastRowFirstColumn="0" w:lastRowLastColumn="0"/>
          <w:cantSplit/>
          <w:trHeight w:val="397"/>
        </w:trPr>
        <w:tc>
          <w:tcPr>
            <w:tcW w:w="2942" w:type="dxa"/>
            <w:vAlign w:val="center"/>
            <w:hideMark/>
          </w:tcPr>
          <w:p w14:paraId="667CA0D9" w14:textId="77777777" w:rsidR="00B70DE0" w:rsidRDefault="003010DC">
            <w:pPr>
              <w:keepNext/>
              <w:rPr>
                <w:b/>
                <w:noProof/>
                <w:color w:val="000000"/>
                <w:sz w:val="16"/>
                <w:szCs w:val="16"/>
              </w:rPr>
            </w:pPr>
            <w:r>
              <w:rPr>
                <w:b/>
                <w:noProof/>
                <w:color w:val="000000"/>
                <w:sz w:val="16"/>
                <w:szCs w:val="16"/>
              </w:rPr>
              <w:t>Slight casualties prevented</w:t>
            </w:r>
          </w:p>
        </w:tc>
        <w:tc>
          <w:tcPr>
            <w:tcW w:w="2114" w:type="dxa"/>
            <w:vAlign w:val="center"/>
            <w:hideMark/>
          </w:tcPr>
          <w:p w14:paraId="56338018" w14:textId="77777777" w:rsidR="00B70DE0" w:rsidRDefault="003010DC">
            <w:pPr>
              <w:keepNext/>
              <w:jc w:val="center"/>
              <w:rPr>
                <w:noProof/>
                <w:color w:val="000000"/>
                <w:sz w:val="16"/>
                <w:szCs w:val="16"/>
              </w:rPr>
            </w:pPr>
            <w:r>
              <w:rPr>
                <w:noProof/>
                <w:color w:val="000000"/>
                <w:sz w:val="16"/>
                <w:szCs w:val="16"/>
              </w:rPr>
              <w:t>288,293</w:t>
            </w:r>
          </w:p>
        </w:tc>
        <w:tc>
          <w:tcPr>
            <w:tcW w:w="2116" w:type="dxa"/>
            <w:vAlign w:val="center"/>
            <w:hideMark/>
          </w:tcPr>
          <w:p w14:paraId="10C5FBB4" w14:textId="77777777" w:rsidR="00B70DE0" w:rsidRDefault="003010DC">
            <w:pPr>
              <w:keepNext/>
              <w:jc w:val="center"/>
              <w:rPr>
                <w:noProof/>
                <w:color w:val="000000"/>
                <w:sz w:val="16"/>
                <w:szCs w:val="16"/>
              </w:rPr>
            </w:pPr>
            <w:r>
              <w:rPr>
                <w:noProof/>
                <w:color w:val="000000"/>
                <w:sz w:val="16"/>
                <w:szCs w:val="16"/>
              </w:rPr>
              <w:t>421,562</w:t>
            </w:r>
          </w:p>
        </w:tc>
        <w:tc>
          <w:tcPr>
            <w:tcW w:w="2115" w:type="dxa"/>
            <w:vAlign w:val="center"/>
            <w:hideMark/>
          </w:tcPr>
          <w:p w14:paraId="1655D9D9" w14:textId="77777777" w:rsidR="00B70DE0" w:rsidRDefault="003010DC">
            <w:pPr>
              <w:keepNext/>
              <w:jc w:val="center"/>
              <w:rPr>
                <w:noProof/>
                <w:color w:val="000000"/>
                <w:sz w:val="16"/>
                <w:szCs w:val="16"/>
              </w:rPr>
            </w:pPr>
            <w:r>
              <w:rPr>
                <w:noProof/>
                <w:color w:val="000000"/>
                <w:sz w:val="16"/>
                <w:szCs w:val="16"/>
              </w:rPr>
              <w:t>515,681</w:t>
            </w:r>
          </w:p>
        </w:tc>
      </w:tr>
    </w:tbl>
    <w:p w14:paraId="01C5E922" w14:textId="77777777" w:rsidR="00B70DE0" w:rsidRDefault="00B70DE0">
      <w:pPr>
        <w:keepNext/>
        <w:rPr>
          <w:noProof/>
        </w:rPr>
      </w:pPr>
    </w:p>
    <w:p w14:paraId="208D819D" w14:textId="77777777" w:rsidR="00B70DE0" w:rsidRDefault="00B70DE0">
      <w:pPr>
        <w:keepNext/>
        <w:rPr>
          <w:noProof/>
        </w:rPr>
      </w:pPr>
    </w:p>
    <w:p w14:paraId="6FB229B8" w14:textId="77777777" w:rsidR="00B70DE0" w:rsidRDefault="00B70DE0">
      <w:pPr>
        <w:keepNext/>
        <w:rPr>
          <w:noProof/>
        </w:rPr>
      </w:pPr>
    </w:p>
    <w:p w14:paraId="20F765D7" w14:textId="77777777" w:rsidR="00B70DE0" w:rsidRDefault="003010DC">
      <w:pPr>
        <w:keepNext/>
        <w:jc w:val="center"/>
        <w:rPr>
          <w:noProof/>
        </w:rPr>
      </w:pPr>
      <w:r>
        <w:rPr>
          <w:noProof/>
          <w:lang w:eastAsia="en-GB"/>
        </w:rPr>
        <w:drawing>
          <wp:inline distT="0" distB="0" distL="0" distR="0" wp14:anchorId="0903D93B" wp14:editId="73B16D52">
            <wp:extent cx="3981450" cy="2743200"/>
            <wp:effectExtent l="0" t="0" r="19050" b="19050"/>
            <wp:docPr id="167101" name="Chart 167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E0AB575" w14:textId="77777777" w:rsidR="00B70DE0" w:rsidRDefault="003010DC">
      <w:pPr>
        <w:pStyle w:val="Caption"/>
        <w:keepNext/>
        <w:rPr>
          <w:noProof/>
        </w:rPr>
      </w:pPr>
      <w:r>
        <w:rPr>
          <w:noProof/>
        </w:rPr>
        <w:t>Figure 38: Total sum of fatal casualties prevented by safety measures across all vehicle categories over the evaluation period 2021–2037 across EU-28 compared to the baseline scenario (best estimate with indication of uncertainty ranges from scenario analysis)</w:t>
      </w:r>
    </w:p>
    <w:p w14:paraId="0BE026DE" w14:textId="77777777" w:rsidR="00B70DE0" w:rsidRDefault="003010DC">
      <w:pPr>
        <w:spacing w:after="0"/>
        <w:rPr>
          <w:b/>
          <w:noProof/>
          <w:u w:val="single"/>
        </w:rPr>
      </w:pPr>
      <w:r>
        <w:rPr>
          <w:b/>
          <w:noProof/>
          <w:u w:val="single"/>
        </w:rPr>
        <w:br w:type="page"/>
      </w:r>
    </w:p>
    <w:p w14:paraId="313FD290" w14:textId="77777777" w:rsidR="00B70DE0" w:rsidRDefault="003010DC">
      <w:pPr>
        <w:keepNext/>
        <w:rPr>
          <w:b/>
          <w:noProof/>
          <w:u w:val="single"/>
        </w:rPr>
      </w:pPr>
      <w:r>
        <w:rPr>
          <w:b/>
          <w:noProof/>
          <w:u w:val="single"/>
        </w:rPr>
        <w:t>Passenger cars (M1):</w:t>
      </w:r>
    </w:p>
    <w:p w14:paraId="787DB5D3" w14:textId="77777777" w:rsidR="00B70DE0" w:rsidRDefault="00B70DE0">
      <w:pPr>
        <w:keepNext/>
        <w:rPr>
          <w:b/>
          <w:noProof/>
          <w:u w:val="single"/>
        </w:rPr>
      </w:pPr>
    </w:p>
    <w:p w14:paraId="09B565DA" w14:textId="77777777" w:rsidR="00B70DE0" w:rsidRDefault="003010DC">
      <w:pPr>
        <w:pStyle w:val="Caption"/>
        <w:keepNext/>
        <w:rPr>
          <w:noProof/>
        </w:rPr>
      </w:pPr>
      <w:r>
        <w:rPr>
          <w:noProof/>
        </w:rPr>
        <w:t>Table 58: Passenger cars (M1): Total number of casualties prevented by M1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rsidR="00B70DE0" w14:paraId="751A46A2"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14:paraId="0F111BF6"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Passenger cars (M1)</w:t>
            </w:r>
          </w:p>
        </w:tc>
        <w:tc>
          <w:tcPr>
            <w:tcW w:w="2114" w:type="dxa"/>
            <w:vAlign w:val="center"/>
            <w:hideMark/>
          </w:tcPr>
          <w:p w14:paraId="1E6A75F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14:paraId="753BACF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0D684B3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638CBA08"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14:paraId="0C14A3E6" w14:textId="77777777" w:rsidR="00B70DE0" w:rsidRDefault="003010DC">
            <w:pPr>
              <w:keepNext/>
              <w:rPr>
                <w:b/>
                <w:noProof/>
                <w:color w:val="000000"/>
                <w:sz w:val="16"/>
                <w:szCs w:val="16"/>
              </w:rPr>
            </w:pPr>
            <w:r>
              <w:rPr>
                <w:b/>
                <w:noProof/>
                <w:color w:val="000000"/>
                <w:sz w:val="16"/>
                <w:szCs w:val="16"/>
              </w:rPr>
              <w:t>Fatalities prevented</w:t>
            </w:r>
          </w:p>
        </w:tc>
        <w:tc>
          <w:tcPr>
            <w:tcW w:w="2114" w:type="dxa"/>
            <w:vAlign w:val="center"/>
            <w:hideMark/>
          </w:tcPr>
          <w:p w14:paraId="0EE06987" w14:textId="77777777" w:rsidR="00B70DE0" w:rsidRDefault="003010DC">
            <w:pPr>
              <w:keepNext/>
              <w:jc w:val="center"/>
              <w:rPr>
                <w:noProof/>
                <w:color w:val="000000"/>
                <w:sz w:val="16"/>
                <w:szCs w:val="16"/>
              </w:rPr>
            </w:pPr>
            <w:r>
              <w:rPr>
                <w:noProof/>
                <w:color w:val="000000"/>
                <w:sz w:val="16"/>
                <w:szCs w:val="16"/>
              </w:rPr>
              <w:t>13,785</w:t>
            </w:r>
          </w:p>
        </w:tc>
        <w:tc>
          <w:tcPr>
            <w:tcW w:w="2116" w:type="dxa"/>
            <w:vAlign w:val="center"/>
            <w:hideMark/>
          </w:tcPr>
          <w:p w14:paraId="523D11A5" w14:textId="77777777" w:rsidR="00B70DE0" w:rsidRDefault="003010DC">
            <w:pPr>
              <w:keepNext/>
              <w:jc w:val="center"/>
              <w:rPr>
                <w:noProof/>
                <w:color w:val="000000"/>
                <w:sz w:val="16"/>
                <w:szCs w:val="16"/>
              </w:rPr>
            </w:pPr>
            <w:r>
              <w:rPr>
                <w:noProof/>
                <w:color w:val="000000"/>
                <w:sz w:val="16"/>
                <w:szCs w:val="16"/>
              </w:rPr>
              <w:t>20,081</w:t>
            </w:r>
          </w:p>
        </w:tc>
        <w:tc>
          <w:tcPr>
            <w:tcW w:w="2115" w:type="dxa"/>
            <w:vAlign w:val="center"/>
            <w:hideMark/>
          </w:tcPr>
          <w:p w14:paraId="0BDACA3A" w14:textId="77777777" w:rsidR="00B70DE0" w:rsidRDefault="003010DC">
            <w:pPr>
              <w:keepNext/>
              <w:jc w:val="center"/>
              <w:rPr>
                <w:noProof/>
                <w:color w:val="000000"/>
                <w:sz w:val="16"/>
                <w:szCs w:val="16"/>
              </w:rPr>
            </w:pPr>
            <w:r>
              <w:rPr>
                <w:noProof/>
                <w:color w:val="000000"/>
                <w:sz w:val="16"/>
                <w:szCs w:val="16"/>
              </w:rPr>
              <w:t>21,337</w:t>
            </w:r>
          </w:p>
        </w:tc>
      </w:tr>
      <w:tr w:rsidR="00B70DE0" w14:paraId="2CF0EF3D" w14:textId="77777777" w:rsidTr="00B70DE0">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14:paraId="28C9B021" w14:textId="77777777" w:rsidR="00B70DE0" w:rsidRDefault="003010DC">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5C76B90E" w14:textId="77777777" w:rsidR="00B70DE0" w:rsidRDefault="003010DC">
            <w:pPr>
              <w:keepNext/>
              <w:jc w:val="center"/>
              <w:rPr>
                <w:noProof/>
                <w:color w:val="000000"/>
                <w:sz w:val="16"/>
                <w:szCs w:val="16"/>
              </w:rPr>
            </w:pPr>
            <w:r>
              <w:rPr>
                <w:noProof/>
                <w:color w:val="000000"/>
                <w:sz w:val="16"/>
                <w:szCs w:val="16"/>
              </w:rPr>
              <w:t>63,493</w:t>
            </w:r>
          </w:p>
        </w:tc>
        <w:tc>
          <w:tcPr>
            <w:tcW w:w="2116" w:type="dxa"/>
            <w:tcBorders>
              <w:top w:val="single" w:sz="6" w:space="0" w:color="FFFFFF"/>
              <w:left w:val="single" w:sz="6" w:space="0" w:color="FFFFFF"/>
              <w:bottom w:val="single" w:sz="6" w:space="0" w:color="FFFFFF"/>
              <w:right w:val="single" w:sz="6" w:space="0" w:color="FFFFFF"/>
            </w:tcBorders>
            <w:vAlign w:val="center"/>
            <w:hideMark/>
          </w:tcPr>
          <w:p w14:paraId="51A62A79" w14:textId="77777777" w:rsidR="00B70DE0" w:rsidRDefault="003010DC">
            <w:pPr>
              <w:keepNext/>
              <w:jc w:val="center"/>
              <w:rPr>
                <w:noProof/>
                <w:color w:val="000000"/>
                <w:sz w:val="16"/>
                <w:szCs w:val="16"/>
              </w:rPr>
            </w:pPr>
            <w:r>
              <w:rPr>
                <w:noProof/>
                <w:color w:val="000000"/>
                <w:sz w:val="16"/>
                <w:szCs w:val="16"/>
              </w:rPr>
              <w:t>107,913</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6EB83C5F" w14:textId="77777777" w:rsidR="00B70DE0" w:rsidRDefault="003010DC">
            <w:pPr>
              <w:keepNext/>
              <w:jc w:val="center"/>
              <w:rPr>
                <w:noProof/>
                <w:color w:val="000000"/>
                <w:sz w:val="16"/>
                <w:szCs w:val="16"/>
              </w:rPr>
            </w:pPr>
            <w:r>
              <w:rPr>
                <w:noProof/>
                <w:color w:val="000000"/>
                <w:sz w:val="16"/>
                <w:szCs w:val="16"/>
              </w:rPr>
              <w:t>126,390</w:t>
            </w:r>
          </w:p>
        </w:tc>
      </w:tr>
      <w:tr w:rsidR="00B70DE0" w14:paraId="3D19659A"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14:paraId="3216D233" w14:textId="77777777" w:rsidR="00B70DE0" w:rsidRDefault="003010DC">
            <w:pPr>
              <w:keepNext/>
              <w:rPr>
                <w:b/>
                <w:noProof/>
                <w:color w:val="000000"/>
                <w:sz w:val="16"/>
                <w:szCs w:val="16"/>
              </w:rPr>
            </w:pPr>
            <w:r>
              <w:rPr>
                <w:b/>
                <w:noProof/>
                <w:color w:val="000000"/>
                <w:sz w:val="16"/>
                <w:szCs w:val="16"/>
              </w:rPr>
              <w:t>Slight casualties prevented</w:t>
            </w:r>
          </w:p>
        </w:tc>
        <w:tc>
          <w:tcPr>
            <w:tcW w:w="2114" w:type="dxa"/>
            <w:vAlign w:val="center"/>
            <w:hideMark/>
          </w:tcPr>
          <w:p w14:paraId="308ABC9B" w14:textId="77777777" w:rsidR="00B70DE0" w:rsidRDefault="003010DC">
            <w:pPr>
              <w:keepNext/>
              <w:jc w:val="center"/>
              <w:rPr>
                <w:noProof/>
                <w:color w:val="000000"/>
                <w:sz w:val="16"/>
                <w:szCs w:val="16"/>
              </w:rPr>
            </w:pPr>
            <w:r>
              <w:rPr>
                <w:noProof/>
                <w:color w:val="000000"/>
                <w:sz w:val="16"/>
                <w:szCs w:val="16"/>
              </w:rPr>
              <w:t>276,815</w:t>
            </w:r>
          </w:p>
        </w:tc>
        <w:tc>
          <w:tcPr>
            <w:tcW w:w="2116" w:type="dxa"/>
            <w:vAlign w:val="center"/>
            <w:hideMark/>
          </w:tcPr>
          <w:p w14:paraId="55724420" w14:textId="77777777" w:rsidR="00B70DE0" w:rsidRDefault="003010DC">
            <w:pPr>
              <w:keepNext/>
              <w:jc w:val="center"/>
              <w:rPr>
                <w:noProof/>
                <w:color w:val="000000"/>
                <w:sz w:val="16"/>
                <w:szCs w:val="16"/>
              </w:rPr>
            </w:pPr>
            <w:r>
              <w:rPr>
                <w:noProof/>
                <w:color w:val="000000"/>
                <w:sz w:val="16"/>
                <w:szCs w:val="16"/>
              </w:rPr>
              <w:t>389,756</w:t>
            </w:r>
          </w:p>
        </w:tc>
        <w:tc>
          <w:tcPr>
            <w:tcW w:w="2115" w:type="dxa"/>
            <w:vAlign w:val="center"/>
            <w:hideMark/>
          </w:tcPr>
          <w:p w14:paraId="1BAC53D9" w14:textId="77777777" w:rsidR="00B70DE0" w:rsidRDefault="003010DC">
            <w:pPr>
              <w:keepNext/>
              <w:jc w:val="center"/>
              <w:rPr>
                <w:noProof/>
                <w:color w:val="000000"/>
                <w:sz w:val="16"/>
                <w:szCs w:val="16"/>
              </w:rPr>
            </w:pPr>
            <w:r>
              <w:rPr>
                <w:noProof/>
                <w:color w:val="000000"/>
                <w:sz w:val="16"/>
                <w:szCs w:val="16"/>
              </w:rPr>
              <w:t>470,747</w:t>
            </w:r>
          </w:p>
        </w:tc>
      </w:tr>
    </w:tbl>
    <w:p w14:paraId="125BA083" w14:textId="77777777" w:rsidR="00B70DE0" w:rsidRDefault="00B70DE0">
      <w:pPr>
        <w:rPr>
          <w:noProof/>
        </w:rPr>
      </w:pPr>
    </w:p>
    <w:p w14:paraId="602973B7" w14:textId="77777777" w:rsidR="00B70DE0" w:rsidRDefault="00B70DE0">
      <w:pPr>
        <w:rPr>
          <w:noProof/>
        </w:rPr>
      </w:pPr>
    </w:p>
    <w:p w14:paraId="3149212D" w14:textId="77777777" w:rsidR="00B70DE0" w:rsidRDefault="00B70DE0">
      <w:pPr>
        <w:rPr>
          <w:noProof/>
        </w:rPr>
      </w:pPr>
    </w:p>
    <w:p w14:paraId="5D8A9230" w14:textId="77777777" w:rsidR="00B70DE0" w:rsidRDefault="003010DC">
      <w:pPr>
        <w:keepNext/>
        <w:jc w:val="center"/>
        <w:rPr>
          <w:noProof/>
        </w:rPr>
      </w:pPr>
      <w:r>
        <w:rPr>
          <w:noProof/>
          <w:lang w:eastAsia="en-GB"/>
        </w:rPr>
        <w:drawing>
          <wp:inline distT="0" distB="0" distL="0" distR="0" wp14:anchorId="78BBC82A" wp14:editId="56FAEA51">
            <wp:extent cx="3971925" cy="3114675"/>
            <wp:effectExtent l="0" t="0" r="9525" b="9525"/>
            <wp:docPr id="167100" name="Chart 167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8172949" w14:textId="77777777" w:rsidR="00B70DE0" w:rsidRDefault="003010DC">
      <w:pPr>
        <w:pStyle w:val="Caption"/>
        <w:keepNext/>
        <w:rPr>
          <w:noProof/>
        </w:rPr>
      </w:pPr>
      <w:r>
        <w:rPr>
          <w:noProof/>
        </w:rPr>
        <w:t>Figure 39: Passenger cars (M1): Total number of fatal casualties prevented by M1 safety measures over the evaluation period 2021–2037 across EU-28 compared to the baseline scenario (best estimate)</w:t>
      </w:r>
    </w:p>
    <w:p w14:paraId="1B9793F0" w14:textId="77777777" w:rsidR="00B70DE0" w:rsidRDefault="003010DC">
      <w:pPr>
        <w:spacing w:after="0"/>
        <w:rPr>
          <w:b/>
          <w:noProof/>
          <w:u w:val="single"/>
        </w:rPr>
      </w:pPr>
      <w:r>
        <w:rPr>
          <w:b/>
          <w:noProof/>
          <w:u w:val="single"/>
        </w:rPr>
        <w:br w:type="page"/>
      </w:r>
    </w:p>
    <w:p w14:paraId="21131D6E" w14:textId="77777777" w:rsidR="00B70DE0" w:rsidRDefault="003010DC">
      <w:pPr>
        <w:rPr>
          <w:b/>
          <w:noProof/>
          <w:u w:val="single"/>
        </w:rPr>
      </w:pPr>
      <w:r>
        <w:rPr>
          <w:b/>
          <w:noProof/>
          <w:u w:val="single"/>
        </w:rPr>
        <w:t>Buses and coaches (M2&amp;M3):</w:t>
      </w:r>
    </w:p>
    <w:p w14:paraId="755CC41F" w14:textId="77777777" w:rsidR="00B70DE0" w:rsidRDefault="00B70DE0">
      <w:pPr>
        <w:rPr>
          <w:b/>
          <w:noProof/>
          <w:u w:val="single"/>
        </w:rPr>
      </w:pPr>
    </w:p>
    <w:p w14:paraId="02DCDE30" w14:textId="77777777" w:rsidR="00B70DE0" w:rsidRDefault="003010DC">
      <w:pPr>
        <w:pStyle w:val="Caption"/>
        <w:keepNext/>
        <w:rPr>
          <w:noProof/>
        </w:rPr>
      </w:pPr>
      <w:r>
        <w:rPr>
          <w:noProof/>
        </w:rPr>
        <w:t>Table 59: Buses and coaches (M2&amp;M3): Total number of casualties prevented by M2&amp;M3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rsidR="00B70DE0" w14:paraId="448A3857"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14:paraId="6E4493E7"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Buses and coaches (M2&amp;M3)</w:t>
            </w:r>
          </w:p>
        </w:tc>
        <w:tc>
          <w:tcPr>
            <w:tcW w:w="2114" w:type="dxa"/>
            <w:vAlign w:val="center"/>
            <w:hideMark/>
          </w:tcPr>
          <w:p w14:paraId="57EAF52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14:paraId="6BCC1A8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1023B2A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1782FE4D"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14:paraId="05A042DE" w14:textId="77777777" w:rsidR="00B70DE0" w:rsidRDefault="003010DC">
            <w:pPr>
              <w:keepNext/>
              <w:rPr>
                <w:b/>
                <w:noProof/>
                <w:color w:val="000000"/>
                <w:sz w:val="16"/>
                <w:szCs w:val="16"/>
              </w:rPr>
            </w:pPr>
            <w:r>
              <w:rPr>
                <w:b/>
                <w:noProof/>
                <w:color w:val="000000"/>
                <w:sz w:val="16"/>
                <w:szCs w:val="16"/>
              </w:rPr>
              <w:t>Fatalities prevented</w:t>
            </w:r>
          </w:p>
        </w:tc>
        <w:tc>
          <w:tcPr>
            <w:tcW w:w="2114" w:type="dxa"/>
            <w:vAlign w:val="center"/>
            <w:hideMark/>
          </w:tcPr>
          <w:p w14:paraId="7031E948" w14:textId="77777777" w:rsidR="00B70DE0" w:rsidRDefault="003010DC">
            <w:pPr>
              <w:keepNext/>
              <w:jc w:val="center"/>
              <w:rPr>
                <w:noProof/>
                <w:color w:val="000000"/>
                <w:sz w:val="16"/>
                <w:szCs w:val="16"/>
              </w:rPr>
            </w:pPr>
            <w:r>
              <w:rPr>
                <w:noProof/>
                <w:color w:val="000000"/>
                <w:sz w:val="16"/>
                <w:szCs w:val="16"/>
              </w:rPr>
              <w:t>2</w:t>
            </w:r>
          </w:p>
        </w:tc>
        <w:tc>
          <w:tcPr>
            <w:tcW w:w="2116" w:type="dxa"/>
            <w:vAlign w:val="center"/>
            <w:hideMark/>
          </w:tcPr>
          <w:p w14:paraId="45CF568F" w14:textId="77777777" w:rsidR="00B70DE0" w:rsidRDefault="003010DC">
            <w:pPr>
              <w:keepNext/>
              <w:jc w:val="center"/>
              <w:rPr>
                <w:noProof/>
                <w:color w:val="000000"/>
                <w:sz w:val="16"/>
                <w:szCs w:val="16"/>
              </w:rPr>
            </w:pPr>
            <w:r>
              <w:rPr>
                <w:noProof/>
                <w:color w:val="000000"/>
                <w:sz w:val="16"/>
                <w:szCs w:val="16"/>
              </w:rPr>
              <w:t>207</w:t>
            </w:r>
          </w:p>
        </w:tc>
        <w:tc>
          <w:tcPr>
            <w:tcW w:w="2115" w:type="dxa"/>
            <w:vAlign w:val="center"/>
            <w:hideMark/>
          </w:tcPr>
          <w:p w14:paraId="3E3878E7" w14:textId="77777777" w:rsidR="00B70DE0" w:rsidRDefault="003010DC">
            <w:pPr>
              <w:keepNext/>
              <w:jc w:val="center"/>
              <w:rPr>
                <w:noProof/>
                <w:color w:val="000000"/>
                <w:sz w:val="16"/>
                <w:szCs w:val="16"/>
              </w:rPr>
            </w:pPr>
            <w:r>
              <w:rPr>
                <w:noProof/>
                <w:color w:val="000000"/>
                <w:sz w:val="16"/>
                <w:szCs w:val="16"/>
              </w:rPr>
              <w:t>227</w:t>
            </w:r>
          </w:p>
        </w:tc>
      </w:tr>
      <w:tr w:rsidR="00B70DE0" w14:paraId="740D1E67" w14:textId="77777777" w:rsidTr="00B70DE0">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14:paraId="17629549" w14:textId="77777777" w:rsidR="00B70DE0" w:rsidRDefault="003010DC">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3C05C5AC" w14:textId="77777777" w:rsidR="00B70DE0" w:rsidRDefault="003010DC">
            <w:pPr>
              <w:keepNext/>
              <w:jc w:val="center"/>
              <w:rPr>
                <w:noProof/>
                <w:color w:val="000000"/>
                <w:sz w:val="16"/>
                <w:szCs w:val="16"/>
              </w:rPr>
            </w:pPr>
            <w:r>
              <w:rPr>
                <w:noProof/>
                <w:color w:val="000000"/>
                <w:sz w:val="16"/>
                <w:szCs w:val="16"/>
              </w:rPr>
              <w:t>33</w:t>
            </w:r>
          </w:p>
        </w:tc>
        <w:tc>
          <w:tcPr>
            <w:tcW w:w="2116" w:type="dxa"/>
            <w:tcBorders>
              <w:top w:val="single" w:sz="6" w:space="0" w:color="FFFFFF"/>
              <w:left w:val="single" w:sz="6" w:space="0" w:color="FFFFFF"/>
              <w:bottom w:val="single" w:sz="6" w:space="0" w:color="FFFFFF"/>
              <w:right w:val="single" w:sz="6" w:space="0" w:color="FFFFFF"/>
            </w:tcBorders>
            <w:vAlign w:val="center"/>
            <w:hideMark/>
          </w:tcPr>
          <w:p w14:paraId="447D1B25" w14:textId="77777777" w:rsidR="00B70DE0" w:rsidRDefault="003010DC">
            <w:pPr>
              <w:keepNext/>
              <w:jc w:val="center"/>
              <w:rPr>
                <w:noProof/>
                <w:color w:val="000000"/>
                <w:sz w:val="16"/>
                <w:szCs w:val="16"/>
              </w:rPr>
            </w:pPr>
            <w:r>
              <w:rPr>
                <w:noProof/>
                <w:color w:val="000000"/>
                <w:sz w:val="16"/>
                <w:szCs w:val="16"/>
              </w:rPr>
              <w:t>2,064</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0E87351C" w14:textId="77777777" w:rsidR="00B70DE0" w:rsidRDefault="003010DC">
            <w:pPr>
              <w:keepNext/>
              <w:jc w:val="center"/>
              <w:rPr>
                <w:noProof/>
                <w:color w:val="000000"/>
                <w:sz w:val="16"/>
                <w:szCs w:val="16"/>
              </w:rPr>
            </w:pPr>
            <w:r>
              <w:rPr>
                <w:noProof/>
                <w:color w:val="000000"/>
                <w:sz w:val="16"/>
                <w:szCs w:val="16"/>
              </w:rPr>
              <w:t>2,410</w:t>
            </w:r>
          </w:p>
        </w:tc>
      </w:tr>
      <w:tr w:rsidR="00B70DE0" w14:paraId="44CDE4FA"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14:paraId="36544E34" w14:textId="77777777" w:rsidR="00B70DE0" w:rsidRDefault="003010DC">
            <w:pPr>
              <w:keepNext/>
              <w:rPr>
                <w:b/>
                <w:noProof/>
                <w:color w:val="000000"/>
                <w:sz w:val="16"/>
                <w:szCs w:val="16"/>
              </w:rPr>
            </w:pPr>
            <w:r>
              <w:rPr>
                <w:b/>
                <w:noProof/>
                <w:color w:val="000000"/>
                <w:sz w:val="16"/>
                <w:szCs w:val="16"/>
              </w:rPr>
              <w:t>Slight casualties prevented</w:t>
            </w:r>
          </w:p>
        </w:tc>
        <w:tc>
          <w:tcPr>
            <w:tcW w:w="2114" w:type="dxa"/>
            <w:vAlign w:val="center"/>
            <w:hideMark/>
          </w:tcPr>
          <w:p w14:paraId="5B48F33C" w14:textId="77777777" w:rsidR="00B70DE0" w:rsidRDefault="003010DC">
            <w:pPr>
              <w:keepNext/>
              <w:jc w:val="center"/>
              <w:rPr>
                <w:noProof/>
                <w:color w:val="000000"/>
                <w:sz w:val="16"/>
                <w:szCs w:val="16"/>
              </w:rPr>
            </w:pPr>
            <w:r>
              <w:rPr>
                <w:noProof/>
                <w:color w:val="000000"/>
                <w:sz w:val="16"/>
                <w:szCs w:val="16"/>
              </w:rPr>
              <w:t>113</w:t>
            </w:r>
          </w:p>
        </w:tc>
        <w:tc>
          <w:tcPr>
            <w:tcW w:w="2116" w:type="dxa"/>
            <w:vAlign w:val="center"/>
            <w:hideMark/>
          </w:tcPr>
          <w:p w14:paraId="18A8368A" w14:textId="77777777" w:rsidR="00B70DE0" w:rsidRDefault="003010DC">
            <w:pPr>
              <w:keepNext/>
              <w:jc w:val="center"/>
              <w:rPr>
                <w:noProof/>
                <w:color w:val="000000"/>
                <w:sz w:val="16"/>
                <w:szCs w:val="16"/>
              </w:rPr>
            </w:pPr>
            <w:r>
              <w:rPr>
                <w:noProof/>
                <w:color w:val="000000"/>
                <w:sz w:val="16"/>
                <w:szCs w:val="16"/>
              </w:rPr>
              <w:t>6,421</w:t>
            </w:r>
          </w:p>
        </w:tc>
        <w:tc>
          <w:tcPr>
            <w:tcW w:w="2115" w:type="dxa"/>
            <w:vAlign w:val="center"/>
            <w:hideMark/>
          </w:tcPr>
          <w:p w14:paraId="08411BA3" w14:textId="77777777" w:rsidR="00B70DE0" w:rsidRDefault="003010DC">
            <w:pPr>
              <w:keepNext/>
              <w:jc w:val="center"/>
              <w:rPr>
                <w:noProof/>
                <w:color w:val="000000"/>
                <w:sz w:val="16"/>
                <w:szCs w:val="16"/>
              </w:rPr>
            </w:pPr>
            <w:r>
              <w:rPr>
                <w:noProof/>
                <w:color w:val="000000"/>
                <w:sz w:val="16"/>
                <w:szCs w:val="16"/>
              </w:rPr>
              <w:t>8,174</w:t>
            </w:r>
          </w:p>
        </w:tc>
      </w:tr>
    </w:tbl>
    <w:p w14:paraId="29D61D78" w14:textId="77777777" w:rsidR="00B70DE0" w:rsidRDefault="00B70DE0">
      <w:pPr>
        <w:rPr>
          <w:noProof/>
        </w:rPr>
      </w:pPr>
    </w:p>
    <w:p w14:paraId="1635457C" w14:textId="77777777" w:rsidR="00B70DE0" w:rsidRDefault="00B70DE0">
      <w:pPr>
        <w:rPr>
          <w:noProof/>
        </w:rPr>
      </w:pPr>
    </w:p>
    <w:p w14:paraId="14B76511" w14:textId="77777777" w:rsidR="00B70DE0" w:rsidRDefault="00B70DE0">
      <w:pPr>
        <w:rPr>
          <w:noProof/>
        </w:rPr>
      </w:pPr>
    </w:p>
    <w:p w14:paraId="5AACE76F" w14:textId="77777777" w:rsidR="00B70DE0" w:rsidRDefault="003010DC">
      <w:pPr>
        <w:keepNext/>
        <w:jc w:val="center"/>
        <w:rPr>
          <w:noProof/>
        </w:rPr>
      </w:pPr>
      <w:r>
        <w:rPr>
          <w:noProof/>
          <w:lang w:eastAsia="en-GB"/>
        </w:rPr>
        <w:drawing>
          <wp:inline distT="0" distB="0" distL="0" distR="0" wp14:anchorId="72FC1764" wp14:editId="4C1A3BBB">
            <wp:extent cx="3971925" cy="3114675"/>
            <wp:effectExtent l="0" t="0" r="9525" b="9525"/>
            <wp:docPr id="167099" name="Chart 167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37783F" w14:textId="77777777" w:rsidR="00B70DE0" w:rsidRDefault="003010DC">
      <w:pPr>
        <w:pStyle w:val="Caption"/>
        <w:rPr>
          <w:noProof/>
        </w:rPr>
      </w:pPr>
      <w:r>
        <w:rPr>
          <w:noProof/>
        </w:rPr>
        <w:t>Figure 40: Buses and coaches (M2&amp;M3): Total number of fatal casualties prevented by M2&amp;M3 safety measures over the evaluation period 2021–2037 across EU-28 compared to the baseline scenario (best estimate)</w:t>
      </w:r>
    </w:p>
    <w:p w14:paraId="090CEA72" w14:textId="77777777" w:rsidR="00B70DE0" w:rsidRDefault="003010DC">
      <w:pPr>
        <w:spacing w:after="0"/>
        <w:rPr>
          <w:noProof/>
        </w:rPr>
      </w:pPr>
      <w:r>
        <w:rPr>
          <w:noProof/>
        </w:rPr>
        <w:br w:type="page"/>
      </w:r>
    </w:p>
    <w:p w14:paraId="4F8ADDEC" w14:textId="77777777" w:rsidR="00B70DE0" w:rsidRDefault="003010DC">
      <w:pPr>
        <w:keepNext/>
        <w:rPr>
          <w:b/>
          <w:noProof/>
          <w:u w:val="single"/>
        </w:rPr>
      </w:pPr>
      <w:r>
        <w:rPr>
          <w:b/>
          <w:noProof/>
          <w:u w:val="single"/>
        </w:rPr>
        <w:t>Vans (N1):</w:t>
      </w:r>
    </w:p>
    <w:p w14:paraId="1D707DA7" w14:textId="77777777" w:rsidR="00B70DE0" w:rsidRDefault="00B70DE0">
      <w:pPr>
        <w:keepNext/>
        <w:rPr>
          <w:b/>
          <w:noProof/>
          <w:u w:val="single"/>
        </w:rPr>
      </w:pPr>
    </w:p>
    <w:p w14:paraId="7F913E1D" w14:textId="77777777" w:rsidR="00B70DE0" w:rsidRDefault="003010DC">
      <w:pPr>
        <w:pStyle w:val="Caption"/>
        <w:keepNext/>
        <w:rPr>
          <w:noProof/>
        </w:rPr>
      </w:pPr>
      <w:r>
        <w:rPr>
          <w:noProof/>
        </w:rPr>
        <w:t>Table 60: Vans (N1): Total number of casualties prevented by N1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rsidR="00B70DE0" w14:paraId="2E87D948"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14:paraId="0208E58F"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Vans (N1)</w:t>
            </w:r>
          </w:p>
        </w:tc>
        <w:tc>
          <w:tcPr>
            <w:tcW w:w="2114" w:type="dxa"/>
            <w:vAlign w:val="center"/>
            <w:hideMark/>
          </w:tcPr>
          <w:p w14:paraId="2A5B5EB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14:paraId="0E4D5C1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48D1AA8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2F503950"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14:paraId="2CA769A3" w14:textId="77777777" w:rsidR="00B70DE0" w:rsidRDefault="003010DC">
            <w:pPr>
              <w:keepNext/>
              <w:rPr>
                <w:b/>
                <w:noProof/>
                <w:color w:val="000000"/>
                <w:sz w:val="16"/>
                <w:szCs w:val="16"/>
              </w:rPr>
            </w:pPr>
            <w:r>
              <w:rPr>
                <w:b/>
                <w:noProof/>
                <w:color w:val="000000"/>
                <w:sz w:val="16"/>
                <w:szCs w:val="16"/>
              </w:rPr>
              <w:t>Fatalities prevented</w:t>
            </w:r>
          </w:p>
        </w:tc>
        <w:tc>
          <w:tcPr>
            <w:tcW w:w="2114" w:type="dxa"/>
            <w:vAlign w:val="center"/>
            <w:hideMark/>
          </w:tcPr>
          <w:p w14:paraId="2D8C5AD2" w14:textId="77777777" w:rsidR="00B70DE0" w:rsidRDefault="003010DC">
            <w:pPr>
              <w:keepNext/>
              <w:jc w:val="center"/>
              <w:rPr>
                <w:noProof/>
                <w:color w:val="000000"/>
                <w:sz w:val="16"/>
                <w:szCs w:val="16"/>
              </w:rPr>
            </w:pPr>
            <w:r>
              <w:rPr>
                <w:noProof/>
                <w:color w:val="000000"/>
                <w:sz w:val="16"/>
                <w:szCs w:val="16"/>
              </w:rPr>
              <w:t>852</w:t>
            </w:r>
          </w:p>
        </w:tc>
        <w:tc>
          <w:tcPr>
            <w:tcW w:w="2116" w:type="dxa"/>
            <w:vAlign w:val="center"/>
            <w:hideMark/>
          </w:tcPr>
          <w:p w14:paraId="7C850480" w14:textId="77777777" w:rsidR="00B70DE0" w:rsidRDefault="003010DC">
            <w:pPr>
              <w:keepNext/>
              <w:jc w:val="center"/>
              <w:rPr>
                <w:noProof/>
                <w:color w:val="000000"/>
                <w:sz w:val="16"/>
                <w:szCs w:val="16"/>
              </w:rPr>
            </w:pPr>
            <w:r>
              <w:rPr>
                <w:noProof/>
                <w:color w:val="000000"/>
                <w:sz w:val="16"/>
                <w:szCs w:val="16"/>
              </w:rPr>
              <w:t>1,005</w:t>
            </w:r>
          </w:p>
        </w:tc>
        <w:tc>
          <w:tcPr>
            <w:tcW w:w="2115" w:type="dxa"/>
            <w:vAlign w:val="center"/>
            <w:hideMark/>
          </w:tcPr>
          <w:p w14:paraId="160A9704" w14:textId="77777777" w:rsidR="00B70DE0" w:rsidRDefault="003010DC">
            <w:pPr>
              <w:keepNext/>
              <w:jc w:val="center"/>
              <w:rPr>
                <w:noProof/>
                <w:color w:val="000000"/>
                <w:sz w:val="16"/>
                <w:szCs w:val="16"/>
              </w:rPr>
            </w:pPr>
            <w:r>
              <w:rPr>
                <w:noProof/>
                <w:color w:val="000000"/>
                <w:sz w:val="16"/>
                <w:szCs w:val="16"/>
              </w:rPr>
              <w:t>1,283</w:t>
            </w:r>
          </w:p>
        </w:tc>
      </w:tr>
      <w:tr w:rsidR="00B70DE0" w14:paraId="365456B6" w14:textId="77777777" w:rsidTr="00B70DE0">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14:paraId="33B38921" w14:textId="77777777" w:rsidR="00B70DE0" w:rsidRDefault="003010DC">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09A09361" w14:textId="77777777" w:rsidR="00B70DE0" w:rsidRDefault="003010DC">
            <w:pPr>
              <w:keepNext/>
              <w:jc w:val="center"/>
              <w:rPr>
                <w:noProof/>
                <w:color w:val="000000"/>
                <w:sz w:val="16"/>
                <w:szCs w:val="16"/>
              </w:rPr>
            </w:pPr>
            <w:r>
              <w:rPr>
                <w:noProof/>
                <w:color w:val="000000"/>
                <w:sz w:val="16"/>
                <w:szCs w:val="16"/>
              </w:rPr>
              <w:t>4,074</w:t>
            </w:r>
          </w:p>
        </w:tc>
        <w:tc>
          <w:tcPr>
            <w:tcW w:w="2116" w:type="dxa"/>
            <w:tcBorders>
              <w:top w:val="single" w:sz="6" w:space="0" w:color="FFFFFF"/>
              <w:left w:val="single" w:sz="6" w:space="0" w:color="FFFFFF"/>
              <w:bottom w:val="single" w:sz="6" w:space="0" w:color="FFFFFF"/>
              <w:right w:val="single" w:sz="6" w:space="0" w:color="FFFFFF"/>
            </w:tcBorders>
            <w:vAlign w:val="center"/>
            <w:hideMark/>
          </w:tcPr>
          <w:p w14:paraId="7042A24A" w14:textId="77777777" w:rsidR="00B70DE0" w:rsidRDefault="003010DC">
            <w:pPr>
              <w:keepNext/>
              <w:jc w:val="center"/>
              <w:rPr>
                <w:noProof/>
                <w:color w:val="000000"/>
                <w:sz w:val="16"/>
                <w:szCs w:val="16"/>
              </w:rPr>
            </w:pPr>
            <w:r>
              <w:rPr>
                <w:noProof/>
                <w:color w:val="000000"/>
                <w:sz w:val="16"/>
                <w:szCs w:val="16"/>
              </w:rPr>
              <w:t>5,068</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4758D79C" w14:textId="77777777" w:rsidR="00B70DE0" w:rsidRDefault="003010DC">
            <w:pPr>
              <w:keepNext/>
              <w:jc w:val="center"/>
              <w:rPr>
                <w:noProof/>
                <w:color w:val="000000"/>
                <w:sz w:val="16"/>
                <w:szCs w:val="16"/>
              </w:rPr>
            </w:pPr>
            <w:r>
              <w:rPr>
                <w:noProof/>
                <w:color w:val="000000"/>
                <w:sz w:val="16"/>
                <w:szCs w:val="16"/>
              </w:rPr>
              <w:t>6,917</w:t>
            </w:r>
          </w:p>
        </w:tc>
      </w:tr>
      <w:tr w:rsidR="00B70DE0" w14:paraId="00A98D4A"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14:paraId="5C8F5231" w14:textId="77777777" w:rsidR="00B70DE0" w:rsidRDefault="003010DC">
            <w:pPr>
              <w:keepNext/>
              <w:rPr>
                <w:b/>
                <w:noProof/>
                <w:color w:val="000000"/>
                <w:sz w:val="16"/>
                <w:szCs w:val="16"/>
              </w:rPr>
            </w:pPr>
            <w:r>
              <w:rPr>
                <w:b/>
                <w:noProof/>
                <w:color w:val="000000"/>
                <w:sz w:val="16"/>
                <w:szCs w:val="16"/>
              </w:rPr>
              <w:t>Slight casualties prevented</w:t>
            </w:r>
          </w:p>
        </w:tc>
        <w:tc>
          <w:tcPr>
            <w:tcW w:w="2114" w:type="dxa"/>
            <w:vAlign w:val="center"/>
            <w:hideMark/>
          </w:tcPr>
          <w:p w14:paraId="015105FC" w14:textId="77777777" w:rsidR="00B70DE0" w:rsidRDefault="003010DC">
            <w:pPr>
              <w:keepNext/>
              <w:jc w:val="center"/>
              <w:rPr>
                <w:noProof/>
                <w:color w:val="000000"/>
                <w:sz w:val="16"/>
                <w:szCs w:val="16"/>
              </w:rPr>
            </w:pPr>
            <w:r>
              <w:rPr>
                <w:noProof/>
                <w:color w:val="000000"/>
                <w:sz w:val="16"/>
                <w:szCs w:val="16"/>
              </w:rPr>
              <w:t>11,208</w:t>
            </w:r>
          </w:p>
        </w:tc>
        <w:tc>
          <w:tcPr>
            <w:tcW w:w="2116" w:type="dxa"/>
            <w:vAlign w:val="center"/>
            <w:hideMark/>
          </w:tcPr>
          <w:p w14:paraId="1C5F4268" w14:textId="77777777" w:rsidR="00B70DE0" w:rsidRDefault="003010DC">
            <w:pPr>
              <w:keepNext/>
              <w:jc w:val="center"/>
              <w:rPr>
                <w:noProof/>
                <w:color w:val="000000"/>
                <w:sz w:val="16"/>
                <w:szCs w:val="16"/>
              </w:rPr>
            </w:pPr>
            <w:r>
              <w:rPr>
                <w:noProof/>
                <w:color w:val="000000"/>
                <w:sz w:val="16"/>
                <w:szCs w:val="16"/>
              </w:rPr>
              <w:t>15,536</w:t>
            </w:r>
          </w:p>
        </w:tc>
        <w:tc>
          <w:tcPr>
            <w:tcW w:w="2115" w:type="dxa"/>
            <w:vAlign w:val="center"/>
            <w:hideMark/>
          </w:tcPr>
          <w:p w14:paraId="0D83498E" w14:textId="77777777" w:rsidR="00B70DE0" w:rsidRDefault="003010DC">
            <w:pPr>
              <w:keepNext/>
              <w:jc w:val="center"/>
              <w:rPr>
                <w:noProof/>
                <w:color w:val="000000"/>
                <w:sz w:val="16"/>
                <w:szCs w:val="16"/>
              </w:rPr>
            </w:pPr>
            <w:r>
              <w:rPr>
                <w:noProof/>
                <w:color w:val="000000"/>
                <w:sz w:val="16"/>
                <w:szCs w:val="16"/>
              </w:rPr>
              <w:t>23,486</w:t>
            </w:r>
          </w:p>
        </w:tc>
      </w:tr>
    </w:tbl>
    <w:p w14:paraId="039E10AA" w14:textId="77777777" w:rsidR="00B70DE0" w:rsidRDefault="00B70DE0">
      <w:pPr>
        <w:rPr>
          <w:noProof/>
        </w:rPr>
      </w:pPr>
    </w:p>
    <w:p w14:paraId="61F1EB23" w14:textId="77777777" w:rsidR="00B70DE0" w:rsidRDefault="00B70DE0">
      <w:pPr>
        <w:rPr>
          <w:noProof/>
        </w:rPr>
      </w:pPr>
    </w:p>
    <w:p w14:paraId="18D69333" w14:textId="77777777" w:rsidR="00B70DE0" w:rsidRDefault="00B70DE0">
      <w:pPr>
        <w:rPr>
          <w:noProof/>
        </w:rPr>
      </w:pPr>
    </w:p>
    <w:p w14:paraId="7AD9D687" w14:textId="77777777" w:rsidR="00B70DE0" w:rsidRDefault="003010DC">
      <w:pPr>
        <w:keepNext/>
        <w:jc w:val="center"/>
        <w:rPr>
          <w:noProof/>
        </w:rPr>
      </w:pPr>
      <w:r>
        <w:rPr>
          <w:noProof/>
          <w:lang w:eastAsia="en-GB"/>
        </w:rPr>
        <w:drawing>
          <wp:inline distT="0" distB="0" distL="0" distR="0" wp14:anchorId="25725E0F" wp14:editId="2F8F3938">
            <wp:extent cx="3971925" cy="3114675"/>
            <wp:effectExtent l="0" t="0" r="9525" b="9525"/>
            <wp:docPr id="167098" name="Chart 167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207F26E" w14:textId="77777777" w:rsidR="00B70DE0" w:rsidRDefault="003010DC">
      <w:pPr>
        <w:pStyle w:val="Caption"/>
        <w:rPr>
          <w:noProof/>
        </w:rPr>
      </w:pPr>
      <w:r>
        <w:rPr>
          <w:noProof/>
        </w:rPr>
        <w:t>Figure 41: Vans (N1): Total number of fatal casualties prevented by N1 safety measures over the evaluation period 2021–2037 across EU-28 compared to the baseline scenario (best estimate)</w:t>
      </w:r>
    </w:p>
    <w:p w14:paraId="55EC2354" w14:textId="77777777" w:rsidR="00B70DE0" w:rsidRDefault="003010DC">
      <w:pPr>
        <w:spacing w:after="0"/>
        <w:rPr>
          <w:noProof/>
        </w:rPr>
      </w:pPr>
      <w:r>
        <w:rPr>
          <w:noProof/>
        </w:rPr>
        <w:br w:type="page"/>
      </w:r>
    </w:p>
    <w:p w14:paraId="5F141E49" w14:textId="77777777" w:rsidR="00B70DE0" w:rsidRDefault="003010DC">
      <w:pPr>
        <w:keepNext/>
        <w:rPr>
          <w:b/>
          <w:noProof/>
          <w:u w:val="single"/>
        </w:rPr>
      </w:pPr>
      <w:r>
        <w:rPr>
          <w:b/>
          <w:noProof/>
          <w:u w:val="single"/>
        </w:rPr>
        <w:t>Trucks (N2&amp;N3):</w:t>
      </w:r>
    </w:p>
    <w:p w14:paraId="21DACF62" w14:textId="77777777" w:rsidR="00B70DE0" w:rsidRDefault="00B70DE0">
      <w:pPr>
        <w:keepNext/>
        <w:rPr>
          <w:noProof/>
        </w:rPr>
      </w:pPr>
    </w:p>
    <w:p w14:paraId="6252958D" w14:textId="77777777" w:rsidR="00B70DE0" w:rsidRDefault="003010DC">
      <w:pPr>
        <w:pStyle w:val="Caption"/>
        <w:keepNext/>
        <w:rPr>
          <w:noProof/>
        </w:rPr>
      </w:pPr>
      <w:r>
        <w:rPr>
          <w:noProof/>
        </w:rPr>
        <w:t>Table 61: Trucks (N2&amp;N3): Total number of casualties prevented by N2&amp;N3 safety measures over the evaluation period 2021–2037 across EU-28 compared to the baseline scenario (best estimate)</w:t>
      </w:r>
    </w:p>
    <w:tbl>
      <w:tblPr>
        <w:tblStyle w:val="MediumGrid3-Accent11"/>
        <w:tblW w:w="5000" w:type="pct"/>
        <w:tblLayout w:type="fixed"/>
        <w:tblLook w:val="0420" w:firstRow="1" w:lastRow="0" w:firstColumn="0" w:lastColumn="0" w:noHBand="0" w:noVBand="1"/>
      </w:tblPr>
      <w:tblGrid>
        <w:gridCol w:w="2942"/>
        <w:gridCol w:w="2114"/>
        <w:gridCol w:w="2116"/>
        <w:gridCol w:w="2115"/>
      </w:tblGrid>
      <w:tr w:rsidR="00B70DE0" w14:paraId="24D3C12D"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2942" w:type="dxa"/>
            <w:vAlign w:val="center"/>
            <w:hideMark/>
          </w:tcPr>
          <w:p w14:paraId="15402FD8"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Trucks (N2&amp;N3)</w:t>
            </w:r>
          </w:p>
        </w:tc>
        <w:tc>
          <w:tcPr>
            <w:tcW w:w="2114" w:type="dxa"/>
            <w:vAlign w:val="center"/>
            <w:hideMark/>
          </w:tcPr>
          <w:p w14:paraId="5A78415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2116" w:type="dxa"/>
            <w:vAlign w:val="center"/>
            <w:hideMark/>
          </w:tcPr>
          <w:p w14:paraId="526F989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2115" w:type="dxa"/>
            <w:vAlign w:val="center"/>
            <w:hideMark/>
          </w:tcPr>
          <w:p w14:paraId="1E3CFD7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r>
      <w:tr w:rsidR="00B70DE0" w14:paraId="6A7065FF"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2942" w:type="dxa"/>
            <w:vAlign w:val="center"/>
            <w:hideMark/>
          </w:tcPr>
          <w:p w14:paraId="6AA6AF1D" w14:textId="77777777" w:rsidR="00B70DE0" w:rsidRDefault="003010DC">
            <w:pPr>
              <w:keepNext/>
              <w:rPr>
                <w:b/>
                <w:noProof/>
                <w:color w:val="000000"/>
                <w:sz w:val="16"/>
                <w:szCs w:val="16"/>
              </w:rPr>
            </w:pPr>
            <w:r>
              <w:rPr>
                <w:b/>
                <w:noProof/>
                <w:color w:val="000000"/>
                <w:sz w:val="16"/>
                <w:szCs w:val="16"/>
              </w:rPr>
              <w:t>Fatalities prevented</w:t>
            </w:r>
          </w:p>
        </w:tc>
        <w:tc>
          <w:tcPr>
            <w:tcW w:w="2114" w:type="dxa"/>
            <w:vAlign w:val="center"/>
            <w:hideMark/>
          </w:tcPr>
          <w:p w14:paraId="1798EE96" w14:textId="77777777" w:rsidR="00B70DE0" w:rsidRDefault="003010DC">
            <w:pPr>
              <w:keepNext/>
              <w:jc w:val="center"/>
              <w:rPr>
                <w:noProof/>
                <w:color w:val="000000"/>
                <w:sz w:val="16"/>
                <w:szCs w:val="16"/>
              </w:rPr>
            </w:pPr>
            <w:r>
              <w:rPr>
                <w:noProof/>
                <w:color w:val="000000"/>
                <w:sz w:val="16"/>
                <w:szCs w:val="16"/>
              </w:rPr>
              <w:t>0</w:t>
            </w:r>
          </w:p>
        </w:tc>
        <w:tc>
          <w:tcPr>
            <w:tcW w:w="2116" w:type="dxa"/>
            <w:vAlign w:val="center"/>
            <w:hideMark/>
          </w:tcPr>
          <w:p w14:paraId="6105BE6A" w14:textId="77777777" w:rsidR="00B70DE0" w:rsidRDefault="003010DC">
            <w:pPr>
              <w:keepNext/>
              <w:jc w:val="center"/>
              <w:rPr>
                <w:noProof/>
                <w:color w:val="000000"/>
                <w:sz w:val="16"/>
                <w:szCs w:val="16"/>
              </w:rPr>
            </w:pPr>
            <w:r>
              <w:rPr>
                <w:noProof/>
                <w:color w:val="000000"/>
                <w:sz w:val="16"/>
                <w:szCs w:val="16"/>
              </w:rPr>
              <w:t>1,658</w:t>
            </w:r>
          </w:p>
        </w:tc>
        <w:tc>
          <w:tcPr>
            <w:tcW w:w="2115" w:type="dxa"/>
            <w:vAlign w:val="center"/>
            <w:hideMark/>
          </w:tcPr>
          <w:p w14:paraId="3466E51D" w14:textId="77777777" w:rsidR="00B70DE0" w:rsidRDefault="003010DC">
            <w:pPr>
              <w:keepNext/>
              <w:jc w:val="center"/>
              <w:rPr>
                <w:noProof/>
                <w:color w:val="000000"/>
                <w:sz w:val="16"/>
                <w:szCs w:val="16"/>
              </w:rPr>
            </w:pPr>
            <w:r>
              <w:rPr>
                <w:noProof/>
                <w:color w:val="000000"/>
                <w:sz w:val="16"/>
                <w:szCs w:val="16"/>
              </w:rPr>
              <w:t>1,947</w:t>
            </w:r>
          </w:p>
        </w:tc>
      </w:tr>
      <w:tr w:rsidR="00B70DE0" w14:paraId="41A07A7A" w14:textId="77777777" w:rsidTr="00B70DE0">
        <w:trPr>
          <w:cantSplit/>
          <w:trHeight w:val="454"/>
        </w:trPr>
        <w:tc>
          <w:tcPr>
            <w:tcW w:w="2942" w:type="dxa"/>
            <w:tcBorders>
              <w:top w:val="single" w:sz="6" w:space="0" w:color="FFFFFF"/>
              <w:left w:val="single" w:sz="8" w:space="0" w:color="FFFFFF"/>
              <w:bottom w:val="single" w:sz="6" w:space="0" w:color="FFFFFF"/>
              <w:right w:val="single" w:sz="6" w:space="0" w:color="FFFFFF"/>
            </w:tcBorders>
            <w:vAlign w:val="center"/>
            <w:hideMark/>
          </w:tcPr>
          <w:p w14:paraId="7505C704" w14:textId="77777777" w:rsidR="00B70DE0" w:rsidRDefault="003010DC">
            <w:pPr>
              <w:keepNext/>
              <w:rPr>
                <w:b/>
                <w:noProof/>
                <w:color w:val="000000"/>
                <w:sz w:val="16"/>
                <w:szCs w:val="16"/>
              </w:rPr>
            </w:pPr>
            <w:r>
              <w:rPr>
                <w:b/>
                <w:noProof/>
                <w:color w:val="000000"/>
                <w:sz w:val="16"/>
                <w:szCs w:val="16"/>
              </w:rPr>
              <w:t>Serious casualties prevented</w:t>
            </w:r>
          </w:p>
        </w:tc>
        <w:tc>
          <w:tcPr>
            <w:tcW w:w="2114" w:type="dxa"/>
            <w:tcBorders>
              <w:top w:val="single" w:sz="6" w:space="0" w:color="FFFFFF"/>
              <w:left w:val="single" w:sz="6" w:space="0" w:color="FFFFFF"/>
              <w:bottom w:val="single" w:sz="6" w:space="0" w:color="FFFFFF"/>
              <w:right w:val="single" w:sz="6" w:space="0" w:color="FFFFFF"/>
            </w:tcBorders>
            <w:vAlign w:val="center"/>
            <w:hideMark/>
          </w:tcPr>
          <w:p w14:paraId="79B0ED6B" w14:textId="77777777" w:rsidR="00B70DE0" w:rsidRDefault="003010DC">
            <w:pPr>
              <w:keepNext/>
              <w:jc w:val="center"/>
              <w:rPr>
                <w:noProof/>
                <w:color w:val="000000"/>
                <w:sz w:val="16"/>
                <w:szCs w:val="16"/>
              </w:rPr>
            </w:pPr>
            <w:r>
              <w:rPr>
                <w:noProof/>
                <w:color w:val="000000"/>
                <w:sz w:val="16"/>
                <w:szCs w:val="16"/>
              </w:rPr>
              <w:t>47</w:t>
            </w:r>
          </w:p>
        </w:tc>
        <w:tc>
          <w:tcPr>
            <w:tcW w:w="2116" w:type="dxa"/>
            <w:tcBorders>
              <w:top w:val="single" w:sz="6" w:space="0" w:color="FFFFFF"/>
              <w:left w:val="single" w:sz="6" w:space="0" w:color="FFFFFF"/>
              <w:bottom w:val="single" w:sz="6" w:space="0" w:color="FFFFFF"/>
              <w:right w:val="single" w:sz="6" w:space="0" w:color="FFFFFF"/>
            </w:tcBorders>
            <w:vAlign w:val="center"/>
            <w:hideMark/>
          </w:tcPr>
          <w:p w14:paraId="13912393" w14:textId="77777777" w:rsidR="00B70DE0" w:rsidRDefault="003010DC">
            <w:pPr>
              <w:keepNext/>
              <w:jc w:val="center"/>
              <w:rPr>
                <w:noProof/>
                <w:color w:val="000000"/>
                <w:sz w:val="16"/>
                <w:szCs w:val="16"/>
              </w:rPr>
            </w:pPr>
            <w:r>
              <w:rPr>
                <w:noProof/>
                <w:color w:val="000000"/>
                <w:sz w:val="16"/>
                <w:szCs w:val="16"/>
              </w:rPr>
              <w:t>3,888</w:t>
            </w:r>
          </w:p>
        </w:tc>
        <w:tc>
          <w:tcPr>
            <w:tcW w:w="2115" w:type="dxa"/>
            <w:tcBorders>
              <w:top w:val="single" w:sz="6" w:space="0" w:color="FFFFFF"/>
              <w:left w:val="single" w:sz="6" w:space="0" w:color="FFFFFF"/>
              <w:bottom w:val="single" w:sz="6" w:space="0" w:color="FFFFFF"/>
              <w:right w:val="single" w:sz="8" w:space="0" w:color="FFFFFF"/>
            </w:tcBorders>
            <w:vAlign w:val="center"/>
            <w:hideMark/>
          </w:tcPr>
          <w:p w14:paraId="420E8210" w14:textId="77777777" w:rsidR="00B70DE0" w:rsidRDefault="003010DC">
            <w:pPr>
              <w:keepNext/>
              <w:jc w:val="center"/>
              <w:rPr>
                <w:noProof/>
                <w:color w:val="000000"/>
                <w:sz w:val="16"/>
                <w:szCs w:val="16"/>
              </w:rPr>
            </w:pPr>
            <w:r>
              <w:rPr>
                <w:noProof/>
                <w:color w:val="000000"/>
                <w:sz w:val="16"/>
                <w:szCs w:val="16"/>
              </w:rPr>
              <w:t>5,023</w:t>
            </w:r>
          </w:p>
        </w:tc>
      </w:tr>
      <w:tr w:rsidR="00B70DE0" w14:paraId="2B2A1895" w14:textId="77777777" w:rsidTr="00B70DE0">
        <w:trPr>
          <w:cnfStyle w:val="000000100000" w:firstRow="0" w:lastRow="0" w:firstColumn="0" w:lastColumn="0" w:oddVBand="0" w:evenVBand="0" w:oddHBand="1" w:evenHBand="0" w:firstRowFirstColumn="0" w:firstRowLastColumn="0" w:lastRowFirstColumn="0" w:lastRowLastColumn="0"/>
          <w:cantSplit/>
          <w:trHeight w:val="454"/>
        </w:trPr>
        <w:tc>
          <w:tcPr>
            <w:tcW w:w="2942" w:type="dxa"/>
            <w:vAlign w:val="center"/>
            <w:hideMark/>
          </w:tcPr>
          <w:p w14:paraId="44876BEB" w14:textId="77777777" w:rsidR="00B70DE0" w:rsidRDefault="003010DC">
            <w:pPr>
              <w:keepNext/>
              <w:rPr>
                <w:b/>
                <w:noProof/>
                <w:color w:val="000000"/>
                <w:sz w:val="16"/>
                <w:szCs w:val="16"/>
              </w:rPr>
            </w:pPr>
            <w:r>
              <w:rPr>
                <w:b/>
                <w:noProof/>
                <w:color w:val="000000"/>
                <w:sz w:val="16"/>
                <w:szCs w:val="16"/>
              </w:rPr>
              <w:t>Slight casualties prevented</w:t>
            </w:r>
          </w:p>
        </w:tc>
        <w:tc>
          <w:tcPr>
            <w:tcW w:w="2114" w:type="dxa"/>
            <w:vAlign w:val="center"/>
            <w:hideMark/>
          </w:tcPr>
          <w:p w14:paraId="1A43E8CB" w14:textId="77777777" w:rsidR="00B70DE0" w:rsidRDefault="003010DC">
            <w:pPr>
              <w:keepNext/>
              <w:jc w:val="center"/>
              <w:rPr>
                <w:noProof/>
                <w:color w:val="000000"/>
                <w:sz w:val="16"/>
                <w:szCs w:val="16"/>
              </w:rPr>
            </w:pPr>
            <w:r>
              <w:rPr>
                <w:noProof/>
                <w:color w:val="000000"/>
                <w:sz w:val="16"/>
                <w:szCs w:val="16"/>
              </w:rPr>
              <w:t>157</w:t>
            </w:r>
          </w:p>
        </w:tc>
        <w:tc>
          <w:tcPr>
            <w:tcW w:w="2116" w:type="dxa"/>
            <w:vAlign w:val="center"/>
            <w:hideMark/>
          </w:tcPr>
          <w:p w14:paraId="3A468618" w14:textId="77777777" w:rsidR="00B70DE0" w:rsidRDefault="003010DC">
            <w:pPr>
              <w:keepNext/>
              <w:jc w:val="center"/>
              <w:rPr>
                <w:noProof/>
                <w:color w:val="000000"/>
                <w:sz w:val="16"/>
                <w:szCs w:val="16"/>
              </w:rPr>
            </w:pPr>
            <w:r>
              <w:rPr>
                <w:noProof/>
                <w:color w:val="000000"/>
                <w:sz w:val="16"/>
                <w:szCs w:val="16"/>
              </w:rPr>
              <w:t>9,849</w:t>
            </w:r>
          </w:p>
        </w:tc>
        <w:tc>
          <w:tcPr>
            <w:tcW w:w="2115" w:type="dxa"/>
            <w:vAlign w:val="center"/>
            <w:hideMark/>
          </w:tcPr>
          <w:p w14:paraId="3E931219" w14:textId="77777777" w:rsidR="00B70DE0" w:rsidRDefault="003010DC">
            <w:pPr>
              <w:keepNext/>
              <w:jc w:val="center"/>
              <w:rPr>
                <w:noProof/>
                <w:color w:val="000000"/>
                <w:sz w:val="16"/>
                <w:szCs w:val="16"/>
              </w:rPr>
            </w:pPr>
            <w:r>
              <w:rPr>
                <w:noProof/>
                <w:color w:val="000000"/>
                <w:sz w:val="16"/>
                <w:szCs w:val="16"/>
              </w:rPr>
              <w:t>13,274</w:t>
            </w:r>
          </w:p>
        </w:tc>
      </w:tr>
    </w:tbl>
    <w:p w14:paraId="08FDDB42" w14:textId="77777777" w:rsidR="00B70DE0" w:rsidRDefault="00B70DE0">
      <w:pPr>
        <w:rPr>
          <w:noProof/>
        </w:rPr>
      </w:pPr>
    </w:p>
    <w:p w14:paraId="0DD11F43" w14:textId="77777777" w:rsidR="00B70DE0" w:rsidRDefault="00B70DE0">
      <w:pPr>
        <w:rPr>
          <w:noProof/>
        </w:rPr>
      </w:pPr>
    </w:p>
    <w:p w14:paraId="2AA90E3B" w14:textId="77777777" w:rsidR="00B70DE0" w:rsidRDefault="00B70DE0">
      <w:pPr>
        <w:rPr>
          <w:noProof/>
        </w:rPr>
      </w:pPr>
    </w:p>
    <w:p w14:paraId="3293AC73" w14:textId="77777777" w:rsidR="00B70DE0" w:rsidRDefault="003010DC">
      <w:pPr>
        <w:keepNext/>
        <w:jc w:val="center"/>
        <w:rPr>
          <w:noProof/>
        </w:rPr>
      </w:pPr>
      <w:r>
        <w:rPr>
          <w:noProof/>
          <w:lang w:eastAsia="en-GB"/>
        </w:rPr>
        <w:drawing>
          <wp:inline distT="0" distB="0" distL="0" distR="0" wp14:anchorId="2492F608" wp14:editId="34F55ED5">
            <wp:extent cx="3971925" cy="3114675"/>
            <wp:effectExtent l="0" t="0" r="9525" b="9525"/>
            <wp:docPr id="167097" name="Chart 1670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64B8866" w14:textId="77777777" w:rsidR="00B70DE0" w:rsidRDefault="003010DC">
      <w:pPr>
        <w:pStyle w:val="Caption"/>
        <w:rPr>
          <w:noProof/>
        </w:rPr>
      </w:pPr>
      <w:r>
        <w:rPr>
          <w:noProof/>
        </w:rPr>
        <w:t>Figure 42: Trucks (N2&amp;N3): Total number of fatal casualties prevented by N2&amp;N3 safety measures over the evaluation period 2021–2037 across EU-28 compared to the baseline scenario (best estimate)</w:t>
      </w:r>
    </w:p>
    <w:p w14:paraId="7ABC9BF9" w14:textId="77777777" w:rsidR="00B70DE0" w:rsidRDefault="003010DC">
      <w:pPr>
        <w:rPr>
          <w:noProof/>
        </w:rPr>
      </w:pPr>
      <w:r>
        <w:rPr>
          <w:noProof/>
        </w:rPr>
        <w:br w:type="page"/>
      </w:r>
    </w:p>
    <w:p w14:paraId="30B8A761" w14:textId="77777777" w:rsidR="00B70DE0" w:rsidRDefault="003010DC">
      <w:pPr>
        <w:pStyle w:val="Annex11"/>
        <w:numPr>
          <w:ilvl w:val="1"/>
          <w:numId w:val="52"/>
        </w:numPr>
        <w:rPr>
          <w:noProof/>
        </w:rPr>
      </w:pPr>
      <w:r>
        <w:rPr>
          <w:noProof/>
        </w:rPr>
        <w:t>Conclusions</w:t>
      </w:r>
    </w:p>
    <w:p w14:paraId="36F9FAE6" w14:textId="77777777" w:rsidR="00B70DE0" w:rsidRDefault="003010DC">
      <w:pPr>
        <w:rPr>
          <w:noProof/>
        </w:rPr>
      </w:pPr>
      <w:r>
        <w:rPr>
          <w:noProof/>
        </w:rPr>
        <w:t>From the results found for passenger cars (M1) in this cost-effectiveness study, it can be concluded that PO1 offers the most favourable cost-benefit value, but falls short of the overall casualty savings that are expected for implementation of PO2 or PO3 by a considerable margin. PO2 has the potential to prevent approximately 6,296 fatalities more over the evaluation period (2021–2037) compared to PO1 and is cost-effective, with the benefits exceeding the costs by a factor of almost three. PO3 is expected to prevent an additional 1,249 fatalities compared to PO2.</w:t>
      </w:r>
    </w:p>
    <w:p w14:paraId="2F1B080C" w14:textId="77777777" w:rsidR="00B70DE0" w:rsidRDefault="003010DC">
      <w:pPr>
        <w:rPr>
          <w:noProof/>
        </w:rPr>
      </w:pPr>
      <w:r>
        <w:rPr>
          <w:noProof/>
        </w:rPr>
        <w:t>The results for buses and coaches (M2&amp;M3) lead to the following conclusions: PO1 is most cost-beneficial; however, with this policy option consisting of only two measures, the impact of implementation on both costs and benefits would be minimal. PO1 is  expected to prevent almost no fatalities. PO2 has a favourable BCR of over 3 and has the potential to prevent 207 fatalities, which could be a reason to favour this policy option over PO1. PO3 would prevent an additional 20 fatalities and is still expected to be cost-beneficial compared to the baseline scenario at a factor of more than two.</w:t>
      </w:r>
    </w:p>
    <w:p w14:paraId="3B107A91" w14:textId="77777777" w:rsidR="00B70DE0" w:rsidRDefault="003010DC">
      <w:pPr>
        <w:rPr>
          <w:noProof/>
        </w:rPr>
      </w:pPr>
      <w:r>
        <w:rPr>
          <w:noProof/>
        </w:rPr>
        <w:t xml:space="preserve">For vans (N1), again PO1 is most cost-beneficial, but implementation of PO2, which is exceeding the threshold to cost-effectiveness, offers the potential to prevent an additional 153 fatalities and 994 serious casualties over the period 2021–2037, many of which are pedestrians and cyclists addressed by the measures AEB-PCD and HED-MGI. PO3 falls short of crossing the threshold to cost-effectiveness, with the costs exceeding the benefits with a factor of almost two, but would be expected to prevent another 278 fatalities and 1,849 serious casualties compared to PO2. </w:t>
      </w:r>
    </w:p>
    <w:p w14:paraId="023AEE16" w14:textId="77777777" w:rsidR="00B70DE0" w:rsidRDefault="003010DC">
      <w:pPr>
        <w:rPr>
          <w:noProof/>
        </w:rPr>
      </w:pPr>
      <w:r>
        <w:rPr>
          <w:noProof/>
        </w:rPr>
        <w:t xml:space="preserve">The conclusions for trucks (N2&amp;N3) differ from those for buses and coaches, in that PO1 was found not to be cost-effective. However, it should be considered that PO1 has minimal costs associated with it (two measures) and therefore small differences in the target populations and resulting benefits cause large fluctuations in the ratio. PO2 is the most favourable option for trucks based on BCR and would prevent 1,658 fatalities. PO3 offers the potential to prevent an additional 289 fatalities, with the benefits exceeding the costs by only a small margin. </w:t>
      </w:r>
    </w:p>
    <w:p w14:paraId="29CC7A91" w14:textId="77777777" w:rsidR="00B70DE0" w:rsidRDefault="003010DC">
      <w:pPr>
        <w:rPr>
          <w:noProof/>
        </w:rPr>
      </w:pPr>
      <w:r>
        <w:rPr>
          <w:noProof/>
        </w:rPr>
        <w:t>Overall it can be concluded that PO1 offers mostly favourable cost-effectiveness ratios; however, these are achieved with only a small impact on both the costs and the benefits compared to the baseline scenario of continued voluntary uptake. The impacts of PO2 and PO3 are larger, with numbers of fatalities prevented exceeding those of PO1 by a considerable margin; however this is accompanied by a greater cost. Where PO2 or PO3 exceed the threshold to cost-effectiveness (BCR&gt;1), the considerably greater number of casualties prevented compared to PO1 could be a reason to favour implementation of PO2 or PO3.</w:t>
      </w:r>
      <w:r>
        <w:rPr>
          <w:noProof/>
        </w:rPr>
        <w:br w:type="page"/>
      </w:r>
    </w:p>
    <w:p w14:paraId="2486C57A" w14:textId="77777777" w:rsidR="00B70DE0" w:rsidRDefault="003010DC">
      <w:pPr>
        <w:pStyle w:val="Annex11"/>
        <w:numPr>
          <w:ilvl w:val="1"/>
          <w:numId w:val="52"/>
        </w:numPr>
        <w:rPr>
          <w:noProof/>
        </w:rPr>
      </w:pPr>
      <w:r>
        <w:rPr>
          <w:noProof/>
        </w:rPr>
        <w:t>Bibliography</w:t>
      </w:r>
    </w:p>
    <w:p w14:paraId="615297A9" w14:textId="77777777" w:rsidR="00B70DE0" w:rsidRDefault="00B70DE0">
      <w:pPr>
        <w:spacing w:after="0"/>
        <w:rPr>
          <w:noProof/>
        </w:rPr>
      </w:pPr>
    </w:p>
    <w:sdt>
      <w:sdtPr>
        <w:rPr>
          <w:rFonts w:eastAsiaTheme="minorHAnsi" w:cstheme="minorBidi"/>
          <w:noProof/>
          <w:sz w:val="24"/>
          <w:szCs w:val="22"/>
          <w:lang w:eastAsia="en-US"/>
        </w:rPr>
        <w:id w:val="-1838213417"/>
        <w:docPartObj>
          <w:docPartGallery w:val="Bibliographies"/>
          <w:docPartUnique/>
        </w:docPartObj>
      </w:sdtPr>
      <w:sdtEndPr/>
      <w:sdtContent>
        <w:sdt>
          <w:sdtPr>
            <w:rPr>
              <w:rFonts w:eastAsiaTheme="minorHAnsi" w:cstheme="minorBidi"/>
              <w:noProof/>
              <w:sz w:val="24"/>
              <w:szCs w:val="22"/>
              <w:lang w:eastAsia="en-US"/>
            </w:rPr>
            <w:id w:val="-1994018682"/>
            <w:bibliography/>
          </w:sdtPr>
          <w:sdtEndPr/>
          <w:sdtContent>
            <w:p w14:paraId="38910D08" w14:textId="77777777" w:rsidR="00B70DE0" w:rsidRDefault="003010DC">
              <w:pPr>
                <w:pStyle w:val="Bibliography"/>
                <w:rPr>
                  <w:noProof/>
                </w:rPr>
              </w:pPr>
              <w:r>
                <w:rPr>
                  <w:noProof/>
                </w:rPr>
                <w:t xml:space="preserve">ACEA 2017, </w:t>
              </w:r>
              <w:r>
                <w:rPr>
                  <w:i/>
                  <w:iCs/>
                  <w:noProof/>
                </w:rPr>
                <w:t>Fact sheet: Cars.</w:t>
              </w:r>
              <w:r>
                <w:rPr>
                  <w:noProof/>
                </w:rPr>
                <w:t>, viewed 23 Sep 2017, &lt;</w:t>
              </w:r>
              <w:r w:rsidRPr="003010DC">
                <w:rPr>
                  <w:noProof/>
                </w:rPr>
                <w:t>http://www.acea.be/publications/article/fact-sheet-cars</w:t>
              </w:r>
              <w:r>
                <w:rPr>
                  <w:noProof/>
                </w:rPr>
                <w:t>&gt;.</w:t>
              </w:r>
            </w:p>
            <w:p w14:paraId="2FADAF31" w14:textId="77777777" w:rsidR="00B70DE0" w:rsidRDefault="003010DC">
              <w:pPr>
                <w:pStyle w:val="Bibliography"/>
                <w:rPr>
                  <w:noProof/>
                </w:rPr>
              </w:pPr>
              <w:r>
                <w:rPr>
                  <w:noProof/>
                </w:rPr>
                <w:t xml:space="preserve">ACEA 2017, </w:t>
              </w:r>
              <w:r>
                <w:rPr>
                  <w:i/>
                  <w:iCs/>
                  <w:noProof/>
                </w:rPr>
                <w:t>Registatration figures.</w:t>
              </w:r>
              <w:r>
                <w:rPr>
                  <w:noProof/>
                </w:rPr>
                <w:t>, viewed 23 September 2017, &lt;</w:t>
              </w:r>
              <w:r w:rsidRPr="003010DC">
                <w:rPr>
                  <w:noProof/>
                </w:rPr>
                <w:t>http://www.acea.be/statistics/tag/category/registrations-and-press-release-calendar</w:t>
              </w:r>
              <w:r>
                <w:rPr>
                  <w:noProof/>
                </w:rPr>
                <w:t>&gt;.</w:t>
              </w:r>
            </w:p>
            <w:p w14:paraId="3526C8FD" w14:textId="77777777" w:rsidR="00B70DE0" w:rsidRDefault="003010DC">
              <w:pPr>
                <w:pStyle w:val="Bibliography"/>
                <w:rPr>
                  <w:noProof/>
                </w:rPr>
              </w:pPr>
              <w:r>
                <w:rPr>
                  <w:b/>
                  <w:bCs/>
                  <w:noProof/>
                </w:rPr>
                <w:t>ACEA TF-ACC (2017a).</w:t>
              </w:r>
              <w:r>
                <w:rPr>
                  <w:noProof/>
                </w:rPr>
                <w:t xml:space="preserve"> </w:t>
              </w:r>
              <w:r>
                <w:rPr>
                  <w:i/>
                  <w:iCs/>
                  <w:noProof/>
                </w:rPr>
                <w:t>ISA - Intelligent Speed Adaption for M1/N1 - Accident analysis (unpublished)</w:t>
              </w:r>
              <w:r>
                <w:rPr>
                  <w:noProof/>
                </w:rPr>
                <w:t>. ACEA: Brussels.</w:t>
              </w:r>
            </w:p>
            <w:p w14:paraId="2BF951C0" w14:textId="77777777" w:rsidR="00B70DE0" w:rsidRDefault="003010DC">
              <w:pPr>
                <w:pStyle w:val="Bibliography"/>
                <w:rPr>
                  <w:noProof/>
                </w:rPr>
              </w:pPr>
              <w:r>
                <w:rPr>
                  <w:b/>
                  <w:bCs/>
                  <w:noProof/>
                </w:rPr>
                <w:t>ACEA TF-ACC (2017b).</w:t>
              </w:r>
              <w:r>
                <w:rPr>
                  <w:noProof/>
                </w:rPr>
                <w:t xml:space="preserve"> </w:t>
              </w:r>
              <w:r>
                <w:rPr>
                  <w:i/>
                  <w:iCs/>
                  <w:noProof/>
                </w:rPr>
                <w:t>ISA - Intelligent Speed Adaption for M2/N2 &amp; M3/N3 - Accident analysis (unpublished)</w:t>
              </w:r>
              <w:r>
                <w:rPr>
                  <w:noProof/>
                </w:rPr>
                <w:t>. ACEA: Brussels.</w:t>
              </w:r>
            </w:p>
            <w:p w14:paraId="16C2034D" w14:textId="77777777" w:rsidR="00B70DE0" w:rsidRDefault="003010DC">
              <w:pPr>
                <w:pStyle w:val="Bibliography"/>
                <w:rPr>
                  <w:noProof/>
                </w:rPr>
              </w:pPr>
              <w:r>
                <w:rPr>
                  <w:b/>
                  <w:bCs/>
                  <w:noProof/>
                </w:rPr>
                <w:t>ACEA TF-ACC (2017c).</w:t>
              </w:r>
              <w:r>
                <w:rPr>
                  <w:noProof/>
                </w:rPr>
                <w:t xml:space="preserve"> </w:t>
              </w:r>
              <w:r>
                <w:rPr>
                  <w:i/>
                  <w:iCs/>
                  <w:noProof/>
                </w:rPr>
                <w:t>Reverse detection for N2/N3/O - Accident analysis (unpublished)</w:t>
              </w:r>
              <w:r>
                <w:rPr>
                  <w:noProof/>
                </w:rPr>
                <w:t>. ACEA: Brussels.</w:t>
              </w:r>
            </w:p>
            <w:p w14:paraId="2C055E91" w14:textId="77777777" w:rsidR="00B70DE0" w:rsidRDefault="003010DC">
              <w:pPr>
                <w:pStyle w:val="Bibliography"/>
                <w:rPr>
                  <w:noProof/>
                </w:rPr>
              </w:pPr>
              <w:r>
                <w:rPr>
                  <w:b/>
                  <w:bCs/>
                  <w:noProof/>
                </w:rPr>
                <w:t>ACEA TF-ACC (2017d).</w:t>
              </w:r>
              <w:r>
                <w:rPr>
                  <w:noProof/>
                </w:rPr>
                <w:t xml:space="preserve"> </w:t>
              </w:r>
              <w:r>
                <w:rPr>
                  <w:i/>
                  <w:iCs/>
                  <w:noProof/>
                </w:rPr>
                <w:t>VIS- Front End Design N2/N3 - Accident analysis (unpublished)</w:t>
              </w:r>
              <w:r>
                <w:rPr>
                  <w:noProof/>
                </w:rPr>
                <w:t>.</w:t>
              </w:r>
            </w:p>
            <w:p w14:paraId="65099FFD" w14:textId="77777777" w:rsidR="00B70DE0" w:rsidRDefault="003010DC">
              <w:pPr>
                <w:pStyle w:val="Bibliography"/>
                <w:rPr>
                  <w:noProof/>
                </w:rPr>
              </w:pPr>
              <w:r>
                <w:rPr>
                  <w:b/>
                  <w:bCs/>
                  <w:noProof/>
                </w:rPr>
                <w:t>ACEA TF-ACC (2017e).</w:t>
              </w:r>
              <w:r>
                <w:rPr>
                  <w:noProof/>
                </w:rPr>
                <w:t xml:space="preserve"> </w:t>
              </w:r>
              <w:r>
                <w:rPr>
                  <w:i/>
                  <w:iCs/>
                  <w:noProof/>
                </w:rPr>
                <w:t>Adult Head to Windscreen (HED) for M1 - Accident analysis</w:t>
              </w:r>
              <w:r>
                <w:rPr>
                  <w:noProof/>
                </w:rPr>
                <w:t>.</w:t>
              </w:r>
            </w:p>
            <w:p w14:paraId="3D4B9968" w14:textId="77777777" w:rsidR="00B70DE0" w:rsidRDefault="003010DC">
              <w:pPr>
                <w:pStyle w:val="Bibliography"/>
                <w:rPr>
                  <w:noProof/>
                </w:rPr>
              </w:pPr>
              <w:r>
                <w:rPr>
                  <w:b/>
                  <w:bCs/>
                  <w:noProof/>
                </w:rPr>
                <w:t>Barrow A, Edwards A, Smith L, Khatry R and Kalaiyarasan A (2017).</w:t>
              </w:r>
              <w:r>
                <w:rPr>
                  <w:noProof/>
                </w:rPr>
                <w:t xml:space="preserve"> </w:t>
              </w:r>
              <w:r>
                <w:rPr>
                  <w:i/>
                  <w:iCs/>
                  <w:noProof/>
                </w:rPr>
                <w:t>Effectiveness estimates for proposed amendments to the EU's General and Pedestrian Safety Regulations (unpublished)</w:t>
              </w:r>
              <w:r>
                <w:rPr>
                  <w:noProof/>
                </w:rPr>
                <w:t>. Transport Research Laboratory: Crowthorne.</w:t>
              </w:r>
            </w:p>
            <w:p w14:paraId="18490539" w14:textId="77777777" w:rsidR="00B70DE0" w:rsidRDefault="003010DC">
              <w:pPr>
                <w:pStyle w:val="Bibliography"/>
                <w:rPr>
                  <w:noProof/>
                </w:rPr>
              </w:pPr>
              <w:r>
                <w:rPr>
                  <w:b/>
                  <w:bCs/>
                  <w:noProof/>
                </w:rPr>
                <w:t>Bickel P, Friedrich R, Burgess A, Fagiani P, Hunt A, De Jong G and Laird J (2006a).</w:t>
              </w:r>
              <w:r>
                <w:rPr>
                  <w:noProof/>
                </w:rPr>
                <w:t xml:space="preserve"> </w:t>
              </w:r>
              <w:r>
                <w:rPr>
                  <w:i/>
                  <w:iCs/>
                  <w:noProof/>
                </w:rPr>
                <w:t>HEATCO Deliverable 5 - Proposal for Harmonised Guidelines</w:t>
              </w:r>
              <w:r>
                <w:rPr>
                  <w:noProof/>
                </w:rPr>
                <w:t>.</w:t>
              </w:r>
            </w:p>
            <w:p w14:paraId="445A1866" w14:textId="77777777" w:rsidR="00B70DE0" w:rsidRDefault="003010DC">
              <w:pPr>
                <w:pStyle w:val="Bibliography"/>
                <w:rPr>
                  <w:noProof/>
                </w:rPr>
              </w:pPr>
              <w:r>
                <w:rPr>
                  <w:b/>
                  <w:bCs/>
                  <w:noProof/>
                </w:rPr>
                <w:t>Bickel P, Arampatzis G, Burgess A, Esposito R, Fagiani P, Hunt A, Jonkhoff W and Kelly C (2006b).</w:t>
              </w:r>
              <w:r>
                <w:rPr>
                  <w:noProof/>
                </w:rPr>
                <w:t xml:space="preserve"> </w:t>
              </w:r>
              <w:r>
                <w:rPr>
                  <w:i/>
                  <w:iCs/>
                  <w:noProof/>
                </w:rPr>
                <w:t>HEATCO Deliverable 7 - Final Technical Report</w:t>
              </w:r>
              <w:r>
                <w:rPr>
                  <w:noProof/>
                </w:rPr>
                <w:t>.</w:t>
              </w:r>
            </w:p>
            <w:p w14:paraId="4F66DFD7" w14:textId="77777777" w:rsidR="00B70DE0" w:rsidRDefault="003010DC">
              <w:pPr>
                <w:pStyle w:val="Bibliography"/>
                <w:rPr>
                  <w:noProof/>
                </w:rPr>
              </w:pPr>
              <w:r>
                <w:rPr>
                  <w:b/>
                  <w:bCs/>
                  <w:noProof/>
                </w:rPr>
                <w:t>Billot O, Coulot M, Zeitouni R, Adalian C and Chauvel C (2013).</w:t>
              </w:r>
              <w:r>
                <w:rPr>
                  <w:noProof/>
                </w:rPr>
                <w:t xml:space="preserve"> Pole Impact Test: Study of the two current candidates in terms of cost and benefits for France (Paper number: ESV 13-0440). </w:t>
              </w:r>
              <w:r>
                <w:rPr>
                  <w:i/>
                  <w:iCs/>
                  <w:noProof/>
                </w:rPr>
                <w:t>ESV Conference Proceedings.</w:t>
              </w:r>
            </w:p>
            <w:p w14:paraId="38A60C54" w14:textId="77777777" w:rsidR="00B70DE0" w:rsidRDefault="003010DC">
              <w:pPr>
                <w:pStyle w:val="Bibliography"/>
                <w:rPr>
                  <w:noProof/>
                </w:rPr>
              </w:pPr>
              <w:r>
                <w:rPr>
                  <w:b/>
                  <w:bCs/>
                  <w:noProof/>
                </w:rPr>
                <w:t>Cicchino J (2017).</w:t>
              </w:r>
              <w:r>
                <w:rPr>
                  <w:noProof/>
                </w:rPr>
                <w:t xml:space="preserve"> </w:t>
              </w:r>
              <w:r>
                <w:rPr>
                  <w:i/>
                  <w:iCs/>
                  <w:noProof/>
                </w:rPr>
                <w:t>Effects of lane departure warning on police-reported crash rates</w:t>
              </w:r>
              <w:r>
                <w:rPr>
                  <w:noProof/>
                </w:rPr>
                <w:t>. IIHS.</w:t>
              </w:r>
            </w:p>
            <w:p w14:paraId="5533C875" w14:textId="77777777" w:rsidR="00B70DE0" w:rsidRDefault="003010DC">
              <w:pPr>
                <w:pStyle w:val="Bibliography"/>
                <w:rPr>
                  <w:noProof/>
                </w:rPr>
              </w:pPr>
              <w:r>
                <w:rPr>
                  <w:b/>
                  <w:bCs/>
                  <w:noProof/>
                </w:rPr>
                <w:t>Committee on the Assessment of Technologies for Improving Light-Duty Vehicle Fuel Economy; National Research Council (2011).</w:t>
              </w:r>
              <w:r>
                <w:rPr>
                  <w:noProof/>
                </w:rPr>
                <w:t xml:space="preserve"> </w:t>
              </w:r>
              <w:r>
                <w:rPr>
                  <w:i/>
                  <w:iCs/>
                  <w:noProof/>
                </w:rPr>
                <w:t>Asessment of Fuel Economy Technologies for Light-Duty Vehicles.</w:t>
              </w:r>
              <w:r>
                <w:rPr>
                  <w:noProof/>
                </w:rPr>
                <w:t>, The National Academies Press, Washington, D.C.</w:t>
              </w:r>
            </w:p>
            <w:p w14:paraId="3E9E1775" w14:textId="77777777" w:rsidR="00B70DE0" w:rsidRDefault="003010DC">
              <w:pPr>
                <w:pStyle w:val="Bibliography"/>
                <w:rPr>
                  <w:noProof/>
                </w:rPr>
              </w:pPr>
              <w:r>
                <w:rPr>
                  <w:b/>
                  <w:bCs/>
                  <w:noProof/>
                </w:rPr>
                <w:t>Elder R, Voas R, Beirness D, Shults R, Sleet D, Nichols J and Compton R (2011).</w:t>
              </w:r>
              <w:r>
                <w:rPr>
                  <w:noProof/>
                </w:rPr>
                <w:t xml:space="preserve"> Effectiveness of Ignition Interlocks for Preventing Alcohol-Impaired Driving and Alcohol-Related Crashes - A Community Guide Systematic Review. </w:t>
              </w:r>
              <w:r>
                <w:rPr>
                  <w:i/>
                  <w:iCs/>
                  <w:noProof/>
                </w:rPr>
                <w:t>American Journal of Preventive Medicine, 40</w:t>
              </w:r>
              <w:r>
                <w:rPr>
                  <w:noProof/>
                </w:rPr>
                <w:t>(3), 362-376.</w:t>
              </w:r>
            </w:p>
            <w:p w14:paraId="51F6AD02" w14:textId="77777777" w:rsidR="00B70DE0" w:rsidRDefault="003010DC">
              <w:pPr>
                <w:pStyle w:val="Bibliography"/>
                <w:rPr>
                  <w:noProof/>
                </w:rPr>
              </w:pPr>
              <w:r>
                <w:rPr>
                  <w:b/>
                  <w:bCs/>
                  <w:noProof/>
                </w:rPr>
                <w:t>European Central Bank (2017a).</w:t>
              </w:r>
              <w:r>
                <w:rPr>
                  <w:noProof/>
                </w:rPr>
                <w:t xml:space="preserve"> </w:t>
              </w:r>
              <w:r>
                <w:rPr>
                  <w:i/>
                  <w:iCs/>
                  <w:noProof/>
                </w:rPr>
                <w:t>The ECB Survey of Professional Forecasters - Third quarter of 2017</w:t>
              </w:r>
              <w:r>
                <w:rPr>
                  <w:noProof/>
                </w:rPr>
                <w:t>.</w:t>
              </w:r>
            </w:p>
            <w:p w14:paraId="7F5806D5" w14:textId="77777777" w:rsidR="00B70DE0" w:rsidRDefault="003010DC">
              <w:pPr>
                <w:pStyle w:val="Bibliography"/>
                <w:rPr>
                  <w:noProof/>
                </w:rPr>
              </w:pPr>
              <w:r>
                <w:rPr>
                  <w:noProof/>
                </w:rPr>
                <w:t xml:space="preserve">European Central Bank 2017b, </w:t>
              </w:r>
              <w:r>
                <w:rPr>
                  <w:i/>
                  <w:iCs/>
                  <w:noProof/>
                </w:rPr>
                <w:t>Monetary policy.</w:t>
              </w:r>
              <w:r>
                <w:rPr>
                  <w:noProof/>
                </w:rPr>
                <w:t>, viewed 15 September 2017, &lt;</w:t>
              </w:r>
              <w:r w:rsidRPr="003010DC">
                <w:rPr>
                  <w:noProof/>
                </w:rPr>
                <w:t>https://www.ecb.europa.eu/mopo/html/index.en.html</w:t>
              </w:r>
              <w:r>
                <w:rPr>
                  <w:noProof/>
                </w:rPr>
                <w:t>&gt;.</w:t>
              </w:r>
            </w:p>
            <w:p w14:paraId="6F0B02CD" w14:textId="77777777" w:rsidR="00B70DE0" w:rsidRDefault="003010DC">
              <w:pPr>
                <w:pStyle w:val="Bibliography"/>
                <w:rPr>
                  <w:noProof/>
                </w:rPr>
              </w:pPr>
              <w:r>
                <w:rPr>
                  <w:b/>
                  <w:bCs/>
                  <w:noProof/>
                </w:rPr>
                <w:t>European Commission (2011).</w:t>
              </w:r>
              <w:r>
                <w:rPr>
                  <w:noProof/>
                </w:rPr>
                <w:t xml:space="preserve"> </w:t>
              </w:r>
              <w:r>
                <w:rPr>
                  <w:i/>
                  <w:iCs/>
                  <w:noProof/>
                </w:rPr>
                <w:t>Report on car prices within the European Union - Technical Annex</w:t>
              </w:r>
              <w:r>
                <w:rPr>
                  <w:noProof/>
                </w:rPr>
                <w:t>.</w:t>
              </w:r>
            </w:p>
            <w:p w14:paraId="14776232" w14:textId="77777777" w:rsidR="00B70DE0" w:rsidRDefault="003010DC">
              <w:pPr>
                <w:pStyle w:val="Bibliography"/>
                <w:rPr>
                  <w:noProof/>
                </w:rPr>
              </w:pPr>
              <w:r>
                <w:rPr>
                  <w:b/>
                  <w:bCs/>
                  <w:noProof/>
                </w:rPr>
                <w:t>European Commission (2016).</w:t>
              </w:r>
              <w:r>
                <w:rPr>
                  <w:noProof/>
                </w:rPr>
                <w:t xml:space="preserve"> </w:t>
              </w:r>
              <w:r>
                <w:rPr>
                  <w:i/>
                  <w:iCs/>
                  <w:noProof/>
                </w:rPr>
                <w:t>Statistical Pocketbook 2016 EU transport in figures.</w:t>
              </w:r>
              <w:r>
                <w:rPr>
                  <w:noProof/>
                </w:rPr>
                <w:t>, Bietlot.</w:t>
              </w:r>
            </w:p>
            <w:p w14:paraId="42FEC50C" w14:textId="77777777" w:rsidR="00B70DE0" w:rsidRDefault="003010DC">
              <w:pPr>
                <w:pStyle w:val="Bibliography"/>
                <w:rPr>
                  <w:noProof/>
                </w:rPr>
              </w:pPr>
              <w:r>
                <w:rPr>
                  <w:noProof/>
                </w:rPr>
                <w:t xml:space="preserve">European Commission 2017, </w:t>
              </w:r>
              <w:r>
                <w:rPr>
                  <w:i/>
                  <w:iCs/>
                  <w:noProof/>
                </w:rPr>
                <w:t>Eurostat.</w:t>
              </w:r>
              <w:r>
                <w:rPr>
                  <w:noProof/>
                </w:rPr>
                <w:t>, viewed 23 Sep 2017, &lt;</w:t>
              </w:r>
              <w:r w:rsidRPr="003010DC">
                <w:rPr>
                  <w:noProof/>
                </w:rPr>
                <w:t>http://ec.europa.eu/eurostat/web/transport/data/database</w:t>
              </w:r>
              <w:r>
                <w:rPr>
                  <w:noProof/>
                </w:rPr>
                <w:t>&gt;.</w:t>
              </w:r>
            </w:p>
            <w:p w14:paraId="42DA2FA1" w14:textId="77777777" w:rsidR="00B70DE0" w:rsidRDefault="003010DC">
              <w:pPr>
                <w:pStyle w:val="Bibliography"/>
                <w:rPr>
                  <w:noProof/>
                </w:rPr>
              </w:pPr>
              <w:r>
                <w:rPr>
                  <w:b/>
                  <w:bCs/>
                  <w:noProof/>
                </w:rPr>
                <w:t>European Commission, DG Regional Policy (2008).</w:t>
              </w:r>
              <w:r>
                <w:rPr>
                  <w:noProof/>
                </w:rPr>
                <w:t xml:space="preserve"> </w:t>
              </w:r>
              <w:r>
                <w:rPr>
                  <w:i/>
                  <w:iCs/>
                  <w:noProof/>
                </w:rPr>
                <w:t>Guide to cost-benefit analysis of investment projects</w:t>
              </w:r>
              <w:r>
                <w:rPr>
                  <w:noProof/>
                </w:rPr>
                <w:t>. European Commission.</w:t>
              </w:r>
            </w:p>
            <w:p w14:paraId="47621E43" w14:textId="77777777" w:rsidR="00B70DE0" w:rsidRDefault="003010DC">
              <w:pPr>
                <w:pStyle w:val="Bibliography"/>
                <w:rPr>
                  <w:noProof/>
                </w:rPr>
              </w:pPr>
              <w:r>
                <w:rPr>
                  <w:noProof/>
                </w:rPr>
                <w:t xml:space="preserve">Eurostat 2017, </w:t>
              </w:r>
              <w:r>
                <w:rPr>
                  <w:i/>
                  <w:iCs/>
                  <w:noProof/>
                </w:rPr>
                <w:t>Table prc_hicp_aind.</w:t>
              </w:r>
              <w:r>
                <w:rPr>
                  <w:noProof/>
                </w:rPr>
                <w:t>, viewed 14 September 2017, &lt;</w:t>
              </w:r>
              <w:r w:rsidRPr="003010DC">
                <w:rPr>
                  <w:noProof/>
                </w:rPr>
                <w:t>http://ec.europa.eu/eurostat</w:t>
              </w:r>
              <w:r>
                <w:rPr>
                  <w:noProof/>
                </w:rPr>
                <w:t>&gt;.</w:t>
              </w:r>
            </w:p>
            <w:p w14:paraId="1A2FC3F6" w14:textId="77777777" w:rsidR="00B70DE0" w:rsidRDefault="003010DC">
              <w:pPr>
                <w:pStyle w:val="Bibliography"/>
                <w:rPr>
                  <w:noProof/>
                </w:rPr>
              </w:pPr>
              <w:r>
                <w:rPr>
                  <w:b/>
                  <w:bCs/>
                  <w:noProof/>
                </w:rPr>
                <w:t>Høye A (2011).</w:t>
              </w:r>
              <w:r>
                <w:rPr>
                  <w:noProof/>
                </w:rPr>
                <w:t xml:space="preserve"> The effects of Electronic Stability Control (ESC) on crashes—An update. </w:t>
              </w:r>
              <w:r>
                <w:rPr>
                  <w:i/>
                  <w:iCs/>
                  <w:noProof/>
                </w:rPr>
                <w:t>Accident Analysis and Prevention, 43</w:t>
              </w:r>
              <w:r>
                <w:rPr>
                  <w:noProof/>
                </w:rPr>
                <w:t>, 1148-1159.</w:t>
              </w:r>
            </w:p>
            <w:p w14:paraId="357D831E" w14:textId="77777777" w:rsidR="00B70DE0" w:rsidRDefault="003010DC">
              <w:pPr>
                <w:pStyle w:val="Bibliography"/>
                <w:rPr>
                  <w:noProof/>
                </w:rPr>
              </w:pPr>
              <w:r>
                <w:rPr>
                  <w:b/>
                  <w:bCs/>
                  <w:noProof/>
                </w:rPr>
                <w:t>Hynd D, McCarthy M, Carroll J, Seidl M, Edwards M, Visvikis C, Tress M, Reed N and Stevens A (2015).</w:t>
              </w:r>
              <w:r>
                <w:rPr>
                  <w:noProof/>
                </w:rPr>
                <w:t xml:space="preserve"> </w:t>
              </w:r>
              <w:r>
                <w:rPr>
                  <w:i/>
                  <w:iCs/>
                  <w:noProof/>
                </w:rPr>
                <w:t>Benefit and Feasibility of a Range of New Technologies and Unregulated Measures in the fields of Vehicle Occupant Safety and Protection of Vulnerable Road Users</w:t>
              </w:r>
              <w:r>
                <w:rPr>
                  <w:noProof/>
                </w:rPr>
                <w:t>. Transport Research Laboratory: Crowthorne, United Kingdom.</w:t>
              </w:r>
            </w:p>
            <w:p w14:paraId="2B1BEC11" w14:textId="77777777" w:rsidR="00B70DE0" w:rsidRDefault="003010DC">
              <w:pPr>
                <w:pStyle w:val="Bibliography"/>
                <w:rPr>
                  <w:noProof/>
                </w:rPr>
              </w:pPr>
              <w:r>
                <w:rPr>
                  <w:b/>
                  <w:bCs/>
                  <w:noProof/>
                </w:rPr>
                <w:t>Korzhenevych A, Dehnen N, Bröcker J, Holtkamp M, Meier H, Gibson G, Varma A and Cox V (2014).</w:t>
              </w:r>
              <w:r>
                <w:rPr>
                  <w:noProof/>
                </w:rPr>
                <w:t xml:space="preserve"> </w:t>
              </w:r>
              <w:r>
                <w:rPr>
                  <w:i/>
                  <w:iCs/>
                  <w:noProof/>
                </w:rPr>
                <w:t>Update of the Handbook on External Costs of Transport</w:t>
              </w:r>
              <w:r>
                <w:rPr>
                  <w:noProof/>
                </w:rPr>
                <w:t>. Ricardo-AEA.</w:t>
              </w:r>
            </w:p>
            <w:p w14:paraId="693C1DAB" w14:textId="77777777" w:rsidR="00B70DE0" w:rsidRDefault="003010DC">
              <w:pPr>
                <w:pStyle w:val="Bibliography"/>
                <w:rPr>
                  <w:noProof/>
                </w:rPr>
              </w:pPr>
              <w:r>
                <w:rPr>
                  <w:b/>
                  <w:bCs/>
                  <w:noProof/>
                  <w:lang w:val="de-DE"/>
                </w:rPr>
                <w:t>Lenkeit J and Smith T (2016).</w:t>
              </w:r>
              <w:r>
                <w:rPr>
                  <w:noProof/>
                  <w:lang w:val="de-DE"/>
                </w:rPr>
                <w:t xml:space="preserve"> </w:t>
              </w:r>
              <w:r>
                <w:rPr>
                  <w:i/>
                  <w:iCs/>
                  <w:noProof/>
                </w:rPr>
                <w:t>Preliminary Study of the Response of Forward Collision Warning Systems to Motorcycles</w:t>
              </w:r>
              <w:r>
                <w:rPr>
                  <w:noProof/>
                </w:rPr>
                <w:t>. Dynamic Research Inc..</w:t>
              </w:r>
            </w:p>
            <w:p w14:paraId="424B0CA0" w14:textId="77777777" w:rsidR="00B70DE0" w:rsidRDefault="003010DC">
              <w:pPr>
                <w:pStyle w:val="Bibliography"/>
                <w:rPr>
                  <w:noProof/>
                </w:rPr>
              </w:pPr>
              <w:r>
                <w:rPr>
                  <w:b/>
                  <w:bCs/>
                  <w:noProof/>
                </w:rPr>
                <w:t>Martin P, Knight I, Hunt R, O'Connell S, Cuerden R and McCarthy M (2017).</w:t>
              </w:r>
              <w:r>
                <w:rPr>
                  <w:noProof/>
                </w:rPr>
                <w:t xml:space="preserve"> </w:t>
              </w:r>
              <w:r>
                <w:rPr>
                  <w:i/>
                  <w:iCs/>
                  <w:noProof/>
                </w:rPr>
                <w:t>Study on enhanced truck front end designs (TFEDs) - Safety Benefits for Vulnerable Road Users (VRUs) (unpublished)</w:t>
              </w:r>
              <w:r>
                <w:rPr>
                  <w:noProof/>
                </w:rPr>
                <w:t>. Transport Research Laboratory, Crowthorne.</w:t>
              </w:r>
            </w:p>
            <w:p w14:paraId="5430385B" w14:textId="77777777" w:rsidR="00B70DE0" w:rsidRDefault="003010DC">
              <w:pPr>
                <w:pStyle w:val="Bibliography"/>
                <w:rPr>
                  <w:noProof/>
                </w:rPr>
              </w:pPr>
              <w:r>
                <w:rPr>
                  <w:b/>
                  <w:bCs/>
                  <w:noProof/>
                </w:rPr>
                <w:t>NHTSA (2010).</w:t>
              </w:r>
              <w:r>
                <w:rPr>
                  <w:noProof/>
                </w:rPr>
                <w:t xml:space="preserve"> </w:t>
              </w:r>
              <w:r>
                <w:rPr>
                  <w:i/>
                  <w:iCs/>
                  <w:noProof/>
                </w:rPr>
                <w:t>Notice of proposed rulemaking (NPRM) - Federal Motor Vehicle Safety Standard, Rearview Mirrors; Federal Motor Vehicle Safety Standard, Low-Speed Vehicles Phase-in Reporting Requirements</w:t>
              </w:r>
              <w:r>
                <w:rPr>
                  <w:noProof/>
                </w:rPr>
                <w:t xml:space="preserve"> (Docket No. NHTSA-2010-0162, RIN 2127-AK43).</w:t>
              </w:r>
            </w:p>
            <w:p w14:paraId="58EED9EB" w14:textId="77777777" w:rsidR="00B70DE0" w:rsidRDefault="003010DC">
              <w:pPr>
                <w:pStyle w:val="Bibliography"/>
                <w:rPr>
                  <w:noProof/>
                </w:rPr>
              </w:pPr>
              <w:r>
                <w:rPr>
                  <w:b/>
                  <w:bCs/>
                  <w:noProof/>
                </w:rPr>
                <w:t>NHTSA (2015).</w:t>
              </w:r>
              <w:r>
                <w:rPr>
                  <w:noProof/>
                </w:rPr>
                <w:t xml:space="preserve"> </w:t>
              </w:r>
              <w:r>
                <w:rPr>
                  <w:i/>
                  <w:iCs/>
                  <w:noProof/>
                </w:rPr>
                <w:t>Federal Motor Vehicle Safety Standards; Electronic Stability Control Systems for Heavy Vehicles - Final Rule</w:t>
              </w:r>
              <w:r>
                <w:rPr>
                  <w:noProof/>
                </w:rPr>
                <w:t>.</w:t>
              </w:r>
            </w:p>
            <w:p w14:paraId="5E2AE48F" w14:textId="77777777" w:rsidR="00B70DE0" w:rsidRDefault="003010DC">
              <w:pPr>
                <w:pStyle w:val="Bibliography"/>
                <w:rPr>
                  <w:noProof/>
                </w:rPr>
              </w:pPr>
              <w:r>
                <w:rPr>
                  <w:noProof/>
                </w:rPr>
                <w:t xml:space="preserve">Organisation Internationale des Constructeurs d’Automobiles (OICA) 2017, </w:t>
              </w:r>
              <w:r>
                <w:rPr>
                  <w:i/>
                  <w:iCs/>
                  <w:noProof/>
                </w:rPr>
                <w:t>Vehicles in use.</w:t>
              </w:r>
              <w:r>
                <w:rPr>
                  <w:noProof/>
                </w:rPr>
                <w:t>, Paris, viewed 22 September 2017, &lt;</w:t>
              </w:r>
              <w:r w:rsidRPr="003010DC">
                <w:rPr>
                  <w:noProof/>
                </w:rPr>
                <w:t>http://www.oica.net/category/vehicles-in-use/</w:t>
              </w:r>
              <w:r>
                <w:rPr>
                  <w:noProof/>
                </w:rPr>
                <w:t>&gt;.</w:t>
              </w:r>
            </w:p>
            <w:p w14:paraId="2E8F3A23" w14:textId="77777777" w:rsidR="00B70DE0" w:rsidRDefault="003010DC">
              <w:pPr>
                <w:pStyle w:val="Bibliography"/>
                <w:rPr>
                  <w:noProof/>
                </w:rPr>
              </w:pPr>
              <w:r>
                <w:rPr>
                  <w:b/>
                  <w:bCs/>
                  <w:noProof/>
                </w:rPr>
                <w:t>Robinson B, Hulshof W, Robinson T and Knight I (2010).</w:t>
              </w:r>
              <w:r>
                <w:rPr>
                  <w:noProof/>
                </w:rPr>
                <w:t xml:space="preserve"> </w:t>
              </w:r>
              <w:r>
                <w:rPr>
                  <w:i/>
                  <w:iCs/>
                  <w:noProof/>
                </w:rPr>
                <w:t>AEBS and LDWS exemptions study: final report</w:t>
              </w:r>
              <w:r>
                <w:rPr>
                  <w:noProof/>
                </w:rPr>
                <w:t>. Transport Research Laboratory: Crowthorne.</w:t>
              </w:r>
            </w:p>
            <w:p w14:paraId="47B611AD" w14:textId="77777777" w:rsidR="00B70DE0" w:rsidRDefault="003010DC">
              <w:pPr>
                <w:pStyle w:val="Bibliography"/>
                <w:rPr>
                  <w:noProof/>
                </w:rPr>
              </w:pPr>
              <w:r>
                <w:rPr>
                  <w:b/>
                  <w:bCs/>
                  <w:noProof/>
                </w:rPr>
                <w:t>Seidl M, Hynd D, McCarthy M, Martin P, Hunt R, Mohan S, Krishnamurthy V and O'Connell S (2017).</w:t>
              </w:r>
              <w:r>
                <w:rPr>
                  <w:noProof/>
                </w:rPr>
                <w:t xml:space="preserve"> </w:t>
              </w:r>
              <w:r>
                <w:rPr>
                  <w:i/>
                  <w:iCs/>
                  <w:noProof/>
                </w:rPr>
                <w:t>In depth cost-effectiveness analysis of the identified measures and features regarding the way forward for EU vehicle safety</w:t>
              </w:r>
              <w:r>
                <w:rPr>
                  <w:noProof/>
                </w:rPr>
                <w:t>. Transport Research Laboratory, European Commission: Crowthorne.</w:t>
              </w:r>
            </w:p>
            <w:p w14:paraId="2ED10632" w14:textId="77777777" w:rsidR="00B70DE0" w:rsidRDefault="003010DC">
              <w:pPr>
                <w:pStyle w:val="Bibliography"/>
                <w:rPr>
                  <w:noProof/>
                </w:rPr>
              </w:pPr>
              <w:r>
                <w:rPr>
                  <w:b/>
                  <w:bCs/>
                  <w:noProof/>
                </w:rPr>
                <w:t>Smokers R, Vermeulen R, van Mieghem R and Gense R (2006).</w:t>
              </w:r>
              <w:r>
                <w:rPr>
                  <w:noProof/>
                </w:rPr>
                <w:t xml:space="preserve"> </w:t>
              </w:r>
              <w:r>
                <w:rPr>
                  <w:i/>
                  <w:iCs/>
                  <w:noProof/>
                </w:rPr>
                <w:t>Review and analysis of the reduction potential and costs of technological and other measures to reduce CO2-emissions from passenger cars</w:t>
              </w:r>
              <w:r>
                <w:rPr>
                  <w:noProof/>
                </w:rPr>
                <w:t>. TNO, Delft.</w:t>
              </w:r>
            </w:p>
            <w:p w14:paraId="23E778AB" w14:textId="77777777" w:rsidR="00B70DE0" w:rsidRDefault="003010DC">
              <w:pPr>
                <w:pStyle w:val="Bibliography"/>
                <w:rPr>
                  <w:noProof/>
                </w:rPr>
              </w:pPr>
              <w:r>
                <w:rPr>
                  <w:b/>
                  <w:bCs/>
                  <w:noProof/>
                </w:rPr>
                <w:t>Sternlund S, Strandroth J, Rizzi M, Lie A and Tingvall C (2017).</w:t>
              </w:r>
              <w:r>
                <w:rPr>
                  <w:noProof/>
                </w:rPr>
                <w:t xml:space="preserve"> The e</w:t>
              </w:r>
              <w:r>
                <w:rPr>
                  <w:rFonts w:ascii="Cambria Math" w:hAnsi="Cambria Math" w:cs="Cambria Math"/>
                  <w:noProof/>
                </w:rPr>
                <w:t>ﬀ</w:t>
              </w:r>
              <w:r>
                <w:rPr>
                  <w:noProof/>
                </w:rPr>
                <w:t xml:space="preserve">ectiveness of lane departure warning systems—A reduction in real-world passenger car injury crashes. </w:t>
              </w:r>
              <w:r>
                <w:rPr>
                  <w:i/>
                  <w:iCs/>
                  <w:noProof/>
                </w:rPr>
                <w:t>Traffic Injury Prevention, 18</w:t>
              </w:r>
              <w:r>
                <w:rPr>
                  <w:noProof/>
                </w:rPr>
                <w:t>(2), 225-229.</w:t>
              </w:r>
            </w:p>
            <w:p w14:paraId="020CFD0F" w14:textId="77777777" w:rsidR="00B70DE0" w:rsidRDefault="003010DC">
              <w:pPr>
                <w:pStyle w:val="Bibliography"/>
                <w:rPr>
                  <w:noProof/>
                </w:rPr>
              </w:pPr>
              <w:r>
                <w:rPr>
                  <w:b/>
                  <w:bCs/>
                  <w:noProof/>
                </w:rPr>
                <w:t>Transport &amp; Environment (2011).</w:t>
              </w:r>
              <w:r>
                <w:rPr>
                  <w:noProof/>
                </w:rPr>
                <w:t xml:space="preserve"> </w:t>
              </w:r>
              <w:r>
                <w:rPr>
                  <w:i/>
                  <w:iCs/>
                  <w:noProof/>
                </w:rPr>
                <w:t>How clean are Europe's cars?</w:t>
              </w:r>
              <w:r>
                <w:rPr>
                  <w:noProof/>
                </w:rPr>
                <w:t>.</w:t>
              </w:r>
            </w:p>
            <w:p w14:paraId="4754E01F" w14:textId="77777777" w:rsidR="00B70DE0" w:rsidRDefault="003010DC">
              <w:pPr>
                <w:pStyle w:val="Bibliography"/>
                <w:rPr>
                  <w:noProof/>
                </w:rPr>
              </w:pPr>
              <w:r>
                <w:rPr>
                  <w:b/>
                  <w:bCs/>
                  <w:noProof/>
                  <w:lang w:val="nl-NL"/>
                </w:rPr>
                <w:t>van Zyl S, van Goethem S, Kanarachos S, Rexeis M, Hausberger S and Smokers R (2013).</w:t>
              </w:r>
              <w:r>
                <w:rPr>
                  <w:noProof/>
                  <w:lang w:val="nl-NL"/>
                </w:rPr>
                <w:t xml:space="preserve"> </w:t>
              </w:r>
              <w:r>
                <w:rPr>
                  <w:i/>
                  <w:iCs/>
                  <w:noProof/>
                </w:rPr>
                <w:t>Study on Tyre Pressure Monitoring Systems (TPMS) as a means to reduce Light-Commercial and Heavy-Duty Vehicles fuelconsumption and CO2 emissions - TNO 2013 R10986</w:t>
              </w:r>
              <w:r>
                <w:rPr>
                  <w:noProof/>
                </w:rPr>
                <w:t>. TNO, Delft.</w:t>
              </w:r>
            </w:p>
            <w:p w14:paraId="1E26DD88" w14:textId="77777777" w:rsidR="00B70DE0" w:rsidRDefault="003010DC">
              <w:pPr>
                <w:pStyle w:val="Bibliography"/>
                <w:rPr>
                  <w:noProof/>
                </w:rPr>
              </w:pPr>
              <w:r>
                <w:rPr>
                  <w:b/>
                  <w:bCs/>
                  <w:noProof/>
                </w:rPr>
                <w:t>Varma A, Newman D, Kay D, Gibson G, Beevor J, Skinner I and Wells P (2011).</w:t>
              </w:r>
              <w:r>
                <w:rPr>
                  <w:noProof/>
                </w:rPr>
                <w:t xml:space="preserve"> </w:t>
              </w:r>
              <w:r>
                <w:rPr>
                  <w:i/>
                  <w:iCs/>
                  <w:noProof/>
                </w:rPr>
                <w:t>Effect of regulations and standards on vehicle prices</w:t>
              </w:r>
              <w:r>
                <w:rPr>
                  <w:noProof/>
                </w:rPr>
                <w:t>. AEA.</w:t>
              </w:r>
            </w:p>
            <w:p w14:paraId="540D73D6" w14:textId="77777777" w:rsidR="00B70DE0" w:rsidRDefault="00561E9A">
              <w:pPr>
                <w:rPr>
                  <w:noProof/>
                </w:rPr>
              </w:pPr>
            </w:p>
          </w:sdtContent>
        </w:sdt>
      </w:sdtContent>
    </w:sdt>
    <w:p w14:paraId="2321B2E2" w14:textId="77777777" w:rsidR="00B70DE0" w:rsidRDefault="00B70DE0">
      <w:pPr>
        <w:spacing w:after="0"/>
        <w:rPr>
          <w:noProof/>
        </w:rPr>
      </w:pPr>
    </w:p>
    <w:p w14:paraId="5ED84F48" w14:textId="77777777" w:rsidR="00B70DE0" w:rsidRDefault="00B70DE0">
      <w:pPr>
        <w:spacing w:after="0"/>
        <w:rPr>
          <w:noProof/>
        </w:rPr>
        <w:sectPr w:rsidR="00B70DE0">
          <w:headerReference w:type="even" r:id="rId96"/>
          <w:headerReference w:type="default" r:id="rId97"/>
          <w:footerReference w:type="even" r:id="rId98"/>
          <w:footerReference w:type="default" r:id="rId99"/>
          <w:headerReference w:type="first" r:id="rId100"/>
          <w:footerReference w:type="first" r:id="rId101"/>
          <w:pgSz w:w="11907" w:h="16839"/>
          <w:pgMar w:top="1276" w:right="1418" w:bottom="737" w:left="1418" w:header="283" w:footer="729" w:gutter="0"/>
          <w:cols w:space="720"/>
        </w:sectPr>
      </w:pPr>
    </w:p>
    <w:p w14:paraId="2B666C6D" w14:textId="77777777" w:rsidR="00B70DE0" w:rsidRDefault="003010DC">
      <w:pPr>
        <w:pStyle w:val="Annex11"/>
        <w:numPr>
          <w:ilvl w:val="1"/>
          <w:numId w:val="52"/>
        </w:numPr>
        <w:rPr>
          <w:noProof/>
        </w:rPr>
      </w:pPr>
      <w:r>
        <w:rPr>
          <w:noProof/>
        </w:rPr>
        <w:t>Appendices of input values</w:t>
      </w:r>
    </w:p>
    <w:p w14:paraId="135A6153" w14:textId="77777777" w:rsidR="00B70DE0" w:rsidRDefault="003010DC">
      <w:pPr>
        <w:pStyle w:val="Annex11"/>
        <w:numPr>
          <w:ilvl w:val="2"/>
          <w:numId w:val="52"/>
        </w:numPr>
        <w:rPr>
          <w:noProof/>
        </w:rPr>
      </w:pPr>
      <w:bookmarkStart w:id="113" w:name="_Ref499634889"/>
      <w:bookmarkStart w:id="114" w:name="_Ref496695851"/>
      <w:bookmarkStart w:id="115" w:name="_Ref494217478"/>
      <w:bookmarkStart w:id="116" w:name="_Ref494214892"/>
      <w:r>
        <w:rPr>
          <w:noProof/>
        </w:rPr>
        <w:t>General road casualty trend</w:t>
      </w:r>
      <w:bookmarkEnd w:id="113"/>
      <w:bookmarkEnd w:id="114"/>
      <w:bookmarkEnd w:id="115"/>
      <w:bookmarkEnd w:id="116"/>
    </w:p>
    <w:p w14:paraId="0D546AD2" w14:textId="77777777" w:rsidR="00B70DE0" w:rsidRDefault="003010DC">
      <w:pPr>
        <w:pStyle w:val="Caption"/>
        <w:keepNext/>
        <w:rPr>
          <w:noProof/>
        </w:rPr>
      </w:pPr>
      <w:r>
        <w:rPr>
          <w:noProof/>
        </w:rPr>
        <w:t xml:space="preserve">Table 62: General road casualty trend, EU-28 casualties per annum; historic numbers for 2011–2016, future projections provided by European Commission for 2017–2037 </w:t>
      </w:r>
    </w:p>
    <w:tbl>
      <w:tblPr>
        <w:tblStyle w:val="MediumGrid3-Accent11"/>
        <w:tblW w:w="3500" w:type="pct"/>
        <w:jc w:val="center"/>
        <w:tblLayout w:type="fixed"/>
        <w:tblLook w:val="0420" w:firstRow="1" w:lastRow="0" w:firstColumn="0" w:lastColumn="0" w:noHBand="0" w:noVBand="1"/>
      </w:tblPr>
      <w:tblGrid>
        <w:gridCol w:w="1468"/>
        <w:gridCol w:w="1469"/>
        <w:gridCol w:w="1468"/>
        <w:gridCol w:w="1467"/>
        <w:gridCol w:w="1467"/>
        <w:gridCol w:w="1467"/>
        <w:gridCol w:w="1467"/>
      </w:tblGrid>
      <w:tr w:rsidR="00B70DE0" w14:paraId="772D4344"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vAlign w:val="center"/>
            <w:hideMark/>
          </w:tcPr>
          <w:p w14:paraId="7A92C092" w14:textId="77777777" w:rsidR="00B70DE0" w:rsidRDefault="003010DC">
            <w:pPr>
              <w:keepNext/>
              <w:jc w:val="center"/>
              <w:rPr>
                <w:rFonts w:eastAsia="Times New Roman" w:cs="Arial"/>
                <w:noProof/>
                <w:sz w:val="16"/>
                <w:szCs w:val="36"/>
                <w:lang w:eastAsia="en-GB"/>
              </w:rPr>
            </w:pPr>
            <w:r>
              <w:rPr>
                <w:rFonts w:eastAsia="Times New Roman" w:cs="Arial"/>
                <w:noProof/>
                <w:kern w:val="24"/>
                <w:sz w:val="16"/>
                <w:szCs w:val="24"/>
                <w:lang w:eastAsia="en-GB"/>
              </w:rPr>
              <w:t>Year</w:t>
            </w:r>
          </w:p>
        </w:tc>
        <w:tc>
          <w:tcPr>
            <w:tcW w:w="4513" w:type="dxa"/>
            <w:gridSpan w:val="3"/>
            <w:vAlign w:val="center"/>
            <w:hideMark/>
          </w:tcPr>
          <w:p w14:paraId="6AF2896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Best estimate</w:t>
            </w:r>
          </w:p>
        </w:tc>
        <w:tc>
          <w:tcPr>
            <w:tcW w:w="4512" w:type="dxa"/>
            <w:gridSpan w:val="3"/>
            <w:vAlign w:val="center"/>
            <w:hideMark/>
          </w:tcPr>
          <w:p w14:paraId="758E826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Lower estimate</w:t>
            </w:r>
          </w:p>
        </w:tc>
      </w:tr>
      <w:tr w:rsidR="00B70DE0" w14:paraId="6BE626DD"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tcPr>
          <w:p w14:paraId="1E7A7B2C" w14:textId="77777777" w:rsidR="00B70DE0" w:rsidRDefault="00B70DE0">
            <w:pPr>
              <w:keepNext/>
              <w:jc w:val="center"/>
              <w:rPr>
                <w:rFonts w:eastAsia="Times New Roman" w:cs="Arial"/>
                <w:noProof/>
                <w:kern w:val="24"/>
                <w:sz w:val="16"/>
                <w:szCs w:val="24"/>
                <w:lang w:eastAsia="en-GB"/>
              </w:rPr>
            </w:pPr>
          </w:p>
        </w:tc>
        <w:tc>
          <w:tcPr>
            <w:tcW w:w="1505" w:type="dxa"/>
            <w:hideMark/>
          </w:tcPr>
          <w:p w14:paraId="5BD3F70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14:paraId="6DB8187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14:paraId="4A904A8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c>
          <w:tcPr>
            <w:tcW w:w="1504" w:type="dxa"/>
            <w:hideMark/>
          </w:tcPr>
          <w:p w14:paraId="1C88E6A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14:paraId="4B056FE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14:paraId="2AA3E07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r>
      <w:tr w:rsidR="00B70DE0" w14:paraId="6F840C39"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776DE7FD" w14:textId="77777777" w:rsidR="00B70DE0" w:rsidRDefault="003010DC">
            <w:pPr>
              <w:keepNext/>
              <w:jc w:val="center"/>
              <w:rPr>
                <w:b/>
                <w:noProof/>
                <w:color w:val="000000"/>
                <w:sz w:val="16"/>
                <w:szCs w:val="16"/>
              </w:rPr>
            </w:pPr>
            <w:r>
              <w:rPr>
                <w:b/>
                <w:noProof/>
                <w:color w:val="000000"/>
                <w:sz w:val="16"/>
                <w:szCs w:val="16"/>
              </w:rPr>
              <w:t>2011</w:t>
            </w:r>
          </w:p>
        </w:tc>
        <w:tc>
          <w:tcPr>
            <w:tcW w:w="1505" w:type="dxa"/>
            <w:vAlign w:val="center"/>
            <w:hideMark/>
          </w:tcPr>
          <w:p w14:paraId="4E69D0EA" w14:textId="77777777" w:rsidR="00B70DE0" w:rsidRDefault="003010DC">
            <w:pPr>
              <w:keepNext/>
              <w:jc w:val="center"/>
              <w:rPr>
                <w:noProof/>
                <w:color w:val="000000"/>
                <w:sz w:val="16"/>
                <w:szCs w:val="16"/>
              </w:rPr>
            </w:pPr>
            <w:r>
              <w:rPr>
                <w:noProof/>
                <w:color w:val="000000"/>
                <w:sz w:val="16"/>
                <w:szCs w:val="16"/>
              </w:rPr>
              <w:t>30,685</w:t>
            </w:r>
          </w:p>
        </w:tc>
        <w:tc>
          <w:tcPr>
            <w:tcW w:w="1504" w:type="dxa"/>
            <w:vAlign w:val="center"/>
            <w:hideMark/>
          </w:tcPr>
          <w:p w14:paraId="4C809286" w14:textId="77777777" w:rsidR="00B70DE0" w:rsidRDefault="003010DC">
            <w:pPr>
              <w:keepNext/>
              <w:jc w:val="center"/>
              <w:rPr>
                <w:noProof/>
                <w:color w:val="000000"/>
                <w:sz w:val="16"/>
                <w:szCs w:val="16"/>
              </w:rPr>
            </w:pPr>
            <w:r>
              <w:rPr>
                <w:noProof/>
                <w:color w:val="000000"/>
                <w:sz w:val="16"/>
                <w:szCs w:val="16"/>
              </w:rPr>
              <w:t>264,929</w:t>
            </w:r>
          </w:p>
        </w:tc>
        <w:tc>
          <w:tcPr>
            <w:tcW w:w="1504" w:type="dxa"/>
            <w:vAlign w:val="center"/>
            <w:hideMark/>
          </w:tcPr>
          <w:p w14:paraId="7B81FFA2" w14:textId="77777777" w:rsidR="00B70DE0" w:rsidRDefault="003010DC">
            <w:pPr>
              <w:keepNext/>
              <w:jc w:val="center"/>
              <w:rPr>
                <w:noProof/>
                <w:color w:val="000000"/>
                <w:sz w:val="16"/>
                <w:szCs w:val="16"/>
              </w:rPr>
            </w:pPr>
            <w:r>
              <w:rPr>
                <w:noProof/>
                <w:color w:val="000000"/>
                <w:sz w:val="16"/>
                <w:szCs w:val="16"/>
              </w:rPr>
              <w:t>1,235,015</w:t>
            </w:r>
          </w:p>
        </w:tc>
        <w:tc>
          <w:tcPr>
            <w:tcW w:w="1504" w:type="dxa"/>
            <w:vAlign w:val="center"/>
            <w:hideMark/>
          </w:tcPr>
          <w:p w14:paraId="4538EBB4" w14:textId="77777777" w:rsidR="00B70DE0" w:rsidRDefault="003010DC">
            <w:pPr>
              <w:keepNext/>
              <w:jc w:val="center"/>
              <w:rPr>
                <w:noProof/>
                <w:color w:val="000000"/>
                <w:sz w:val="16"/>
                <w:szCs w:val="16"/>
              </w:rPr>
            </w:pPr>
            <w:r>
              <w:rPr>
                <w:noProof/>
                <w:color w:val="000000"/>
                <w:sz w:val="16"/>
                <w:szCs w:val="16"/>
              </w:rPr>
              <w:t>30,685</w:t>
            </w:r>
          </w:p>
        </w:tc>
        <w:tc>
          <w:tcPr>
            <w:tcW w:w="1504" w:type="dxa"/>
            <w:vAlign w:val="center"/>
            <w:hideMark/>
          </w:tcPr>
          <w:p w14:paraId="33B729FD" w14:textId="77777777" w:rsidR="00B70DE0" w:rsidRDefault="003010DC">
            <w:pPr>
              <w:keepNext/>
              <w:jc w:val="center"/>
              <w:rPr>
                <w:noProof/>
                <w:color w:val="000000"/>
                <w:sz w:val="16"/>
                <w:szCs w:val="16"/>
              </w:rPr>
            </w:pPr>
            <w:r>
              <w:rPr>
                <w:noProof/>
                <w:color w:val="000000"/>
                <w:sz w:val="16"/>
                <w:szCs w:val="16"/>
              </w:rPr>
              <w:t>264,929</w:t>
            </w:r>
          </w:p>
        </w:tc>
        <w:tc>
          <w:tcPr>
            <w:tcW w:w="1504" w:type="dxa"/>
            <w:vAlign w:val="center"/>
            <w:hideMark/>
          </w:tcPr>
          <w:p w14:paraId="14D2A156" w14:textId="77777777" w:rsidR="00B70DE0" w:rsidRDefault="003010DC">
            <w:pPr>
              <w:keepNext/>
              <w:jc w:val="center"/>
              <w:rPr>
                <w:noProof/>
                <w:color w:val="000000"/>
                <w:sz w:val="16"/>
                <w:szCs w:val="16"/>
              </w:rPr>
            </w:pPr>
            <w:r>
              <w:rPr>
                <w:noProof/>
                <w:color w:val="000000"/>
                <w:sz w:val="16"/>
                <w:szCs w:val="16"/>
              </w:rPr>
              <w:t>1,235,015</w:t>
            </w:r>
          </w:p>
        </w:tc>
      </w:tr>
      <w:tr w:rsidR="00B70DE0" w14:paraId="1599078B"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37D5D873" w14:textId="77777777" w:rsidR="00B70DE0" w:rsidRDefault="003010DC">
            <w:pPr>
              <w:keepNext/>
              <w:jc w:val="center"/>
              <w:rPr>
                <w:b/>
                <w:noProof/>
                <w:color w:val="000000"/>
                <w:sz w:val="16"/>
                <w:szCs w:val="16"/>
              </w:rPr>
            </w:pPr>
            <w:r>
              <w:rPr>
                <w:b/>
                <w:noProof/>
                <w:color w:val="000000"/>
                <w:sz w:val="16"/>
                <w:szCs w:val="16"/>
              </w:rPr>
              <w:t>2012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21DD836E" w14:textId="77777777" w:rsidR="00B70DE0" w:rsidRDefault="003010DC">
            <w:pPr>
              <w:keepNext/>
              <w:jc w:val="center"/>
              <w:rPr>
                <w:noProof/>
                <w:color w:val="000000"/>
                <w:sz w:val="16"/>
                <w:szCs w:val="16"/>
              </w:rPr>
            </w:pPr>
            <w:r>
              <w:rPr>
                <w:noProof/>
                <w:color w:val="000000"/>
                <w:sz w:val="16"/>
                <w:szCs w:val="16"/>
              </w:rPr>
              <w:t>28,243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4A07C9A9" w14:textId="77777777" w:rsidR="00B70DE0" w:rsidRDefault="003010DC">
            <w:pPr>
              <w:keepNext/>
              <w:jc w:val="center"/>
              <w:rPr>
                <w:noProof/>
                <w:color w:val="000000"/>
                <w:sz w:val="16"/>
                <w:szCs w:val="16"/>
              </w:rPr>
            </w:pPr>
            <w:r>
              <w:rPr>
                <w:noProof/>
                <w:color w:val="000000"/>
                <w:sz w:val="16"/>
                <w:szCs w:val="16"/>
              </w:rPr>
              <w:t>247,661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7D022CD" w14:textId="77777777" w:rsidR="00B70DE0" w:rsidRDefault="003010DC">
            <w:pPr>
              <w:keepNext/>
              <w:jc w:val="center"/>
              <w:rPr>
                <w:noProof/>
                <w:color w:val="000000"/>
                <w:sz w:val="16"/>
                <w:szCs w:val="16"/>
              </w:rPr>
            </w:pPr>
            <w:r>
              <w:rPr>
                <w:noProof/>
                <w:color w:val="000000"/>
                <w:sz w:val="16"/>
                <w:szCs w:val="16"/>
              </w:rPr>
              <w:t>1,193,873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6D3D41B" w14:textId="77777777" w:rsidR="00B70DE0" w:rsidRDefault="003010DC">
            <w:pPr>
              <w:keepNext/>
              <w:jc w:val="center"/>
              <w:rPr>
                <w:noProof/>
                <w:color w:val="000000"/>
                <w:sz w:val="16"/>
                <w:szCs w:val="16"/>
              </w:rPr>
            </w:pPr>
            <w:r>
              <w:rPr>
                <w:noProof/>
                <w:color w:val="000000"/>
                <w:sz w:val="16"/>
                <w:szCs w:val="16"/>
              </w:rPr>
              <w:t>28,243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77D1482" w14:textId="77777777" w:rsidR="00B70DE0" w:rsidRDefault="003010DC">
            <w:pPr>
              <w:keepNext/>
              <w:jc w:val="center"/>
              <w:rPr>
                <w:noProof/>
                <w:color w:val="000000"/>
                <w:sz w:val="16"/>
                <w:szCs w:val="16"/>
              </w:rPr>
            </w:pPr>
            <w:r>
              <w:rPr>
                <w:noProof/>
                <w:color w:val="000000"/>
                <w:sz w:val="16"/>
                <w:szCs w:val="16"/>
              </w:rPr>
              <w:t>247,661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54888D13" w14:textId="77777777" w:rsidR="00B70DE0" w:rsidRDefault="003010DC">
            <w:pPr>
              <w:keepNext/>
              <w:jc w:val="center"/>
              <w:rPr>
                <w:noProof/>
                <w:color w:val="000000"/>
                <w:sz w:val="16"/>
                <w:szCs w:val="16"/>
              </w:rPr>
            </w:pPr>
            <w:r>
              <w:rPr>
                <w:noProof/>
                <w:color w:val="000000"/>
                <w:sz w:val="16"/>
                <w:szCs w:val="16"/>
              </w:rPr>
              <w:t>1,193,873</w:t>
            </w:r>
          </w:p>
        </w:tc>
      </w:tr>
      <w:tr w:rsidR="00B70DE0" w14:paraId="4FCE5DE9"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2AC319B8" w14:textId="77777777" w:rsidR="00B70DE0" w:rsidRDefault="003010DC">
            <w:pPr>
              <w:keepNext/>
              <w:jc w:val="center"/>
              <w:rPr>
                <w:b/>
                <w:noProof/>
                <w:color w:val="000000"/>
                <w:sz w:val="16"/>
                <w:szCs w:val="16"/>
              </w:rPr>
            </w:pPr>
            <w:r>
              <w:rPr>
                <w:b/>
                <w:noProof/>
                <w:color w:val="000000"/>
                <w:sz w:val="16"/>
                <w:szCs w:val="16"/>
              </w:rPr>
              <w:t>2013</w:t>
            </w:r>
          </w:p>
        </w:tc>
        <w:tc>
          <w:tcPr>
            <w:tcW w:w="1505" w:type="dxa"/>
            <w:vAlign w:val="center"/>
            <w:hideMark/>
          </w:tcPr>
          <w:p w14:paraId="19BE607E" w14:textId="77777777" w:rsidR="00B70DE0" w:rsidRDefault="003010DC">
            <w:pPr>
              <w:keepNext/>
              <w:jc w:val="center"/>
              <w:rPr>
                <w:noProof/>
                <w:color w:val="000000"/>
                <w:sz w:val="16"/>
                <w:szCs w:val="16"/>
              </w:rPr>
            </w:pPr>
            <w:r>
              <w:rPr>
                <w:noProof/>
                <w:color w:val="000000"/>
                <w:sz w:val="16"/>
                <w:szCs w:val="16"/>
              </w:rPr>
              <w:t>25,956</w:t>
            </w:r>
          </w:p>
        </w:tc>
        <w:tc>
          <w:tcPr>
            <w:tcW w:w="1504" w:type="dxa"/>
            <w:vAlign w:val="center"/>
            <w:hideMark/>
          </w:tcPr>
          <w:p w14:paraId="3788818A" w14:textId="77777777" w:rsidR="00B70DE0" w:rsidRDefault="003010DC">
            <w:pPr>
              <w:keepNext/>
              <w:jc w:val="center"/>
              <w:rPr>
                <w:noProof/>
                <w:color w:val="000000"/>
                <w:sz w:val="16"/>
                <w:szCs w:val="16"/>
              </w:rPr>
            </w:pPr>
            <w:r>
              <w:rPr>
                <w:noProof/>
                <w:color w:val="000000"/>
                <w:sz w:val="16"/>
                <w:szCs w:val="16"/>
              </w:rPr>
              <w:t>240,039</w:t>
            </w:r>
          </w:p>
        </w:tc>
        <w:tc>
          <w:tcPr>
            <w:tcW w:w="1504" w:type="dxa"/>
            <w:vAlign w:val="center"/>
            <w:hideMark/>
          </w:tcPr>
          <w:p w14:paraId="0ADE54B7" w14:textId="77777777" w:rsidR="00B70DE0" w:rsidRDefault="003010DC">
            <w:pPr>
              <w:keepNext/>
              <w:jc w:val="center"/>
              <w:rPr>
                <w:noProof/>
                <w:color w:val="000000"/>
                <w:sz w:val="16"/>
                <w:szCs w:val="16"/>
              </w:rPr>
            </w:pPr>
            <w:r>
              <w:rPr>
                <w:noProof/>
                <w:color w:val="000000"/>
                <w:sz w:val="16"/>
                <w:szCs w:val="16"/>
              </w:rPr>
              <w:t>1,156,475</w:t>
            </w:r>
          </w:p>
        </w:tc>
        <w:tc>
          <w:tcPr>
            <w:tcW w:w="1504" w:type="dxa"/>
            <w:vAlign w:val="center"/>
            <w:hideMark/>
          </w:tcPr>
          <w:p w14:paraId="0E64B232" w14:textId="77777777" w:rsidR="00B70DE0" w:rsidRDefault="003010DC">
            <w:pPr>
              <w:keepNext/>
              <w:jc w:val="center"/>
              <w:rPr>
                <w:noProof/>
                <w:color w:val="000000"/>
                <w:sz w:val="16"/>
                <w:szCs w:val="16"/>
              </w:rPr>
            </w:pPr>
            <w:r>
              <w:rPr>
                <w:noProof/>
                <w:color w:val="000000"/>
                <w:sz w:val="16"/>
                <w:szCs w:val="16"/>
              </w:rPr>
              <w:t>25,956</w:t>
            </w:r>
          </w:p>
        </w:tc>
        <w:tc>
          <w:tcPr>
            <w:tcW w:w="1504" w:type="dxa"/>
            <w:vAlign w:val="center"/>
            <w:hideMark/>
          </w:tcPr>
          <w:p w14:paraId="4814E71B" w14:textId="77777777" w:rsidR="00B70DE0" w:rsidRDefault="003010DC">
            <w:pPr>
              <w:keepNext/>
              <w:jc w:val="center"/>
              <w:rPr>
                <w:noProof/>
                <w:color w:val="000000"/>
                <w:sz w:val="16"/>
                <w:szCs w:val="16"/>
              </w:rPr>
            </w:pPr>
            <w:r>
              <w:rPr>
                <w:noProof/>
                <w:color w:val="000000"/>
                <w:sz w:val="16"/>
                <w:szCs w:val="16"/>
              </w:rPr>
              <w:t>240,039</w:t>
            </w:r>
          </w:p>
        </w:tc>
        <w:tc>
          <w:tcPr>
            <w:tcW w:w="1504" w:type="dxa"/>
            <w:vAlign w:val="center"/>
            <w:hideMark/>
          </w:tcPr>
          <w:p w14:paraId="64F2C076" w14:textId="77777777" w:rsidR="00B70DE0" w:rsidRDefault="003010DC">
            <w:pPr>
              <w:keepNext/>
              <w:jc w:val="center"/>
              <w:rPr>
                <w:noProof/>
                <w:color w:val="000000"/>
                <w:sz w:val="16"/>
                <w:szCs w:val="16"/>
              </w:rPr>
            </w:pPr>
            <w:r>
              <w:rPr>
                <w:noProof/>
                <w:color w:val="000000"/>
                <w:sz w:val="16"/>
                <w:szCs w:val="16"/>
              </w:rPr>
              <w:t>1,156,475</w:t>
            </w:r>
          </w:p>
        </w:tc>
      </w:tr>
      <w:tr w:rsidR="00B70DE0" w14:paraId="535F1669"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3AF594D4" w14:textId="77777777" w:rsidR="00B70DE0" w:rsidRDefault="003010DC">
            <w:pPr>
              <w:keepNext/>
              <w:jc w:val="center"/>
              <w:rPr>
                <w:b/>
                <w:noProof/>
                <w:color w:val="000000"/>
                <w:sz w:val="16"/>
                <w:szCs w:val="16"/>
              </w:rPr>
            </w:pPr>
            <w:r>
              <w:rPr>
                <w:b/>
                <w:noProof/>
                <w:color w:val="000000"/>
                <w:sz w:val="16"/>
                <w:szCs w:val="16"/>
              </w:rPr>
              <w:t>2014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7A5B530B" w14:textId="77777777" w:rsidR="00B70DE0" w:rsidRDefault="003010DC">
            <w:pPr>
              <w:keepNext/>
              <w:jc w:val="center"/>
              <w:rPr>
                <w:noProof/>
                <w:color w:val="000000"/>
                <w:sz w:val="16"/>
                <w:szCs w:val="16"/>
              </w:rPr>
            </w:pPr>
            <w:r>
              <w:rPr>
                <w:noProof/>
                <w:color w:val="000000"/>
                <w:sz w:val="16"/>
                <w:szCs w:val="16"/>
              </w:rPr>
              <w:t>25,977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C8DB885" w14:textId="77777777" w:rsidR="00B70DE0" w:rsidRDefault="003010DC">
            <w:pPr>
              <w:keepNext/>
              <w:jc w:val="center"/>
              <w:rPr>
                <w:noProof/>
                <w:color w:val="000000"/>
                <w:sz w:val="16"/>
                <w:szCs w:val="16"/>
              </w:rPr>
            </w:pPr>
            <w:r>
              <w:rPr>
                <w:noProof/>
                <w:color w:val="000000"/>
                <w:sz w:val="16"/>
                <w:szCs w:val="16"/>
              </w:rPr>
              <w:t>250,051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3EC92F9" w14:textId="77777777" w:rsidR="00B70DE0" w:rsidRDefault="003010DC">
            <w:pPr>
              <w:keepNext/>
              <w:jc w:val="center"/>
              <w:rPr>
                <w:noProof/>
                <w:color w:val="000000"/>
                <w:sz w:val="16"/>
                <w:szCs w:val="16"/>
              </w:rPr>
            </w:pPr>
            <w:r>
              <w:rPr>
                <w:noProof/>
                <w:color w:val="000000"/>
                <w:sz w:val="16"/>
                <w:szCs w:val="16"/>
              </w:rPr>
              <w:t>1,173,515</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5CF06F7" w14:textId="77777777" w:rsidR="00B70DE0" w:rsidRDefault="003010DC">
            <w:pPr>
              <w:keepNext/>
              <w:jc w:val="center"/>
              <w:rPr>
                <w:noProof/>
                <w:color w:val="000000"/>
                <w:sz w:val="16"/>
                <w:szCs w:val="16"/>
              </w:rPr>
            </w:pPr>
            <w:r>
              <w:rPr>
                <w:noProof/>
                <w:color w:val="000000"/>
                <w:sz w:val="16"/>
                <w:szCs w:val="16"/>
              </w:rPr>
              <w:t>25,977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24B0787" w14:textId="77777777" w:rsidR="00B70DE0" w:rsidRDefault="003010DC">
            <w:pPr>
              <w:keepNext/>
              <w:jc w:val="center"/>
              <w:rPr>
                <w:noProof/>
                <w:color w:val="000000"/>
                <w:sz w:val="16"/>
                <w:szCs w:val="16"/>
              </w:rPr>
            </w:pPr>
            <w:r>
              <w:rPr>
                <w:noProof/>
                <w:color w:val="000000"/>
                <w:sz w:val="16"/>
                <w:szCs w:val="16"/>
              </w:rPr>
              <w:t>250,051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636C78B1" w14:textId="77777777" w:rsidR="00B70DE0" w:rsidRDefault="003010DC">
            <w:pPr>
              <w:keepNext/>
              <w:jc w:val="center"/>
              <w:rPr>
                <w:noProof/>
                <w:color w:val="000000"/>
                <w:sz w:val="16"/>
                <w:szCs w:val="16"/>
              </w:rPr>
            </w:pPr>
            <w:r>
              <w:rPr>
                <w:noProof/>
                <w:color w:val="000000"/>
                <w:sz w:val="16"/>
                <w:szCs w:val="16"/>
              </w:rPr>
              <w:t>1,173,515</w:t>
            </w:r>
          </w:p>
        </w:tc>
      </w:tr>
      <w:tr w:rsidR="00B70DE0" w14:paraId="04241FAC"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01EB9A82" w14:textId="77777777" w:rsidR="00B70DE0" w:rsidRDefault="003010DC">
            <w:pPr>
              <w:keepNext/>
              <w:jc w:val="center"/>
              <w:rPr>
                <w:b/>
                <w:noProof/>
                <w:color w:val="000000"/>
                <w:sz w:val="16"/>
                <w:szCs w:val="16"/>
              </w:rPr>
            </w:pPr>
            <w:r>
              <w:rPr>
                <w:b/>
                <w:noProof/>
                <w:color w:val="000000"/>
                <w:sz w:val="16"/>
                <w:szCs w:val="16"/>
              </w:rPr>
              <w:t>2015</w:t>
            </w:r>
          </w:p>
        </w:tc>
        <w:tc>
          <w:tcPr>
            <w:tcW w:w="1505" w:type="dxa"/>
            <w:vAlign w:val="center"/>
            <w:hideMark/>
          </w:tcPr>
          <w:p w14:paraId="469310F8" w14:textId="77777777" w:rsidR="00B70DE0" w:rsidRDefault="003010DC">
            <w:pPr>
              <w:keepNext/>
              <w:jc w:val="center"/>
              <w:rPr>
                <w:noProof/>
                <w:color w:val="000000"/>
                <w:sz w:val="16"/>
                <w:szCs w:val="16"/>
              </w:rPr>
            </w:pPr>
            <w:r>
              <w:rPr>
                <w:noProof/>
                <w:color w:val="000000"/>
                <w:sz w:val="16"/>
                <w:szCs w:val="16"/>
              </w:rPr>
              <w:t>26,130</w:t>
            </w:r>
          </w:p>
        </w:tc>
        <w:tc>
          <w:tcPr>
            <w:tcW w:w="1504" w:type="dxa"/>
            <w:vAlign w:val="center"/>
            <w:hideMark/>
          </w:tcPr>
          <w:p w14:paraId="12FEC63A" w14:textId="77777777" w:rsidR="00B70DE0" w:rsidRDefault="003010DC">
            <w:pPr>
              <w:keepNext/>
              <w:jc w:val="center"/>
              <w:rPr>
                <w:noProof/>
                <w:color w:val="000000"/>
                <w:sz w:val="16"/>
                <w:szCs w:val="16"/>
              </w:rPr>
            </w:pPr>
            <w:r>
              <w:rPr>
                <w:noProof/>
                <w:color w:val="000000"/>
                <w:sz w:val="16"/>
                <w:szCs w:val="16"/>
              </w:rPr>
              <w:t>247,905</w:t>
            </w:r>
          </w:p>
        </w:tc>
        <w:tc>
          <w:tcPr>
            <w:tcW w:w="1504" w:type="dxa"/>
            <w:vAlign w:val="center"/>
            <w:hideMark/>
          </w:tcPr>
          <w:p w14:paraId="5307582A" w14:textId="77777777" w:rsidR="00B70DE0" w:rsidRDefault="003010DC">
            <w:pPr>
              <w:keepNext/>
              <w:jc w:val="center"/>
              <w:rPr>
                <w:noProof/>
                <w:color w:val="000000"/>
                <w:sz w:val="16"/>
                <w:szCs w:val="16"/>
              </w:rPr>
            </w:pPr>
            <w:r>
              <w:rPr>
                <w:noProof/>
                <w:color w:val="000000"/>
                <w:sz w:val="16"/>
                <w:szCs w:val="16"/>
              </w:rPr>
              <w:t>1,180,068</w:t>
            </w:r>
          </w:p>
        </w:tc>
        <w:tc>
          <w:tcPr>
            <w:tcW w:w="1504" w:type="dxa"/>
            <w:vAlign w:val="center"/>
            <w:hideMark/>
          </w:tcPr>
          <w:p w14:paraId="5BCE2CD5" w14:textId="77777777" w:rsidR="00B70DE0" w:rsidRDefault="003010DC">
            <w:pPr>
              <w:keepNext/>
              <w:jc w:val="center"/>
              <w:rPr>
                <w:noProof/>
                <w:color w:val="000000"/>
                <w:sz w:val="16"/>
                <w:szCs w:val="16"/>
              </w:rPr>
            </w:pPr>
            <w:r>
              <w:rPr>
                <w:noProof/>
                <w:color w:val="000000"/>
                <w:sz w:val="16"/>
                <w:szCs w:val="16"/>
              </w:rPr>
              <w:t>26,130</w:t>
            </w:r>
          </w:p>
        </w:tc>
        <w:tc>
          <w:tcPr>
            <w:tcW w:w="1504" w:type="dxa"/>
            <w:vAlign w:val="center"/>
            <w:hideMark/>
          </w:tcPr>
          <w:p w14:paraId="0F9ABE99" w14:textId="77777777" w:rsidR="00B70DE0" w:rsidRDefault="003010DC">
            <w:pPr>
              <w:keepNext/>
              <w:jc w:val="center"/>
              <w:rPr>
                <w:noProof/>
                <w:color w:val="000000"/>
                <w:sz w:val="16"/>
                <w:szCs w:val="16"/>
              </w:rPr>
            </w:pPr>
            <w:r>
              <w:rPr>
                <w:noProof/>
                <w:color w:val="000000"/>
                <w:sz w:val="16"/>
                <w:szCs w:val="16"/>
              </w:rPr>
              <w:t>247,905</w:t>
            </w:r>
          </w:p>
        </w:tc>
        <w:tc>
          <w:tcPr>
            <w:tcW w:w="1504" w:type="dxa"/>
            <w:vAlign w:val="center"/>
            <w:hideMark/>
          </w:tcPr>
          <w:p w14:paraId="3E8EB78B" w14:textId="77777777" w:rsidR="00B70DE0" w:rsidRDefault="003010DC">
            <w:pPr>
              <w:keepNext/>
              <w:jc w:val="center"/>
              <w:rPr>
                <w:noProof/>
                <w:color w:val="000000"/>
                <w:sz w:val="16"/>
                <w:szCs w:val="16"/>
              </w:rPr>
            </w:pPr>
            <w:r>
              <w:rPr>
                <w:noProof/>
                <w:color w:val="000000"/>
                <w:sz w:val="16"/>
                <w:szCs w:val="16"/>
              </w:rPr>
              <w:t>1,180,068</w:t>
            </w:r>
          </w:p>
        </w:tc>
      </w:tr>
      <w:tr w:rsidR="00B70DE0" w14:paraId="0DBF87AB"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8DFCA98" w14:textId="77777777" w:rsidR="00B70DE0" w:rsidRDefault="003010DC">
            <w:pPr>
              <w:keepNext/>
              <w:jc w:val="center"/>
              <w:rPr>
                <w:b/>
                <w:noProof/>
                <w:color w:val="000000"/>
                <w:sz w:val="16"/>
                <w:szCs w:val="16"/>
              </w:rPr>
            </w:pPr>
            <w:r>
              <w:rPr>
                <w:b/>
                <w:noProof/>
                <w:color w:val="000000"/>
                <w:sz w:val="16"/>
                <w:szCs w:val="16"/>
              </w:rPr>
              <w:t>2016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3C6C2381"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B9AD020"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D2F2150"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41DAAB1"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12A1DB7"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77C2F861" w14:textId="77777777" w:rsidR="00B70DE0" w:rsidRDefault="003010DC">
            <w:pPr>
              <w:keepNext/>
              <w:jc w:val="center"/>
              <w:rPr>
                <w:noProof/>
                <w:color w:val="000000"/>
                <w:sz w:val="16"/>
                <w:szCs w:val="16"/>
              </w:rPr>
            </w:pPr>
            <w:r>
              <w:rPr>
                <w:noProof/>
                <w:color w:val="000000"/>
                <w:sz w:val="16"/>
                <w:szCs w:val="16"/>
              </w:rPr>
              <w:t>1,207,268</w:t>
            </w:r>
          </w:p>
        </w:tc>
      </w:tr>
      <w:tr w:rsidR="00B70DE0" w14:paraId="215046B4"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07C46A4A" w14:textId="77777777" w:rsidR="00B70DE0" w:rsidRDefault="003010DC">
            <w:pPr>
              <w:keepNext/>
              <w:jc w:val="center"/>
              <w:rPr>
                <w:b/>
                <w:noProof/>
                <w:color w:val="000000"/>
                <w:sz w:val="16"/>
                <w:szCs w:val="16"/>
              </w:rPr>
            </w:pPr>
            <w:r>
              <w:rPr>
                <w:b/>
                <w:noProof/>
                <w:color w:val="000000"/>
                <w:sz w:val="16"/>
                <w:szCs w:val="16"/>
              </w:rPr>
              <w:t>2017</w:t>
            </w:r>
          </w:p>
        </w:tc>
        <w:tc>
          <w:tcPr>
            <w:tcW w:w="1505" w:type="dxa"/>
            <w:vAlign w:val="center"/>
            <w:hideMark/>
          </w:tcPr>
          <w:p w14:paraId="152E5115"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2CE94EF3"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0D867C39"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7B58562B" w14:textId="77777777" w:rsidR="00B70DE0" w:rsidRDefault="003010DC">
            <w:pPr>
              <w:keepNext/>
              <w:jc w:val="center"/>
              <w:rPr>
                <w:noProof/>
                <w:color w:val="000000"/>
                <w:sz w:val="16"/>
                <w:szCs w:val="16"/>
              </w:rPr>
            </w:pPr>
            <w:r>
              <w:rPr>
                <w:noProof/>
                <w:color w:val="000000"/>
                <w:sz w:val="16"/>
                <w:szCs w:val="16"/>
              </w:rPr>
              <w:t>25,440</w:t>
            </w:r>
          </w:p>
        </w:tc>
        <w:tc>
          <w:tcPr>
            <w:tcW w:w="1504" w:type="dxa"/>
            <w:vAlign w:val="center"/>
            <w:hideMark/>
          </w:tcPr>
          <w:p w14:paraId="06EEAA0F" w14:textId="77777777" w:rsidR="00B70DE0" w:rsidRDefault="003010DC">
            <w:pPr>
              <w:keepNext/>
              <w:jc w:val="center"/>
              <w:rPr>
                <w:noProof/>
                <w:color w:val="000000"/>
                <w:sz w:val="16"/>
                <w:szCs w:val="16"/>
              </w:rPr>
            </w:pPr>
            <w:r>
              <w:rPr>
                <w:noProof/>
                <w:color w:val="000000"/>
                <w:sz w:val="16"/>
                <w:szCs w:val="16"/>
              </w:rPr>
              <w:t>244,404</w:t>
            </w:r>
          </w:p>
        </w:tc>
        <w:tc>
          <w:tcPr>
            <w:tcW w:w="1504" w:type="dxa"/>
            <w:vAlign w:val="center"/>
            <w:hideMark/>
          </w:tcPr>
          <w:p w14:paraId="0CFEAD70" w14:textId="77777777" w:rsidR="00B70DE0" w:rsidRDefault="003010DC">
            <w:pPr>
              <w:keepNext/>
              <w:jc w:val="center"/>
              <w:rPr>
                <w:noProof/>
                <w:color w:val="000000"/>
                <w:sz w:val="16"/>
                <w:szCs w:val="16"/>
              </w:rPr>
            </w:pPr>
            <w:r>
              <w:rPr>
                <w:noProof/>
                <w:color w:val="000000"/>
                <w:sz w:val="16"/>
                <w:szCs w:val="16"/>
              </w:rPr>
              <w:t>1,198,817</w:t>
            </w:r>
          </w:p>
        </w:tc>
      </w:tr>
      <w:tr w:rsidR="00B70DE0" w14:paraId="03952544"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1FB536E4" w14:textId="77777777" w:rsidR="00B70DE0" w:rsidRDefault="003010DC">
            <w:pPr>
              <w:keepNext/>
              <w:jc w:val="center"/>
              <w:rPr>
                <w:b/>
                <w:noProof/>
                <w:color w:val="000000"/>
                <w:sz w:val="16"/>
                <w:szCs w:val="16"/>
              </w:rPr>
            </w:pPr>
            <w:r>
              <w:rPr>
                <w:b/>
                <w:noProof/>
                <w:color w:val="000000"/>
                <w:sz w:val="16"/>
                <w:szCs w:val="16"/>
              </w:rPr>
              <w:t>2018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060797F5"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C5D3E49"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02B5DC5"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AB93419" w14:textId="77777777" w:rsidR="00B70DE0" w:rsidRDefault="003010DC">
            <w:pPr>
              <w:keepNext/>
              <w:jc w:val="center"/>
              <w:rPr>
                <w:noProof/>
                <w:color w:val="000000"/>
                <w:sz w:val="16"/>
                <w:szCs w:val="16"/>
              </w:rPr>
            </w:pPr>
            <w:r>
              <w:rPr>
                <w:noProof/>
                <w:color w:val="000000"/>
                <w:sz w:val="16"/>
                <w:szCs w:val="16"/>
              </w:rPr>
              <w:t>25,262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E105B48" w14:textId="77777777" w:rsidR="00B70DE0" w:rsidRDefault="003010DC">
            <w:pPr>
              <w:keepNext/>
              <w:jc w:val="center"/>
              <w:rPr>
                <w:noProof/>
                <w:color w:val="000000"/>
                <w:sz w:val="16"/>
                <w:szCs w:val="16"/>
              </w:rPr>
            </w:pPr>
            <w:r>
              <w:rPr>
                <w:noProof/>
                <w:color w:val="000000"/>
                <w:sz w:val="16"/>
                <w:szCs w:val="16"/>
              </w:rPr>
              <w:t>242,693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748A9578" w14:textId="77777777" w:rsidR="00B70DE0" w:rsidRDefault="003010DC">
            <w:pPr>
              <w:keepNext/>
              <w:jc w:val="center"/>
              <w:rPr>
                <w:noProof/>
                <w:color w:val="000000"/>
                <w:sz w:val="16"/>
                <w:szCs w:val="16"/>
              </w:rPr>
            </w:pPr>
            <w:r>
              <w:rPr>
                <w:noProof/>
                <w:color w:val="000000"/>
                <w:sz w:val="16"/>
                <w:szCs w:val="16"/>
              </w:rPr>
              <w:t>1,190,426</w:t>
            </w:r>
          </w:p>
        </w:tc>
      </w:tr>
      <w:tr w:rsidR="00B70DE0" w14:paraId="770B6FDF"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0BC3612C" w14:textId="77777777" w:rsidR="00B70DE0" w:rsidRDefault="003010DC">
            <w:pPr>
              <w:keepNext/>
              <w:jc w:val="center"/>
              <w:rPr>
                <w:b/>
                <w:noProof/>
                <w:color w:val="000000"/>
                <w:sz w:val="16"/>
                <w:szCs w:val="16"/>
              </w:rPr>
            </w:pPr>
            <w:r>
              <w:rPr>
                <w:b/>
                <w:noProof/>
                <w:color w:val="000000"/>
                <w:sz w:val="16"/>
                <w:szCs w:val="16"/>
              </w:rPr>
              <w:t>2019</w:t>
            </w:r>
          </w:p>
        </w:tc>
        <w:tc>
          <w:tcPr>
            <w:tcW w:w="1505" w:type="dxa"/>
            <w:vAlign w:val="center"/>
            <w:hideMark/>
          </w:tcPr>
          <w:p w14:paraId="617382B0"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27699280"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1825F5F2"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0358F64C" w14:textId="77777777" w:rsidR="00B70DE0" w:rsidRDefault="003010DC">
            <w:pPr>
              <w:keepNext/>
              <w:jc w:val="center"/>
              <w:rPr>
                <w:noProof/>
                <w:color w:val="000000"/>
                <w:sz w:val="16"/>
                <w:szCs w:val="16"/>
              </w:rPr>
            </w:pPr>
            <w:r>
              <w:rPr>
                <w:noProof/>
                <w:color w:val="000000"/>
                <w:sz w:val="16"/>
                <w:szCs w:val="16"/>
              </w:rPr>
              <w:t>25,085</w:t>
            </w:r>
          </w:p>
        </w:tc>
        <w:tc>
          <w:tcPr>
            <w:tcW w:w="1504" w:type="dxa"/>
            <w:vAlign w:val="center"/>
            <w:hideMark/>
          </w:tcPr>
          <w:p w14:paraId="06ED69A0" w14:textId="77777777" w:rsidR="00B70DE0" w:rsidRDefault="003010DC">
            <w:pPr>
              <w:keepNext/>
              <w:jc w:val="center"/>
              <w:rPr>
                <w:noProof/>
                <w:color w:val="000000"/>
                <w:sz w:val="16"/>
                <w:szCs w:val="16"/>
              </w:rPr>
            </w:pPr>
            <w:r>
              <w:rPr>
                <w:noProof/>
                <w:color w:val="000000"/>
                <w:sz w:val="16"/>
                <w:szCs w:val="16"/>
              </w:rPr>
              <w:t>240,994</w:t>
            </w:r>
          </w:p>
        </w:tc>
        <w:tc>
          <w:tcPr>
            <w:tcW w:w="1504" w:type="dxa"/>
            <w:vAlign w:val="center"/>
            <w:hideMark/>
          </w:tcPr>
          <w:p w14:paraId="5CF9D273" w14:textId="77777777" w:rsidR="00B70DE0" w:rsidRDefault="003010DC">
            <w:pPr>
              <w:keepNext/>
              <w:jc w:val="center"/>
              <w:rPr>
                <w:noProof/>
                <w:color w:val="000000"/>
                <w:sz w:val="16"/>
                <w:szCs w:val="16"/>
              </w:rPr>
            </w:pPr>
            <w:r>
              <w:rPr>
                <w:noProof/>
                <w:color w:val="000000"/>
                <w:sz w:val="16"/>
                <w:szCs w:val="16"/>
              </w:rPr>
              <w:t>1,182,093</w:t>
            </w:r>
          </w:p>
        </w:tc>
      </w:tr>
      <w:tr w:rsidR="00B70DE0" w14:paraId="66A0C139"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0CCFC603" w14:textId="77777777" w:rsidR="00B70DE0" w:rsidRDefault="003010DC">
            <w:pPr>
              <w:keepNext/>
              <w:jc w:val="center"/>
              <w:rPr>
                <w:b/>
                <w:noProof/>
                <w:color w:val="000000"/>
                <w:sz w:val="16"/>
                <w:szCs w:val="16"/>
              </w:rPr>
            </w:pPr>
            <w:r>
              <w:rPr>
                <w:b/>
                <w:noProof/>
                <w:color w:val="000000"/>
                <w:sz w:val="16"/>
                <w:szCs w:val="16"/>
              </w:rPr>
              <w:t>2020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9EC0848"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F06658F"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372E9A8"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A7A892D" w14:textId="77777777" w:rsidR="00B70DE0" w:rsidRDefault="003010DC">
            <w:pPr>
              <w:keepNext/>
              <w:jc w:val="center"/>
              <w:rPr>
                <w:noProof/>
                <w:color w:val="000000"/>
                <w:sz w:val="16"/>
                <w:szCs w:val="16"/>
              </w:rPr>
            </w:pPr>
            <w:r>
              <w:rPr>
                <w:noProof/>
                <w:color w:val="000000"/>
                <w:sz w:val="16"/>
                <w:szCs w:val="16"/>
              </w:rPr>
              <w:t>24,909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9ED778F" w14:textId="77777777" w:rsidR="00B70DE0" w:rsidRDefault="003010DC">
            <w:pPr>
              <w:keepNext/>
              <w:jc w:val="center"/>
              <w:rPr>
                <w:noProof/>
                <w:color w:val="000000"/>
                <w:sz w:val="16"/>
                <w:szCs w:val="16"/>
              </w:rPr>
            </w:pPr>
            <w:r>
              <w:rPr>
                <w:noProof/>
                <w:color w:val="000000"/>
                <w:sz w:val="16"/>
                <w:szCs w:val="16"/>
              </w:rPr>
              <w:t>239,307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26109E97" w14:textId="77777777" w:rsidR="00B70DE0" w:rsidRDefault="003010DC">
            <w:pPr>
              <w:keepNext/>
              <w:jc w:val="center"/>
              <w:rPr>
                <w:noProof/>
                <w:color w:val="000000"/>
                <w:sz w:val="16"/>
                <w:szCs w:val="16"/>
              </w:rPr>
            </w:pPr>
            <w:r>
              <w:rPr>
                <w:noProof/>
                <w:color w:val="000000"/>
                <w:sz w:val="16"/>
                <w:szCs w:val="16"/>
              </w:rPr>
              <w:t>1,173,818</w:t>
            </w:r>
          </w:p>
        </w:tc>
      </w:tr>
      <w:tr w:rsidR="00B70DE0" w14:paraId="6A474148"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402194A7" w14:textId="77777777" w:rsidR="00B70DE0" w:rsidRDefault="003010DC">
            <w:pPr>
              <w:keepNext/>
              <w:jc w:val="center"/>
              <w:rPr>
                <w:b/>
                <w:noProof/>
                <w:color w:val="000000"/>
                <w:sz w:val="16"/>
                <w:szCs w:val="16"/>
              </w:rPr>
            </w:pPr>
            <w:r>
              <w:rPr>
                <w:b/>
                <w:noProof/>
                <w:color w:val="000000"/>
                <w:sz w:val="16"/>
                <w:szCs w:val="16"/>
              </w:rPr>
              <w:t>2021</w:t>
            </w:r>
          </w:p>
        </w:tc>
        <w:tc>
          <w:tcPr>
            <w:tcW w:w="1505" w:type="dxa"/>
            <w:vAlign w:val="center"/>
            <w:hideMark/>
          </w:tcPr>
          <w:p w14:paraId="6350A88D"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285F19EB"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6372070A"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2884ED17" w14:textId="77777777" w:rsidR="00B70DE0" w:rsidRDefault="003010DC">
            <w:pPr>
              <w:keepNext/>
              <w:jc w:val="center"/>
              <w:rPr>
                <w:noProof/>
                <w:color w:val="000000"/>
                <w:sz w:val="16"/>
                <w:szCs w:val="16"/>
              </w:rPr>
            </w:pPr>
            <w:r>
              <w:rPr>
                <w:noProof/>
                <w:color w:val="000000"/>
                <w:sz w:val="16"/>
                <w:szCs w:val="16"/>
              </w:rPr>
              <w:t>24,735</w:t>
            </w:r>
          </w:p>
        </w:tc>
        <w:tc>
          <w:tcPr>
            <w:tcW w:w="1504" w:type="dxa"/>
            <w:vAlign w:val="center"/>
            <w:hideMark/>
          </w:tcPr>
          <w:p w14:paraId="0E8858C2" w14:textId="77777777" w:rsidR="00B70DE0" w:rsidRDefault="003010DC">
            <w:pPr>
              <w:keepNext/>
              <w:jc w:val="center"/>
              <w:rPr>
                <w:noProof/>
                <w:color w:val="000000"/>
                <w:sz w:val="16"/>
                <w:szCs w:val="16"/>
              </w:rPr>
            </w:pPr>
            <w:r>
              <w:rPr>
                <w:noProof/>
                <w:color w:val="000000"/>
                <w:sz w:val="16"/>
                <w:szCs w:val="16"/>
              </w:rPr>
              <w:t>237,632</w:t>
            </w:r>
          </w:p>
        </w:tc>
        <w:tc>
          <w:tcPr>
            <w:tcW w:w="1504" w:type="dxa"/>
            <w:vAlign w:val="center"/>
            <w:hideMark/>
          </w:tcPr>
          <w:p w14:paraId="1FC1D64E" w14:textId="77777777" w:rsidR="00B70DE0" w:rsidRDefault="003010DC">
            <w:pPr>
              <w:keepNext/>
              <w:jc w:val="center"/>
              <w:rPr>
                <w:noProof/>
                <w:color w:val="000000"/>
                <w:sz w:val="16"/>
                <w:szCs w:val="16"/>
              </w:rPr>
            </w:pPr>
            <w:r>
              <w:rPr>
                <w:noProof/>
                <w:color w:val="000000"/>
                <w:sz w:val="16"/>
                <w:szCs w:val="16"/>
              </w:rPr>
              <w:t>1,165,601</w:t>
            </w:r>
          </w:p>
        </w:tc>
      </w:tr>
      <w:tr w:rsidR="00B70DE0" w14:paraId="05150B6F"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4AA043EB" w14:textId="77777777" w:rsidR="00B70DE0" w:rsidRDefault="003010DC">
            <w:pPr>
              <w:keepNext/>
              <w:jc w:val="center"/>
              <w:rPr>
                <w:b/>
                <w:noProof/>
                <w:color w:val="000000"/>
                <w:sz w:val="16"/>
                <w:szCs w:val="16"/>
              </w:rPr>
            </w:pPr>
            <w:r>
              <w:rPr>
                <w:b/>
                <w:noProof/>
                <w:color w:val="000000"/>
                <w:sz w:val="16"/>
                <w:szCs w:val="16"/>
              </w:rPr>
              <w:t>2022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015A6345"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39EF9D4"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4E2F07E"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130D2C6" w14:textId="77777777" w:rsidR="00B70DE0" w:rsidRDefault="003010DC">
            <w:pPr>
              <w:keepNext/>
              <w:jc w:val="center"/>
              <w:rPr>
                <w:noProof/>
                <w:color w:val="000000"/>
                <w:sz w:val="16"/>
                <w:szCs w:val="16"/>
              </w:rPr>
            </w:pPr>
            <w:r>
              <w:rPr>
                <w:noProof/>
                <w:color w:val="000000"/>
                <w:sz w:val="16"/>
                <w:szCs w:val="16"/>
              </w:rPr>
              <w:t>24,562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912A497" w14:textId="77777777" w:rsidR="00B70DE0" w:rsidRDefault="003010DC">
            <w:pPr>
              <w:keepNext/>
              <w:jc w:val="center"/>
              <w:rPr>
                <w:noProof/>
                <w:color w:val="000000"/>
                <w:sz w:val="16"/>
                <w:szCs w:val="16"/>
              </w:rPr>
            </w:pPr>
            <w:r>
              <w:rPr>
                <w:noProof/>
                <w:color w:val="000000"/>
                <w:sz w:val="16"/>
                <w:szCs w:val="16"/>
              </w:rPr>
              <w:t>235,969</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7B40EEC6" w14:textId="77777777" w:rsidR="00B70DE0" w:rsidRDefault="003010DC">
            <w:pPr>
              <w:keepNext/>
              <w:jc w:val="center"/>
              <w:rPr>
                <w:noProof/>
                <w:color w:val="000000"/>
                <w:sz w:val="16"/>
                <w:szCs w:val="16"/>
              </w:rPr>
            </w:pPr>
            <w:r>
              <w:rPr>
                <w:noProof/>
                <w:color w:val="000000"/>
                <w:sz w:val="16"/>
                <w:szCs w:val="16"/>
              </w:rPr>
              <w:t>1,157,442</w:t>
            </w:r>
          </w:p>
        </w:tc>
      </w:tr>
      <w:tr w:rsidR="00B70DE0" w14:paraId="0946591C"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3644B36" w14:textId="77777777" w:rsidR="00B70DE0" w:rsidRDefault="003010DC">
            <w:pPr>
              <w:keepNext/>
              <w:jc w:val="center"/>
              <w:rPr>
                <w:b/>
                <w:noProof/>
                <w:color w:val="000000"/>
                <w:sz w:val="16"/>
                <w:szCs w:val="16"/>
              </w:rPr>
            </w:pPr>
            <w:r>
              <w:rPr>
                <w:b/>
                <w:noProof/>
                <w:color w:val="000000"/>
                <w:sz w:val="16"/>
                <w:szCs w:val="16"/>
              </w:rPr>
              <w:t>2023</w:t>
            </w:r>
          </w:p>
        </w:tc>
        <w:tc>
          <w:tcPr>
            <w:tcW w:w="1505" w:type="dxa"/>
            <w:vAlign w:val="center"/>
            <w:hideMark/>
          </w:tcPr>
          <w:p w14:paraId="09A61EB4"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44F488D3"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7431F1A6"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3B1055D5" w14:textId="77777777" w:rsidR="00B70DE0" w:rsidRDefault="003010DC">
            <w:pPr>
              <w:keepNext/>
              <w:jc w:val="center"/>
              <w:rPr>
                <w:noProof/>
                <w:color w:val="000000"/>
                <w:sz w:val="16"/>
                <w:szCs w:val="16"/>
              </w:rPr>
            </w:pPr>
            <w:r>
              <w:rPr>
                <w:noProof/>
                <w:color w:val="000000"/>
                <w:sz w:val="16"/>
                <w:szCs w:val="16"/>
              </w:rPr>
              <w:t>24,390</w:t>
            </w:r>
          </w:p>
        </w:tc>
        <w:tc>
          <w:tcPr>
            <w:tcW w:w="1504" w:type="dxa"/>
            <w:vAlign w:val="center"/>
            <w:hideMark/>
          </w:tcPr>
          <w:p w14:paraId="7CB98ED6" w14:textId="77777777" w:rsidR="00B70DE0" w:rsidRDefault="003010DC">
            <w:pPr>
              <w:keepNext/>
              <w:jc w:val="center"/>
              <w:rPr>
                <w:noProof/>
                <w:color w:val="000000"/>
                <w:sz w:val="16"/>
                <w:szCs w:val="16"/>
              </w:rPr>
            </w:pPr>
            <w:r>
              <w:rPr>
                <w:noProof/>
                <w:color w:val="000000"/>
                <w:sz w:val="16"/>
                <w:szCs w:val="16"/>
              </w:rPr>
              <w:t>234,317</w:t>
            </w:r>
          </w:p>
        </w:tc>
        <w:tc>
          <w:tcPr>
            <w:tcW w:w="1504" w:type="dxa"/>
            <w:vAlign w:val="center"/>
            <w:hideMark/>
          </w:tcPr>
          <w:p w14:paraId="75A9AC5D" w14:textId="77777777" w:rsidR="00B70DE0" w:rsidRDefault="003010DC">
            <w:pPr>
              <w:keepNext/>
              <w:jc w:val="center"/>
              <w:rPr>
                <w:noProof/>
                <w:color w:val="000000"/>
                <w:sz w:val="16"/>
                <w:szCs w:val="16"/>
              </w:rPr>
            </w:pPr>
            <w:r>
              <w:rPr>
                <w:noProof/>
                <w:color w:val="000000"/>
                <w:sz w:val="16"/>
                <w:szCs w:val="16"/>
              </w:rPr>
              <w:t>1,149,340</w:t>
            </w:r>
          </w:p>
        </w:tc>
      </w:tr>
      <w:tr w:rsidR="00B70DE0" w14:paraId="3CD12439"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6AD53B3F" w14:textId="77777777" w:rsidR="00B70DE0" w:rsidRDefault="003010DC">
            <w:pPr>
              <w:keepNext/>
              <w:jc w:val="center"/>
              <w:rPr>
                <w:b/>
                <w:noProof/>
                <w:color w:val="000000"/>
                <w:sz w:val="16"/>
                <w:szCs w:val="16"/>
              </w:rPr>
            </w:pPr>
            <w:r>
              <w:rPr>
                <w:b/>
                <w:noProof/>
                <w:color w:val="000000"/>
                <w:sz w:val="16"/>
                <w:szCs w:val="16"/>
              </w:rPr>
              <w:t>2024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14EC2F2"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599767D"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B635235"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C5588F4" w14:textId="77777777" w:rsidR="00B70DE0" w:rsidRDefault="003010DC">
            <w:pPr>
              <w:keepNext/>
              <w:jc w:val="center"/>
              <w:rPr>
                <w:noProof/>
                <w:color w:val="000000"/>
                <w:sz w:val="16"/>
                <w:szCs w:val="16"/>
              </w:rPr>
            </w:pPr>
            <w:r>
              <w:rPr>
                <w:noProof/>
                <w:color w:val="000000"/>
                <w:sz w:val="16"/>
                <w:szCs w:val="16"/>
              </w:rPr>
              <w:t>24,219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873E058" w14:textId="77777777" w:rsidR="00B70DE0" w:rsidRDefault="003010DC">
            <w:pPr>
              <w:keepNext/>
              <w:jc w:val="center"/>
              <w:rPr>
                <w:noProof/>
                <w:color w:val="000000"/>
                <w:sz w:val="16"/>
                <w:szCs w:val="16"/>
              </w:rPr>
            </w:pPr>
            <w:r>
              <w:rPr>
                <w:noProof/>
                <w:color w:val="000000"/>
                <w:sz w:val="16"/>
                <w:szCs w:val="16"/>
              </w:rPr>
              <w:t>232,677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0072526F" w14:textId="77777777" w:rsidR="00B70DE0" w:rsidRDefault="003010DC">
            <w:pPr>
              <w:keepNext/>
              <w:jc w:val="center"/>
              <w:rPr>
                <w:noProof/>
                <w:color w:val="000000"/>
                <w:sz w:val="16"/>
                <w:szCs w:val="16"/>
              </w:rPr>
            </w:pPr>
            <w:r>
              <w:rPr>
                <w:noProof/>
                <w:color w:val="000000"/>
                <w:sz w:val="16"/>
                <w:szCs w:val="16"/>
              </w:rPr>
              <w:t>1,141,295</w:t>
            </w:r>
          </w:p>
        </w:tc>
      </w:tr>
      <w:tr w:rsidR="00B70DE0" w14:paraId="200C4426"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3E676584" w14:textId="77777777" w:rsidR="00B70DE0" w:rsidRDefault="003010DC">
            <w:pPr>
              <w:keepNext/>
              <w:jc w:val="center"/>
              <w:rPr>
                <w:b/>
                <w:noProof/>
                <w:color w:val="000000"/>
                <w:sz w:val="16"/>
                <w:szCs w:val="16"/>
              </w:rPr>
            </w:pPr>
            <w:r>
              <w:rPr>
                <w:b/>
                <w:noProof/>
                <w:color w:val="000000"/>
                <w:sz w:val="16"/>
                <w:szCs w:val="16"/>
              </w:rPr>
              <w:t>2025</w:t>
            </w:r>
          </w:p>
        </w:tc>
        <w:tc>
          <w:tcPr>
            <w:tcW w:w="1505" w:type="dxa"/>
            <w:vAlign w:val="center"/>
            <w:hideMark/>
          </w:tcPr>
          <w:p w14:paraId="1FAE50D9"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7D604AC7"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7221AC1A"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10D44C5F" w14:textId="77777777" w:rsidR="00B70DE0" w:rsidRDefault="003010DC">
            <w:pPr>
              <w:keepNext/>
              <w:jc w:val="center"/>
              <w:rPr>
                <w:noProof/>
                <w:color w:val="000000"/>
                <w:sz w:val="16"/>
                <w:szCs w:val="16"/>
              </w:rPr>
            </w:pPr>
            <w:r>
              <w:rPr>
                <w:noProof/>
                <w:color w:val="000000"/>
                <w:sz w:val="16"/>
                <w:szCs w:val="16"/>
              </w:rPr>
              <w:t>24,049</w:t>
            </w:r>
          </w:p>
        </w:tc>
        <w:tc>
          <w:tcPr>
            <w:tcW w:w="1504" w:type="dxa"/>
            <w:vAlign w:val="center"/>
            <w:hideMark/>
          </w:tcPr>
          <w:p w14:paraId="3B8293C8" w14:textId="77777777" w:rsidR="00B70DE0" w:rsidRDefault="003010DC">
            <w:pPr>
              <w:keepNext/>
              <w:jc w:val="center"/>
              <w:rPr>
                <w:noProof/>
                <w:color w:val="000000"/>
                <w:sz w:val="16"/>
                <w:szCs w:val="16"/>
              </w:rPr>
            </w:pPr>
            <w:r>
              <w:rPr>
                <w:noProof/>
                <w:color w:val="000000"/>
                <w:sz w:val="16"/>
                <w:szCs w:val="16"/>
              </w:rPr>
              <w:t>231,048</w:t>
            </w:r>
          </w:p>
        </w:tc>
        <w:tc>
          <w:tcPr>
            <w:tcW w:w="1504" w:type="dxa"/>
            <w:vAlign w:val="center"/>
            <w:hideMark/>
          </w:tcPr>
          <w:p w14:paraId="1B6C2D22" w14:textId="77777777" w:rsidR="00B70DE0" w:rsidRDefault="003010DC">
            <w:pPr>
              <w:keepNext/>
              <w:jc w:val="center"/>
              <w:rPr>
                <w:noProof/>
                <w:color w:val="000000"/>
                <w:sz w:val="16"/>
                <w:szCs w:val="16"/>
              </w:rPr>
            </w:pPr>
            <w:r>
              <w:rPr>
                <w:noProof/>
                <w:color w:val="000000"/>
                <w:sz w:val="16"/>
                <w:szCs w:val="16"/>
              </w:rPr>
              <w:t>1,133,306</w:t>
            </w:r>
          </w:p>
        </w:tc>
      </w:tr>
      <w:tr w:rsidR="00B70DE0" w14:paraId="1624053F"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119F34A2" w14:textId="77777777" w:rsidR="00B70DE0" w:rsidRDefault="003010DC">
            <w:pPr>
              <w:keepNext/>
              <w:jc w:val="center"/>
              <w:rPr>
                <w:b/>
                <w:noProof/>
                <w:color w:val="000000"/>
                <w:sz w:val="16"/>
                <w:szCs w:val="16"/>
              </w:rPr>
            </w:pPr>
            <w:r>
              <w:rPr>
                <w:b/>
                <w:noProof/>
                <w:color w:val="000000"/>
                <w:sz w:val="16"/>
                <w:szCs w:val="16"/>
              </w:rPr>
              <w:t>2026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23B2E1A0"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0868880"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42F5404"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6B6FC2B" w14:textId="77777777" w:rsidR="00B70DE0" w:rsidRDefault="003010DC">
            <w:pPr>
              <w:keepNext/>
              <w:jc w:val="center"/>
              <w:rPr>
                <w:noProof/>
                <w:color w:val="000000"/>
                <w:sz w:val="16"/>
                <w:szCs w:val="16"/>
              </w:rPr>
            </w:pPr>
            <w:r>
              <w:rPr>
                <w:noProof/>
                <w:color w:val="000000"/>
                <w:sz w:val="16"/>
                <w:szCs w:val="16"/>
              </w:rPr>
              <w:t>23,881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4F4A183" w14:textId="77777777" w:rsidR="00B70DE0" w:rsidRDefault="003010DC">
            <w:pPr>
              <w:keepNext/>
              <w:jc w:val="center"/>
              <w:rPr>
                <w:noProof/>
                <w:color w:val="000000"/>
                <w:sz w:val="16"/>
                <w:szCs w:val="16"/>
              </w:rPr>
            </w:pPr>
            <w:r>
              <w:rPr>
                <w:noProof/>
                <w:color w:val="000000"/>
                <w:sz w:val="16"/>
                <w:szCs w:val="16"/>
              </w:rPr>
              <w:t>229,431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27E4F8A8" w14:textId="77777777" w:rsidR="00B70DE0" w:rsidRDefault="003010DC">
            <w:pPr>
              <w:keepNext/>
              <w:jc w:val="center"/>
              <w:rPr>
                <w:noProof/>
                <w:color w:val="000000"/>
                <w:sz w:val="16"/>
                <w:szCs w:val="16"/>
              </w:rPr>
            </w:pPr>
            <w:r>
              <w:rPr>
                <w:noProof/>
                <w:color w:val="000000"/>
                <w:sz w:val="16"/>
                <w:szCs w:val="16"/>
              </w:rPr>
              <w:t>1,125,373</w:t>
            </w:r>
          </w:p>
        </w:tc>
      </w:tr>
      <w:tr w:rsidR="00B70DE0" w14:paraId="578DC25D"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7EEA0EE9" w14:textId="77777777" w:rsidR="00B70DE0" w:rsidRDefault="003010DC">
            <w:pPr>
              <w:keepNext/>
              <w:jc w:val="center"/>
              <w:rPr>
                <w:b/>
                <w:noProof/>
                <w:color w:val="000000"/>
                <w:sz w:val="16"/>
                <w:szCs w:val="16"/>
              </w:rPr>
            </w:pPr>
            <w:r>
              <w:rPr>
                <w:b/>
                <w:noProof/>
                <w:color w:val="000000"/>
                <w:sz w:val="16"/>
                <w:szCs w:val="16"/>
              </w:rPr>
              <w:t>2027</w:t>
            </w:r>
          </w:p>
        </w:tc>
        <w:tc>
          <w:tcPr>
            <w:tcW w:w="1505" w:type="dxa"/>
            <w:vAlign w:val="center"/>
            <w:hideMark/>
          </w:tcPr>
          <w:p w14:paraId="744AF65B"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7AD9E8AE"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14C06382"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33B6354A" w14:textId="77777777" w:rsidR="00B70DE0" w:rsidRDefault="003010DC">
            <w:pPr>
              <w:keepNext/>
              <w:jc w:val="center"/>
              <w:rPr>
                <w:noProof/>
                <w:color w:val="000000"/>
                <w:sz w:val="16"/>
                <w:szCs w:val="16"/>
              </w:rPr>
            </w:pPr>
            <w:r>
              <w:rPr>
                <w:noProof/>
                <w:color w:val="000000"/>
                <w:sz w:val="16"/>
                <w:szCs w:val="16"/>
              </w:rPr>
              <w:t>23,714</w:t>
            </w:r>
          </w:p>
        </w:tc>
        <w:tc>
          <w:tcPr>
            <w:tcW w:w="1504" w:type="dxa"/>
            <w:vAlign w:val="center"/>
            <w:hideMark/>
          </w:tcPr>
          <w:p w14:paraId="70272129" w14:textId="77777777" w:rsidR="00B70DE0" w:rsidRDefault="003010DC">
            <w:pPr>
              <w:keepNext/>
              <w:jc w:val="center"/>
              <w:rPr>
                <w:noProof/>
                <w:color w:val="000000"/>
                <w:sz w:val="16"/>
                <w:szCs w:val="16"/>
              </w:rPr>
            </w:pPr>
            <w:r>
              <w:rPr>
                <w:noProof/>
                <w:color w:val="000000"/>
                <w:sz w:val="16"/>
                <w:szCs w:val="16"/>
              </w:rPr>
              <w:t>227,825</w:t>
            </w:r>
          </w:p>
        </w:tc>
        <w:tc>
          <w:tcPr>
            <w:tcW w:w="1504" w:type="dxa"/>
            <w:vAlign w:val="center"/>
            <w:hideMark/>
          </w:tcPr>
          <w:p w14:paraId="28301476" w14:textId="77777777" w:rsidR="00B70DE0" w:rsidRDefault="003010DC">
            <w:pPr>
              <w:keepNext/>
              <w:jc w:val="center"/>
              <w:rPr>
                <w:noProof/>
                <w:color w:val="000000"/>
                <w:sz w:val="16"/>
                <w:szCs w:val="16"/>
              </w:rPr>
            </w:pPr>
            <w:r>
              <w:rPr>
                <w:noProof/>
                <w:color w:val="000000"/>
                <w:sz w:val="16"/>
                <w:szCs w:val="16"/>
              </w:rPr>
              <w:t>1,117,495</w:t>
            </w:r>
          </w:p>
        </w:tc>
      </w:tr>
      <w:tr w:rsidR="00B70DE0" w14:paraId="4D7706F4"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4665F45" w14:textId="77777777" w:rsidR="00B70DE0" w:rsidRDefault="003010DC">
            <w:pPr>
              <w:keepNext/>
              <w:jc w:val="center"/>
              <w:rPr>
                <w:b/>
                <w:noProof/>
                <w:color w:val="000000"/>
                <w:sz w:val="16"/>
                <w:szCs w:val="16"/>
              </w:rPr>
            </w:pPr>
            <w:r>
              <w:rPr>
                <w:b/>
                <w:noProof/>
                <w:color w:val="000000"/>
                <w:sz w:val="16"/>
                <w:szCs w:val="16"/>
              </w:rPr>
              <w:t>2028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661D314"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41EB673B"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EE4086A"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D23BD60" w14:textId="77777777" w:rsidR="00B70DE0" w:rsidRDefault="003010DC">
            <w:pPr>
              <w:keepNext/>
              <w:jc w:val="center"/>
              <w:rPr>
                <w:noProof/>
                <w:color w:val="000000"/>
                <w:sz w:val="16"/>
                <w:szCs w:val="16"/>
              </w:rPr>
            </w:pPr>
            <w:r>
              <w:rPr>
                <w:noProof/>
                <w:color w:val="000000"/>
                <w:sz w:val="16"/>
                <w:szCs w:val="16"/>
              </w:rPr>
              <w:t>23,548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F24D0E3" w14:textId="77777777" w:rsidR="00B70DE0" w:rsidRDefault="003010DC">
            <w:pPr>
              <w:keepNext/>
              <w:jc w:val="center"/>
              <w:rPr>
                <w:noProof/>
                <w:color w:val="000000"/>
                <w:sz w:val="16"/>
                <w:szCs w:val="16"/>
              </w:rPr>
            </w:pPr>
            <w:r>
              <w:rPr>
                <w:noProof/>
                <w:color w:val="000000"/>
                <w:sz w:val="16"/>
                <w:szCs w:val="16"/>
              </w:rPr>
              <w:t>226,230</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326E531B" w14:textId="77777777" w:rsidR="00B70DE0" w:rsidRDefault="003010DC">
            <w:pPr>
              <w:keepNext/>
              <w:jc w:val="center"/>
              <w:rPr>
                <w:noProof/>
                <w:color w:val="000000"/>
                <w:sz w:val="16"/>
                <w:szCs w:val="16"/>
              </w:rPr>
            </w:pPr>
            <w:r>
              <w:rPr>
                <w:noProof/>
                <w:color w:val="000000"/>
                <w:sz w:val="16"/>
                <w:szCs w:val="16"/>
              </w:rPr>
              <w:t>1,109,672</w:t>
            </w:r>
          </w:p>
        </w:tc>
      </w:tr>
      <w:tr w:rsidR="00B70DE0" w14:paraId="5CB79030"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6A5297CE" w14:textId="77777777" w:rsidR="00B70DE0" w:rsidRDefault="003010DC">
            <w:pPr>
              <w:keepNext/>
              <w:jc w:val="center"/>
              <w:rPr>
                <w:b/>
                <w:noProof/>
                <w:color w:val="000000"/>
                <w:sz w:val="16"/>
                <w:szCs w:val="16"/>
              </w:rPr>
            </w:pPr>
            <w:r>
              <w:rPr>
                <w:b/>
                <w:noProof/>
                <w:color w:val="000000"/>
                <w:sz w:val="16"/>
                <w:szCs w:val="16"/>
              </w:rPr>
              <w:t>2029</w:t>
            </w:r>
          </w:p>
        </w:tc>
        <w:tc>
          <w:tcPr>
            <w:tcW w:w="1505" w:type="dxa"/>
            <w:vAlign w:val="center"/>
            <w:hideMark/>
          </w:tcPr>
          <w:p w14:paraId="7D969984"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158C5B6F"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449C7C2D"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4254B5CC" w14:textId="77777777" w:rsidR="00B70DE0" w:rsidRDefault="003010DC">
            <w:pPr>
              <w:keepNext/>
              <w:jc w:val="center"/>
              <w:rPr>
                <w:noProof/>
                <w:color w:val="000000"/>
                <w:sz w:val="16"/>
                <w:szCs w:val="16"/>
              </w:rPr>
            </w:pPr>
            <w:r>
              <w:rPr>
                <w:noProof/>
                <w:color w:val="000000"/>
                <w:sz w:val="16"/>
                <w:szCs w:val="16"/>
              </w:rPr>
              <w:t>23,383</w:t>
            </w:r>
          </w:p>
        </w:tc>
        <w:tc>
          <w:tcPr>
            <w:tcW w:w="1504" w:type="dxa"/>
            <w:vAlign w:val="center"/>
            <w:hideMark/>
          </w:tcPr>
          <w:p w14:paraId="46CF18B8" w14:textId="77777777" w:rsidR="00B70DE0" w:rsidRDefault="003010DC">
            <w:pPr>
              <w:keepNext/>
              <w:jc w:val="center"/>
              <w:rPr>
                <w:noProof/>
                <w:color w:val="000000"/>
                <w:sz w:val="16"/>
                <w:szCs w:val="16"/>
              </w:rPr>
            </w:pPr>
            <w:r>
              <w:rPr>
                <w:noProof/>
                <w:color w:val="000000"/>
                <w:sz w:val="16"/>
                <w:szCs w:val="16"/>
              </w:rPr>
              <w:t>224,646</w:t>
            </w:r>
          </w:p>
        </w:tc>
        <w:tc>
          <w:tcPr>
            <w:tcW w:w="1504" w:type="dxa"/>
            <w:vAlign w:val="center"/>
            <w:hideMark/>
          </w:tcPr>
          <w:p w14:paraId="11F41ADF" w14:textId="77777777" w:rsidR="00B70DE0" w:rsidRDefault="003010DC">
            <w:pPr>
              <w:keepNext/>
              <w:jc w:val="center"/>
              <w:rPr>
                <w:noProof/>
                <w:color w:val="000000"/>
                <w:sz w:val="16"/>
                <w:szCs w:val="16"/>
              </w:rPr>
            </w:pPr>
            <w:r>
              <w:rPr>
                <w:noProof/>
                <w:color w:val="000000"/>
                <w:sz w:val="16"/>
                <w:szCs w:val="16"/>
              </w:rPr>
              <w:t>1,101,905</w:t>
            </w:r>
          </w:p>
        </w:tc>
      </w:tr>
      <w:tr w:rsidR="00B70DE0" w14:paraId="1FB3D40D"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09235D9A" w14:textId="77777777" w:rsidR="00B70DE0" w:rsidRDefault="003010DC">
            <w:pPr>
              <w:keepNext/>
              <w:jc w:val="center"/>
              <w:rPr>
                <w:b/>
                <w:noProof/>
                <w:color w:val="000000"/>
                <w:sz w:val="16"/>
                <w:szCs w:val="16"/>
              </w:rPr>
            </w:pPr>
            <w:r>
              <w:rPr>
                <w:b/>
                <w:noProof/>
                <w:color w:val="000000"/>
                <w:sz w:val="16"/>
                <w:szCs w:val="16"/>
              </w:rPr>
              <w:t>2030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2CCAA075"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47A753A"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8F03246"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1C5792D" w14:textId="77777777" w:rsidR="00B70DE0" w:rsidRDefault="003010DC">
            <w:pPr>
              <w:keepNext/>
              <w:jc w:val="center"/>
              <w:rPr>
                <w:noProof/>
                <w:color w:val="000000"/>
                <w:sz w:val="16"/>
                <w:szCs w:val="16"/>
              </w:rPr>
            </w:pPr>
            <w:r>
              <w:rPr>
                <w:noProof/>
                <w:color w:val="000000"/>
                <w:sz w:val="16"/>
                <w:szCs w:val="16"/>
              </w:rPr>
              <w:t>23,219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FC693B5" w14:textId="77777777" w:rsidR="00B70DE0" w:rsidRDefault="003010DC">
            <w:pPr>
              <w:keepNext/>
              <w:jc w:val="center"/>
              <w:rPr>
                <w:noProof/>
                <w:color w:val="000000"/>
                <w:sz w:val="16"/>
                <w:szCs w:val="16"/>
              </w:rPr>
            </w:pPr>
            <w:r>
              <w:rPr>
                <w:noProof/>
                <w:color w:val="000000"/>
                <w:sz w:val="16"/>
                <w:szCs w:val="16"/>
              </w:rPr>
              <w:t>223,074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201D50DC" w14:textId="77777777" w:rsidR="00B70DE0" w:rsidRDefault="003010DC">
            <w:pPr>
              <w:keepNext/>
              <w:jc w:val="center"/>
              <w:rPr>
                <w:noProof/>
                <w:color w:val="000000"/>
                <w:sz w:val="16"/>
                <w:szCs w:val="16"/>
              </w:rPr>
            </w:pPr>
            <w:r>
              <w:rPr>
                <w:noProof/>
                <w:color w:val="000000"/>
                <w:sz w:val="16"/>
                <w:szCs w:val="16"/>
              </w:rPr>
              <w:t>1,094,191</w:t>
            </w:r>
          </w:p>
        </w:tc>
      </w:tr>
      <w:tr w:rsidR="00B70DE0" w14:paraId="5AABDA6D"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50DABF2D" w14:textId="77777777" w:rsidR="00B70DE0" w:rsidRDefault="003010DC">
            <w:pPr>
              <w:keepNext/>
              <w:jc w:val="center"/>
              <w:rPr>
                <w:b/>
                <w:noProof/>
                <w:color w:val="000000"/>
                <w:sz w:val="16"/>
                <w:szCs w:val="16"/>
              </w:rPr>
            </w:pPr>
            <w:r>
              <w:rPr>
                <w:b/>
                <w:noProof/>
                <w:color w:val="000000"/>
                <w:sz w:val="16"/>
                <w:szCs w:val="16"/>
              </w:rPr>
              <w:t>2031</w:t>
            </w:r>
          </w:p>
        </w:tc>
        <w:tc>
          <w:tcPr>
            <w:tcW w:w="1505" w:type="dxa"/>
            <w:vAlign w:val="center"/>
            <w:hideMark/>
          </w:tcPr>
          <w:p w14:paraId="72E513FC"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593CA74D"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06EB1F73"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05223687" w14:textId="77777777" w:rsidR="00B70DE0" w:rsidRDefault="003010DC">
            <w:pPr>
              <w:keepNext/>
              <w:jc w:val="center"/>
              <w:rPr>
                <w:noProof/>
                <w:color w:val="000000"/>
                <w:sz w:val="16"/>
                <w:szCs w:val="16"/>
              </w:rPr>
            </w:pPr>
            <w:r>
              <w:rPr>
                <w:noProof/>
                <w:color w:val="000000"/>
                <w:sz w:val="16"/>
                <w:szCs w:val="16"/>
              </w:rPr>
              <w:t>23,057</w:t>
            </w:r>
          </w:p>
        </w:tc>
        <w:tc>
          <w:tcPr>
            <w:tcW w:w="1504" w:type="dxa"/>
            <w:vAlign w:val="center"/>
            <w:hideMark/>
          </w:tcPr>
          <w:p w14:paraId="0C9291EB" w14:textId="77777777" w:rsidR="00B70DE0" w:rsidRDefault="003010DC">
            <w:pPr>
              <w:keepNext/>
              <w:jc w:val="center"/>
              <w:rPr>
                <w:noProof/>
                <w:color w:val="000000"/>
                <w:sz w:val="16"/>
                <w:szCs w:val="16"/>
              </w:rPr>
            </w:pPr>
            <w:r>
              <w:rPr>
                <w:noProof/>
                <w:color w:val="000000"/>
                <w:sz w:val="16"/>
                <w:szCs w:val="16"/>
              </w:rPr>
              <w:t>221,512</w:t>
            </w:r>
          </w:p>
        </w:tc>
        <w:tc>
          <w:tcPr>
            <w:tcW w:w="1504" w:type="dxa"/>
            <w:vAlign w:val="center"/>
            <w:hideMark/>
          </w:tcPr>
          <w:p w14:paraId="6DF492AD" w14:textId="77777777" w:rsidR="00B70DE0" w:rsidRDefault="003010DC">
            <w:pPr>
              <w:keepNext/>
              <w:jc w:val="center"/>
              <w:rPr>
                <w:noProof/>
                <w:color w:val="000000"/>
                <w:sz w:val="16"/>
                <w:szCs w:val="16"/>
              </w:rPr>
            </w:pPr>
            <w:r>
              <w:rPr>
                <w:noProof/>
                <w:color w:val="000000"/>
                <w:sz w:val="16"/>
                <w:szCs w:val="16"/>
              </w:rPr>
              <w:t>1,086,532</w:t>
            </w:r>
          </w:p>
        </w:tc>
      </w:tr>
      <w:tr w:rsidR="00B70DE0" w14:paraId="681E1000"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0DE770E0" w14:textId="77777777" w:rsidR="00B70DE0" w:rsidRDefault="003010DC">
            <w:pPr>
              <w:keepNext/>
              <w:jc w:val="center"/>
              <w:rPr>
                <w:b/>
                <w:noProof/>
                <w:color w:val="000000"/>
                <w:sz w:val="16"/>
                <w:szCs w:val="16"/>
              </w:rPr>
            </w:pPr>
            <w:r>
              <w:rPr>
                <w:b/>
                <w:noProof/>
                <w:color w:val="000000"/>
                <w:sz w:val="16"/>
                <w:szCs w:val="16"/>
              </w:rPr>
              <w:t>2032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02E1FCB9"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2A8F34A"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68A2C90"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4DDC5027" w14:textId="77777777" w:rsidR="00B70DE0" w:rsidRDefault="003010DC">
            <w:pPr>
              <w:keepNext/>
              <w:jc w:val="center"/>
              <w:rPr>
                <w:noProof/>
                <w:color w:val="000000"/>
                <w:sz w:val="16"/>
                <w:szCs w:val="16"/>
              </w:rPr>
            </w:pPr>
            <w:r>
              <w:rPr>
                <w:noProof/>
                <w:color w:val="000000"/>
                <w:sz w:val="16"/>
                <w:szCs w:val="16"/>
              </w:rPr>
              <w:t>22,896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7FBB8B8" w14:textId="77777777" w:rsidR="00B70DE0" w:rsidRDefault="003010DC">
            <w:pPr>
              <w:keepNext/>
              <w:jc w:val="center"/>
              <w:rPr>
                <w:noProof/>
                <w:color w:val="000000"/>
                <w:sz w:val="16"/>
                <w:szCs w:val="16"/>
              </w:rPr>
            </w:pPr>
            <w:r>
              <w:rPr>
                <w:noProof/>
                <w:color w:val="000000"/>
                <w:sz w:val="16"/>
                <w:szCs w:val="16"/>
              </w:rPr>
              <w:t>219,962</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2EEA2870" w14:textId="77777777" w:rsidR="00B70DE0" w:rsidRDefault="003010DC">
            <w:pPr>
              <w:keepNext/>
              <w:jc w:val="center"/>
              <w:rPr>
                <w:noProof/>
                <w:color w:val="000000"/>
                <w:sz w:val="16"/>
                <w:szCs w:val="16"/>
              </w:rPr>
            </w:pPr>
            <w:r>
              <w:rPr>
                <w:noProof/>
                <w:color w:val="000000"/>
                <w:sz w:val="16"/>
                <w:szCs w:val="16"/>
              </w:rPr>
              <w:t>1,078,926</w:t>
            </w:r>
          </w:p>
        </w:tc>
      </w:tr>
      <w:tr w:rsidR="00B70DE0" w14:paraId="4E6186C4"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6458BC7F" w14:textId="77777777" w:rsidR="00B70DE0" w:rsidRDefault="003010DC">
            <w:pPr>
              <w:keepNext/>
              <w:jc w:val="center"/>
              <w:rPr>
                <w:b/>
                <w:noProof/>
                <w:color w:val="000000"/>
                <w:sz w:val="16"/>
                <w:szCs w:val="16"/>
              </w:rPr>
            </w:pPr>
            <w:r>
              <w:rPr>
                <w:b/>
                <w:noProof/>
                <w:color w:val="000000"/>
                <w:sz w:val="16"/>
                <w:szCs w:val="16"/>
              </w:rPr>
              <w:t>2033</w:t>
            </w:r>
          </w:p>
        </w:tc>
        <w:tc>
          <w:tcPr>
            <w:tcW w:w="1505" w:type="dxa"/>
            <w:vAlign w:val="center"/>
            <w:hideMark/>
          </w:tcPr>
          <w:p w14:paraId="3B442E93"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41BBA075"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5607874A"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79DDF31A" w14:textId="77777777" w:rsidR="00B70DE0" w:rsidRDefault="003010DC">
            <w:pPr>
              <w:keepNext/>
              <w:jc w:val="center"/>
              <w:rPr>
                <w:noProof/>
                <w:color w:val="000000"/>
                <w:sz w:val="16"/>
                <w:szCs w:val="16"/>
              </w:rPr>
            </w:pPr>
            <w:r>
              <w:rPr>
                <w:noProof/>
                <w:color w:val="000000"/>
                <w:sz w:val="16"/>
                <w:szCs w:val="16"/>
              </w:rPr>
              <w:t>22,735</w:t>
            </w:r>
          </w:p>
        </w:tc>
        <w:tc>
          <w:tcPr>
            <w:tcW w:w="1504" w:type="dxa"/>
            <w:vAlign w:val="center"/>
            <w:hideMark/>
          </w:tcPr>
          <w:p w14:paraId="52C428C0" w14:textId="77777777" w:rsidR="00B70DE0" w:rsidRDefault="003010DC">
            <w:pPr>
              <w:keepNext/>
              <w:jc w:val="center"/>
              <w:rPr>
                <w:noProof/>
                <w:color w:val="000000"/>
                <w:sz w:val="16"/>
                <w:szCs w:val="16"/>
              </w:rPr>
            </w:pPr>
            <w:r>
              <w:rPr>
                <w:noProof/>
                <w:color w:val="000000"/>
                <w:sz w:val="16"/>
                <w:szCs w:val="16"/>
              </w:rPr>
              <w:t>218,422</w:t>
            </w:r>
          </w:p>
        </w:tc>
        <w:tc>
          <w:tcPr>
            <w:tcW w:w="1504" w:type="dxa"/>
            <w:vAlign w:val="center"/>
            <w:hideMark/>
          </w:tcPr>
          <w:p w14:paraId="4A5C34C7" w14:textId="77777777" w:rsidR="00B70DE0" w:rsidRDefault="003010DC">
            <w:pPr>
              <w:keepNext/>
              <w:jc w:val="center"/>
              <w:rPr>
                <w:noProof/>
                <w:color w:val="000000"/>
                <w:sz w:val="16"/>
                <w:szCs w:val="16"/>
              </w:rPr>
            </w:pPr>
            <w:r>
              <w:rPr>
                <w:noProof/>
                <w:color w:val="000000"/>
                <w:sz w:val="16"/>
                <w:szCs w:val="16"/>
              </w:rPr>
              <w:t>1,071,374</w:t>
            </w:r>
          </w:p>
        </w:tc>
      </w:tr>
      <w:tr w:rsidR="00B70DE0" w14:paraId="5F78E527"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0E7BEA31" w14:textId="77777777" w:rsidR="00B70DE0" w:rsidRDefault="003010DC">
            <w:pPr>
              <w:keepNext/>
              <w:jc w:val="center"/>
              <w:rPr>
                <w:b/>
                <w:noProof/>
                <w:color w:val="000000"/>
                <w:sz w:val="16"/>
                <w:szCs w:val="16"/>
              </w:rPr>
            </w:pPr>
            <w:r>
              <w:rPr>
                <w:b/>
                <w:noProof/>
                <w:color w:val="000000"/>
                <w:sz w:val="16"/>
                <w:szCs w:val="16"/>
              </w:rPr>
              <w:t>2034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42D41D3D"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E7272EB"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7AF7F54"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2B4B12D" w14:textId="77777777" w:rsidR="00B70DE0" w:rsidRDefault="003010DC">
            <w:pPr>
              <w:keepNext/>
              <w:jc w:val="center"/>
              <w:rPr>
                <w:noProof/>
                <w:color w:val="000000"/>
                <w:sz w:val="16"/>
                <w:szCs w:val="16"/>
              </w:rPr>
            </w:pPr>
            <w:r>
              <w:rPr>
                <w:noProof/>
                <w:color w:val="000000"/>
                <w:sz w:val="16"/>
                <w:szCs w:val="16"/>
              </w:rPr>
              <w:t>22,576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78FDE841" w14:textId="77777777" w:rsidR="00B70DE0" w:rsidRDefault="003010DC">
            <w:pPr>
              <w:keepNext/>
              <w:jc w:val="center"/>
              <w:rPr>
                <w:noProof/>
                <w:color w:val="000000"/>
                <w:sz w:val="16"/>
                <w:szCs w:val="16"/>
              </w:rPr>
            </w:pPr>
            <w:r>
              <w:rPr>
                <w:noProof/>
                <w:color w:val="000000"/>
                <w:sz w:val="16"/>
                <w:szCs w:val="16"/>
              </w:rPr>
              <w:t>216,893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3FC40ECF" w14:textId="77777777" w:rsidR="00B70DE0" w:rsidRDefault="003010DC">
            <w:pPr>
              <w:keepNext/>
              <w:jc w:val="center"/>
              <w:rPr>
                <w:noProof/>
                <w:color w:val="000000"/>
                <w:sz w:val="16"/>
                <w:szCs w:val="16"/>
              </w:rPr>
            </w:pPr>
            <w:r>
              <w:rPr>
                <w:noProof/>
                <w:color w:val="000000"/>
                <w:sz w:val="16"/>
                <w:szCs w:val="16"/>
              </w:rPr>
              <w:t>1,063,874</w:t>
            </w:r>
          </w:p>
        </w:tc>
      </w:tr>
      <w:tr w:rsidR="00B70DE0" w14:paraId="41690293"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3BFBEDB9" w14:textId="77777777" w:rsidR="00B70DE0" w:rsidRDefault="003010DC">
            <w:pPr>
              <w:keepNext/>
              <w:jc w:val="center"/>
              <w:rPr>
                <w:b/>
                <w:noProof/>
                <w:color w:val="000000"/>
                <w:sz w:val="16"/>
                <w:szCs w:val="16"/>
              </w:rPr>
            </w:pPr>
            <w:r>
              <w:rPr>
                <w:b/>
                <w:noProof/>
                <w:color w:val="000000"/>
                <w:sz w:val="16"/>
                <w:szCs w:val="16"/>
              </w:rPr>
              <w:t>2035</w:t>
            </w:r>
          </w:p>
        </w:tc>
        <w:tc>
          <w:tcPr>
            <w:tcW w:w="1505" w:type="dxa"/>
            <w:vAlign w:val="center"/>
            <w:hideMark/>
          </w:tcPr>
          <w:p w14:paraId="4ADBA2E8"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670569CF"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55B907A2"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3666BF19" w14:textId="77777777" w:rsidR="00B70DE0" w:rsidRDefault="003010DC">
            <w:pPr>
              <w:keepNext/>
              <w:jc w:val="center"/>
              <w:rPr>
                <w:noProof/>
                <w:color w:val="000000"/>
                <w:sz w:val="16"/>
                <w:szCs w:val="16"/>
              </w:rPr>
            </w:pPr>
            <w:r>
              <w:rPr>
                <w:noProof/>
                <w:color w:val="000000"/>
                <w:sz w:val="16"/>
                <w:szCs w:val="16"/>
              </w:rPr>
              <w:t>22,418</w:t>
            </w:r>
          </w:p>
        </w:tc>
        <w:tc>
          <w:tcPr>
            <w:tcW w:w="1504" w:type="dxa"/>
            <w:vAlign w:val="center"/>
            <w:hideMark/>
          </w:tcPr>
          <w:p w14:paraId="1EBDF57B" w14:textId="77777777" w:rsidR="00B70DE0" w:rsidRDefault="003010DC">
            <w:pPr>
              <w:keepNext/>
              <w:jc w:val="center"/>
              <w:rPr>
                <w:noProof/>
                <w:color w:val="000000"/>
                <w:sz w:val="16"/>
                <w:szCs w:val="16"/>
              </w:rPr>
            </w:pPr>
            <w:r>
              <w:rPr>
                <w:noProof/>
                <w:color w:val="000000"/>
                <w:sz w:val="16"/>
                <w:szCs w:val="16"/>
              </w:rPr>
              <w:t>215,375</w:t>
            </w:r>
          </w:p>
        </w:tc>
        <w:tc>
          <w:tcPr>
            <w:tcW w:w="1504" w:type="dxa"/>
            <w:vAlign w:val="center"/>
            <w:hideMark/>
          </w:tcPr>
          <w:p w14:paraId="787F2986" w14:textId="77777777" w:rsidR="00B70DE0" w:rsidRDefault="003010DC">
            <w:pPr>
              <w:keepNext/>
              <w:jc w:val="center"/>
              <w:rPr>
                <w:noProof/>
                <w:color w:val="000000"/>
                <w:sz w:val="16"/>
                <w:szCs w:val="16"/>
              </w:rPr>
            </w:pPr>
            <w:r>
              <w:rPr>
                <w:noProof/>
                <w:color w:val="000000"/>
                <w:sz w:val="16"/>
                <w:szCs w:val="16"/>
              </w:rPr>
              <w:t>1,056,427</w:t>
            </w:r>
          </w:p>
        </w:tc>
      </w:tr>
      <w:tr w:rsidR="00B70DE0" w14:paraId="3BF3FCF6"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49495D8" w14:textId="77777777" w:rsidR="00B70DE0" w:rsidRDefault="003010DC">
            <w:pPr>
              <w:keepNext/>
              <w:jc w:val="center"/>
              <w:rPr>
                <w:b/>
                <w:noProof/>
                <w:color w:val="000000"/>
                <w:sz w:val="16"/>
                <w:szCs w:val="16"/>
              </w:rPr>
            </w:pPr>
            <w:r>
              <w:rPr>
                <w:b/>
                <w:noProof/>
                <w:color w:val="000000"/>
                <w:sz w:val="16"/>
                <w:szCs w:val="16"/>
              </w:rPr>
              <w:t>2036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03457483" w14:textId="77777777" w:rsidR="00B70DE0" w:rsidRDefault="003010DC">
            <w:pPr>
              <w:keepNext/>
              <w:jc w:val="center"/>
              <w:rPr>
                <w:noProof/>
                <w:color w:val="000000"/>
                <w:sz w:val="16"/>
                <w:szCs w:val="16"/>
              </w:rPr>
            </w:pPr>
            <w:r>
              <w:rPr>
                <w:noProof/>
                <w:color w:val="000000"/>
                <w:sz w:val="16"/>
                <w:szCs w:val="16"/>
              </w:rPr>
              <w:t>25,619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A936E94" w14:textId="77777777" w:rsidR="00B70DE0" w:rsidRDefault="003010DC">
            <w:pPr>
              <w:keepNext/>
              <w:jc w:val="center"/>
              <w:rPr>
                <w:noProof/>
                <w:color w:val="000000"/>
                <w:sz w:val="16"/>
                <w:szCs w:val="16"/>
              </w:rPr>
            </w:pPr>
            <w:r>
              <w:rPr>
                <w:noProof/>
                <w:color w:val="000000"/>
                <w:sz w:val="16"/>
                <w:szCs w:val="16"/>
              </w:rPr>
              <w:t>246,127</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505E4F5" w14:textId="77777777" w:rsidR="00B70DE0" w:rsidRDefault="003010DC">
            <w:pPr>
              <w:keepNext/>
              <w:jc w:val="center"/>
              <w:rPr>
                <w:noProof/>
                <w:color w:val="000000"/>
                <w:sz w:val="16"/>
                <w:szCs w:val="16"/>
              </w:rPr>
            </w:pPr>
            <w:r>
              <w:rPr>
                <w:noProof/>
                <w:color w:val="000000"/>
                <w:sz w:val="16"/>
                <w:szCs w:val="16"/>
              </w:rPr>
              <w:t>1,207,268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E2D5687" w14:textId="77777777" w:rsidR="00B70DE0" w:rsidRDefault="003010DC">
            <w:pPr>
              <w:keepNext/>
              <w:jc w:val="center"/>
              <w:rPr>
                <w:noProof/>
                <w:color w:val="000000"/>
                <w:sz w:val="16"/>
                <w:szCs w:val="16"/>
              </w:rPr>
            </w:pPr>
            <w:r>
              <w:rPr>
                <w:noProof/>
                <w:color w:val="000000"/>
                <w:sz w:val="16"/>
                <w:szCs w:val="16"/>
              </w:rPr>
              <w:t>22,261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C5D7CD7" w14:textId="77777777" w:rsidR="00B70DE0" w:rsidRDefault="003010DC">
            <w:pPr>
              <w:keepNext/>
              <w:jc w:val="center"/>
              <w:rPr>
                <w:noProof/>
                <w:color w:val="000000"/>
                <w:sz w:val="16"/>
                <w:szCs w:val="16"/>
              </w:rPr>
            </w:pPr>
            <w:r>
              <w:rPr>
                <w:noProof/>
                <w:color w:val="000000"/>
                <w:sz w:val="16"/>
                <w:szCs w:val="16"/>
              </w:rPr>
              <w:t>213,867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098B316E" w14:textId="77777777" w:rsidR="00B70DE0" w:rsidRDefault="003010DC">
            <w:pPr>
              <w:keepNext/>
              <w:jc w:val="center"/>
              <w:rPr>
                <w:noProof/>
                <w:color w:val="000000"/>
                <w:sz w:val="16"/>
                <w:szCs w:val="16"/>
              </w:rPr>
            </w:pPr>
            <w:r>
              <w:rPr>
                <w:noProof/>
                <w:color w:val="000000"/>
                <w:sz w:val="16"/>
                <w:szCs w:val="16"/>
              </w:rPr>
              <w:t>1,049,032</w:t>
            </w:r>
          </w:p>
        </w:tc>
      </w:tr>
      <w:tr w:rsidR="00B70DE0" w14:paraId="7CF54F71"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A3C4575" w14:textId="77777777" w:rsidR="00B70DE0" w:rsidRDefault="003010DC">
            <w:pPr>
              <w:keepNext/>
              <w:jc w:val="center"/>
              <w:rPr>
                <w:b/>
                <w:noProof/>
                <w:color w:val="000000"/>
                <w:sz w:val="16"/>
                <w:szCs w:val="16"/>
              </w:rPr>
            </w:pPr>
            <w:r>
              <w:rPr>
                <w:b/>
                <w:noProof/>
                <w:color w:val="000000"/>
                <w:sz w:val="16"/>
                <w:szCs w:val="16"/>
              </w:rPr>
              <w:t>2037</w:t>
            </w:r>
          </w:p>
        </w:tc>
        <w:tc>
          <w:tcPr>
            <w:tcW w:w="1505" w:type="dxa"/>
            <w:vAlign w:val="center"/>
            <w:hideMark/>
          </w:tcPr>
          <w:p w14:paraId="1541560D" w14:textId="77777777" w:rsidR="00B70DE0" w:rsidRDefault="003010DC">
            <w:pPr>
              <w:keepNext/>
              <w:jc w:val="center"/>
              <w:rPr>
                <w:noProof/>
                <w:color w:val="000000"/>
                <w:sz w:val="16"/>
                <w:szCs w:val="16"/>
              </w:rPr>
            </w:pPr>
            <w:r>
              <w:rPr>
                <w:noProof/>
                <w:color w:val="000000"/>
                <w:sz w:val="16"/>
                <w:szCs w:val="16"/>
              </w:rPr>
              <w:t>25,619</w:t>
            </w:r>
          </w:p>
        </w:tc>
        <w:tc>
          <w:tcPr>
            <w:tcW w:w="1504" w:type="dxa"/>
            <w:vAlign w:val="center"/>
            <w:hideMark/>
          </w:tcPr>
          <w:p w14:paraId="068EDB36" w14:textId="77777777" w:rsidR="00B70DE0" w:rsidRDefault="003010DC">
            <w:pPr>
              <w:keepNext/>
              <w:jc w:val="center"/>
              <w:rPr>
                <w:noProof/>
                <w:color w:val="000000"/>
                <w:sz w:val="16"/>
                <w:szCs w:val="16"/>
              </w:rPr>
            </w:pPr>
            <w:r>
              <w:rPr>
                <w:noProof/>
                <w:color w:val="000000"/>
                <w:sz w:val="16"/>
                <w:szCs w:val="16"/>
              </w:rPr>
              <w:t>246,127</w:t>
            </w:r>
          </w:p>
        </w:tc>
        <w:tc>
          <w:tcPr>
            <w:tcW w:w="1504" w:type="dxa"/>
            <w:vAlign w:val="center"/>
            <w:hideMark/>
          </w:tcPr>
          <w:p w14:paraId="317C59B8" w14:textId="77777777" w:rsidR="00B70DE0" w:rsidRDefault="003010DC">
            <w:pPr>
              <w:keepNext/>
              <w:jc w:val="center"/>
              <w:rPr>
                <w:noProof/>
                <w:color w:val="000000"/>
                <w:sz w:val="16"/>
                <w:szCs w:val="16"/>
              </w:rPr>
            </w:pPr>
            <w:r>
              <w:rPr>
                <w:noProof/>
                <w:color w:val="000000"/>
                <w:sz w:val="16"/>
                <w:szCs w:val="16"/>
              </w:rPr>
              <w:t>1,207,268</w:t>
            </w:r>
          </w:p>
        </w:tc>
        <w:tc>
          <w:tcPr>
            <w:tcW w:w="1504" w:type="dxa"/>
            <w:vAlign w:val="center"/>
            <w:hideMark/>
          </w:tcPr>
          <w:p w14:paraId="0A8ABD0A" w14:textId="77777777" w:rsidR="00B70DE0" w:rsidRDefault="003010DC">
            <w:pPr>
              <w:keepNext/>
              <w:jc w:val="center"/>
              <w:rPr>
                <w:noProof/>
                <w:color w:val="000000"/>
                <w:sz w:val="16"/>
                <w:szCs w:val="16"/>
              </w:rPr>
            </w:pPr>
            <w:r>
              <w:rPr>
                <w:noProof/>
                <w:color w:val="000000"/>
                <w:sz w:val="16"/>
                <w:szCs w:val="16"/>
              </w:rPr>
              <w:t>22,105</w:t>
            </w:r>
          </w:p>
        </w:tc>
        <w:tc>
          <w:tcPr>
            <w:tcW w:w="1504" w:type="dxa"/>
            <w:vAlign w:val="center"/>
            <w:hideMark/>
          </w:tcPr>
          <w:p w14:paraId="0782F045" w14:textId="77777777" w:rsidR="00B70DE0" w:rsidRDefault="003010DC">
            <w:pPr>
              <w:keepNext/>
              <w:jc w:val="center"/>
              <w:rPr>
                <w:noProof/>
                <w:color w:val="000000"/>
                <w:sz w:val="16"/>
                <w:szCs w:val="16"/>
              </w:rPr>
            </w:pPr>
            <w:r>
              <w:rPr>
                <w:noProof/>
                <w:color w:val="000000"/>
                <w:sz w:val="16"/>
                <w:szCs w:val="16"/>
              </w:rPr>
              <w:t>212,370</w:t>
            </w:r>
          </w:p>
        </w:tc>
        <w:tc>
          <w:tcPr>
            <w:tcW w:w="1504" w:type="dxa"/>
            <w:vAlign w:val="center"/>
            <w:hideMark/>
          </w:tcPr>
          <w:p w14:paraId="45482D0E" w14:textId="77777777" w:rsidR="00B70DE0" w:rsidRDefault="003010DC">
            <w:pPr>
              <w:keepNext/>
              <w:jc w:val="center"/>
              <w:rPr>
                <w:noProof/>
                <w:color w:val="000000"/>
                <w:sz w:val="16"/>
                <w:szCs w:val="16"/>
              </w:rPr>
            </w:pPr>
            <w:r>
              <w:rPr>
                <w:noProof/>
                <w:color w:val="000000"/>
                <w:sz w:val="16"/>
                <w:szCs w:val="16"/>
              </w:rPr>
              <w:t>1,041,689</w:t>
            </w:r>
          </w:p>
        </w:tc>
      </w:tr>
    </w:tbl>
    <w:p w14:paraId="69F5AEB0" w14:textId="77777777" w:rsidR="00B70DE0" w:rsidRDefault="00B70DE0">
      <w:pPr>
        <w:rPr>
          <w:noProof/>
        </w:rPr>
      </w:pPr>
    </w:p>
    <w:p w14:paraId="113B93E5" w14:textId="77777777" w:rsidR="00B70DE0" w:rsidRDefault="003010DC">
      <w:pPr>
        <w:pStyle w:val="Annex11"/>
        <w:numPr>
          <w:ilvl w:val="2"/>
          <w:numId w:val="52"/>
        </w:numPr>
        <w:rPr>
          <w:noProof/>
        </w:rPr>
      </w:pPr>
      <w:bookmarkStart w:id="117" w:name="_Ref494225374"/>
      <w:r>
        <w:rPr>
          <w:noProof/>
        </w:rPr>
        <w:t>Layers of proposed and existing safety measures</w:t>
      </w:r>
      <w:bookmarkEnd w:id="117"/>
    </w:p>
    <w:p w14:paraId="35A578A1" w14:textId="77777777" w:rsidR="00B70DE0" w:rsidRDefault="00B70DE0">
      <w:pPr>
        <w:rPr>
          <w:noProof/>
          <w:lang w:eastAsia="en-GB"/>
        </w:rPr>
      </w:pPr>
    </w:p>
    <w:p w14:paraId="28119A6C" w14:textId="77777777" w:rsidR="00B70DE0" w:rsidRDefault="003010DC">
      <w:pPr>
        <w:keepNext/>
        <w:jc w:val="center"/>
        <w:rPr>
          <w:noProof/>
        </w:rPr>
      </w:pPr>
      <w:r>
        <w:rPr>
          <w:noProof/>
          <w:lang w:eastAsia="en-GB"/>
        </w:rPr>
        <w:drawing>
          <wp:inline distT="0" distB="0" distL="0" distR="0" wp14:anchorId="4443E79F" wp14:editId="7C199B38">
            <wp:extent cx="3314700" cy="2324100"/>
            <wp:effectExtent l="0" t="0" r="0" b="0"/>
            <wp:docPr id="167096" name="Picture 16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6"/>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14:paraId="465DE438" w14:textId="77777777" w:rsidR="00B70DE0" w:rsidRDefault="003010DC">
      <w:pPr>
        <w:pStyle w:val="Caption"/>
        <w:rPr>
          <w:noProof/>
        </w:rPr>
      </w:pPr>
      <w:r>
        <w:rPr>
          <w:noProof/>
        </w:rPr>
        <w:t>Figure 43: Measure layers for cluster cars (M1)</w:t>
      </w:r>
    </w:p>
    <w:p w14:paraId="1B092105" w14:textId="77777777" w:rsidR="00B70DE0" w:rsidRDefault="003010DC">
      <w:pPr>
        <w:keepNext/>
        <w:jc w:val="center"/>
        <w:rPr>
          <w:noProof/>
        </w:rPr>
      </w:pPr>
      <w:r>
        <w:rPr>
          <w:noProof/>
          <w:lang w:eastAsia="en-GB"/>
        </w:rPr>
        <w:drawing>
          <wp:inline distT="0" distB="0" distL="0" distR="0" wp14:anchorId="7D64B916" wp14:editId="1C1D8A0A">
            <wp:extent cx="3314700" cy="2324100"/>
            <wp:effectExtent l="0" t="0" r="0" b="0"/>
            <wp:docPr id="167095" name="Picture 16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14:paraId="48448D24" w14:textId="77777777" w:rsidR="00B70DE0" w:rsidRDefault="003010DC">
      <w:pPr>
        <w:pStyle w:val="Caption"/>
        <w:rPr>
          <w:noProof/>
        </w:rPr>
      </w:pPr>
      <w:r>
        <w:rPr>
          <w:noProof/>
        </w:rPr>
        <w:t>Figure 44: Measure layers for cluster buses and coaches (M2&amp;M3)</w:t>
      </w:r>
    </w:p>
    <w:p w14:paraId="08E76D22" w14:textId="77777777" w:rsidR="00B70DE0" w:rsidRDefault="00B70DE0">
      <w:pPr>
        <w:rPr>
          <w:noProof/>
          <w:lang w:eastAsia="en-GB"/>
        </w:rPr>
      </w:pPr>
    </w:p>
    <w:p w14:paraId="315256AB" w14:textId="77777777" w:rsidR="00B70DE0" w:rsidRDefault="003010DC">
      <w:pPr>
        <w:keepNext/>
        <w:jc w:val="center"/>
        <w:rPr>
          <w:noProof/>
          <w:lang w:eastAsia="en-GB"/>
        </w:rPr>
      </w:pPr>
      <w:r>
        <w:rPr>
          <w:noProof/>
          <w:lang w:eastAsia="en-GB"/>
        </w:rPr>
        <w:drawing>
          <wp:inline distT="0" distB="0" distL="0" distR="0" wp14:anchorId="34455DA7" wp14:editId="64269619">
            <wp:extent cx="3314700" cy="2324100"/>
            <wp:effectExtent l="0" t="0" r="0" b="0"/>
            <wp:docPr id="167094" name="Picture 16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14:paraId="3ED3A321" w14:textId="77777777" w:rsidR="00B70DE0" w:rsidRDefault="003010DC">
      <w:pPr>
        <w:pStyle w:val="Caption"/>
        <w:keepNext/>
        <w:rPr>
          <w:noProof/>
        </w:rPr>
      </w:pPr>
      <w:r>
        <w:rPr>
          <w:noProof/>
        </w:rPr>
        <w:t>Figure 45: Measure layers for cluster vans (N1)</w:t>
      </w:r>
    </w:p>
    <w:p w14:paraId="58260DFE" w14:textId="77777777" w:rsidR="00B70DE0" w:rsidRDefault="00B70DE0">
      <w:pPr>
        <w:rPr>
          <w:noProof/>
          <w:lang w:eastAsia="en-GB"/>
        </w:rPr>
      </w:pPr>
    </w:p>
    <w:p w14:paraId="46F39D6B" w14:textId="77777777" w:rsidR="00B70DE0" w:rsidRDefault="003010DC">
      <w:pPr>
        <w:keepNext/>
        <w:jc w:val="center"/>
        <w:rPr>
          <w:noProof/>
        </w:rPr>
      </w:pPr>
      <w:r>
        <w:rPr>
          <w:noProof/>
          <w:lang w:eastAsia="en-GB"/>
        </w:rPr>
        <w:drawing>
          <wp:inline distT="0" distB="0" distL="0" distR="0" wp14:anchorId="37593365" wp14:editId="74157C42">
            <wp:extent cx="3314700" cy="2324100"/>
            <wp:effectExtent l="0" t="0" r="0" b="0"/>
            <wp:docPr id="167093" name="Picture 16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4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3314700" cy="2324100"/>
                    </a:xfrm>
                    <a:prstGeom prst="rect">
                      <a:avLst/>
                    </a:prstGeom>
                    <a:noFill/>
                    <a:ln>
                      <a:noFill/>
                    </a:ln>
                  </pic:spPr>
                </pic:pic>
              </a:graphicData>
            </a:graphic>
          </wp:inline>
        </w:drawing>
      </w:r>
    </w:p>
    <w:p w14:paraId="0AEAEB0A" w14:textId="77777777" w:rsidR="00B70DE0" w:rsidRDefault="003010DC">
      <w:pPr>
        <w:pStyle w:val="Caption"/>
        <w:rPr>
          <w:noProof/>
        </w:rPr>
      </w:pPr>
      <w:r>
        <w:rPr>
          <w:noProof/>
        </w:rPr>
        <w:t>Figure 46: Measure layers for cluster trucks (N2&amp;N3)</w:t>
      </w:r>
    </w:p>
    <w:p w14:paraId="714797F3" w14:textId="77777777" w:rsidR="00B70DE0" w:rsidRDefault="00B70DE0">
      <w:pPr>
        <w:rPr>
          <w:noProof/>
          <w:lang w:eastAsia="en-GB"/>
        </w:rPr>
      </w:pPr>
    </w:p>
    <w:p w14:paraId="629D43C1" w14:textId="77777777" w:rsidR="00B70DE0" w:rsidRDefault="003010DC">
      <w:pPr>
        <w:pStyle w:val="Annex11"/>
        <w:numPr>
          <w:ilvl w:val="2"/>
          <w:numId w:val="52"/>
        </w:numPr>
        <w:rPr>
          <w:noProof/>
        </w:rPr>
      </w:pPr>
      <w:bookmarkStart w:id="118" w:name="_Ref499627601"/>
      <w:r>
        <w:rPr>
          <w:noProof/>
        </w:rPr>
        <w:t>Vehicle fleet size</w:t>
      </w:r>
      <w:bookmarkEnd w:id="118"/>
    </w:p>
    <w:p w14:paraId="463D3454" w14:textId="77777777" w:rsidR="00B70DE0" w:rsidRDefault="00B70DE0">
      <w:pPr>
        <w:pStyle w:val="ECBodyText"/>
        <w:keepNext/>
        <w:rPr>
          <w:noProof/>
        </w:rPr>
      </w:pPr>
    </w:p>
    <w:p w14:paraId="350D65F7" w14:textId="77777777" w:rsidR="00B70DE0" w:rsidRDefault="00B70DE0">
      <w:pPr>
        <w:pStyle w:val="ECBodyText"/>
        <w:keepNext/>
        <w:jc w:val="center"/>
        <w:rPr>
          <w:noProof/>
        </w:rPr>
      </w:pPr>
    </w:p>
    <w:p w14:paraId="5E0D7A56" w14:textId="77777777" w:rsidR="00B70DE0" w:rsidRDefault="003010DC">
      <w:pPr>
        <w:pStyle w:val="ECBodyText"/>
        <w:keepNext/>
        <w:jc w:val="center"/>
        <w:rPr>
          <w:noProof/>
        </w:rPr>
      </w:pPr>
      <w:r>
        <w:rPr>
          <w:noProof/>
          <w:lang w:eastAsia="en-GB"/>
        </w:rPr>
        <w:drawing>
          <wp:inline distT="0" distB="0" distL="0" distR="0" wp14:anchorId="774CF69F" wp14:editId="5E9E1B56">
            <wp:extent cx="4505325" cy="2943225"/>
            <wp:effectExtent l="0" t="0" r="9525" b="9525"/>
            <wp:docPr id="167092" name="Picture 16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14:paraId="461B2BA1" w14:textId="77777777" w:rsidR="00B70DE0" w:rsidRDefault="003010DC">
      <w:pPr>
        <w:pStyle w:val="Caption"/>
        <w:keepNext/>
        <w:rPr>
          <w:noProof/>
        </w:rPr>
      </w:pPr>
      <w:r>
        <w:rPr>
          <w:noProof/>
        </w:rPr>
        <w:t>Figure 47: Bus and coach (M2 and M3) fleet and new registrations 2011 to 2037</w:t>
      </w:r>
    </w:p>
    <w:p w14:paraId="1B659908" w14:textId="77777777" w:rsidR="00B70DE0" w:rsidRDefault="00B70DE0">
      <w:pPr>
        <w:rPr>
          <w:noProof/>
          <w:lang w:eastAsia="en-GB"/>
        </w:rPr>
      </w:pPr>
    </w:p>
    <w:p w14:paraId="23AC7DB5" w14:textId="77777777" w:rsidR="00B70DE0" w:rsidRDefault="00B70DE0">
      <w:pPr>
        <w:jc w:val="center"/>
        <w:rPr>
          <w:noProof/>
          <w:lang w:eastAsia="en-GB"/>
        </w:rPr>
      </w:pPr>
    </w:p>
    <w:p w14:paraId="2B5F4C44" w14:textId="77777777" w:rsidR="00B70DE0" w:rsidRDefault="003010DC">
      <w:pPr>
        <w:jc w:val="center"/>
        <w:rPr>
          <w:noProof/>
          <w:lang w:eastAsia="en-GB"/>
        </w:rPr>
      </w:pPr>
      <w:r>
        <w:rPr>
          <w:noProof/>
          <w:lang w:eastAsia="en-GB"/>
        </w:rPr>
        <w:drawing>
          <wp:inline distT="0" distB="0" distL="0" distR="0" wp14:anchorId="728B8988" wp14:editId="6E2817B2">
            <wp:extent cx="4505325" cy="2943225"/>
            <wp:effectExtent l="0" t="0" r="9525" b="9525"/>
            <wp:docPr id="167091" name="Picture 16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14:paraId="01FD996F" w14:textId="77777777" w:rsidR="00B70DE0" w:rsidRDefault="003010DC">
      <w:pPr>
        <w:pStyle w:val="Caption"/>
        <w:rPr>
          <w:noProof/>
        </w:rPr>
      </w:pPr>
      <w:r>
        <w:rPr>
          <w:noProof/>
        </w:rPr>
        <w:t>Figure 48: Extra-urban bus and coach fleet and new registrations 2011 to 2037</w:t>
      </w:r>
    </w:p>
    <w:p w14:paraId="78F3EACC" w14:textId="77777777" w:rsidR="00B70DE0" w:rsidRDefault="00B70DE0">
      <w:pPr>
        <w:rPr>
          <w:noProof/>
          <w:lang w:eastAsia="en-GB"/>
        </w:rPr>
      </w:pPr>
    </w:p>
    <w:p w14:paraId="40838C26" w14:textId="77777777" w:rsidR="00B70DE0" w:rsidRDefault="003010DC">
      <w:pPr>
        <w:jc w:val="center"/>
        <w:rPr>
          <w:noProof/>
          <w:lang w:eastAsia="en-GB"/>
        </w:rPr>
      </w:pPr>
      <w:r>
        <w:rPr>
          <w:noProof/>
          <w:lang w:eastAsia="en-GB"/>
        </w:rPr>
        <w:drawing>
          <wp:inline distT="0" distB="0" distL="0" distR="0" wp14:anchorId="1321FA15" wp14:editId="1983B932">
            <wp:extent cx="4505325" cy="2943225"/>
            <wp:effectExtent l="0" t="0" r="9525" b="9525"/>
            <wp:docPr id="167090" name="Picture 1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14:paraId="11A457E9" w14:textId="77777777" w:rsidR="00B70DE0" w:rsidRDefault="003010DC">
      <w:pPr>
        <w:pStyle w:val="Caption"/>
        <w:rPr>
          <w:noProof/>
        </w:rPr>
      </w:pPr>
      <w:r>
        <w:rPr>
          <w:noProof/>
        </w:rPr>
        <w:t>Figure 49: Van (N1) fleet and new registrations 2011 to 2037</w:t>
      </w:r>
    </w:p>
    <w:p w14:paraId="68CD51C5" w14:textId="77777777" w:rsidR="00B70DE0" w:rsidRDefault="00B70DE0">
      <w:pPr>
        <w:rPr>
          <w:noProof/>
          <w:lang w:eastAsia="en-GB"/>
        </w:rPr>
      </w:pPr>
    </w:p>
    <w:p w14:paraId="27C6E163" w14:textId="77777777" w:rsidR="00B70DE0" w:rsidRDefault="00B70DE0">
      <w:pPr>
        <w:jc w:val="center"/>
        <w:rPr>
          <w:noProof/>
          <w:lang w:eastAsia="en-GB"/>
        </w:rPr>
      </w:pPr>
    </w:p>
    <w:p w14:paraId="13C15F3F" w14:textId="77777777" w:rsidR="00B70DE0" w:rsidRDefault="003010DC">
      <w:pPr>
        <w:jc w:val="center"/>
        <w:rPr>
          <w:noProof/>
          <w:lang w:eastAsia="en-GB"/>
        </w:rPr>
      </w:pPr>
      <w:r>
        <w:rPr>
          <w:noProof/>
          <w:lang w:eastAsia="en-GB"/>
        </w:rPr>
        <w:drawing>
          <wp:inline distT="0" distB="0" distL="0" distR="0" wp14:anchorId="6D64642A" wp14:editId="3F639785">
            <wp:extent cx="4505325" cy="2943225"/>
            <wp:effectExtent l="0" t="0" r="9525" b="9525"/>
            <wp:docPr id="167089" name="Picture 16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505325" cy="2943225"/>
                    </a:xfrm>
                    <a:prstGeom prst="rect">
                      <a:avLst/>
                    </a:prstGeom>
                    <a:noFill/>
                    <a:ln>
                      <a:noFill/>
                    </a:ln>
                  </pic:spPr>
                </pic:pic>
              </a:graphicData>
            </a:graphic>
          </wp:inline>
        </w:drawing>
      </w:r>
    </w:p>
    <w:p w14:paraId="7C6FA3EA" w14:textId="77777777" w:rsidR="00B70DE0" w:rsidRDefault="003010DC">
      <w:pPr>
        <w:pStyle w:val="Caption"/>
        <w:rPr>
          <w:noProof/>
        </w:rPr>
      </w:pPr>
      <w:r>
        <w:rPr>
          <w:noProof/>
        </w:rPr>
        <w:t>Figure 50: Truck (N2 and N3) fleet and new registrations 2011 to 2037</w:t>
      </w:r>
    </w:p>
    <w:p w14:paraId="61F03267" w14:textId="77777777" w:rsidR="00B70DE0" w:rsidRDefault="00B70DE0">
      <w:pPr>
        <w:rPr>
          <w:noProof/>
          <w:lang w:eastAsia="en-GB"/>
        </w:rPr>
      </w:pPr>
    </w:p>
    <w:p w14:paraId="56CA96EC" w14:textId="77777777" w:rsidR="00B70DE0" w:rsidRDefault="003010DC">
      <w:pPr>
        <w:pStyle w:val="Annex11"/>
        <w:numPr>
          <w:ilvl w:val="2"/>
          <w:numId w:val="52"/>
        </w:numPr>
        <w:rPr>
          <w:noProof/>
        </w:rPr>
      </w:pPr>
      <w:bookmarkStart w:id="119" w:name="_Ref494618229"/>
      <w:r>
        <w:rPr>
          <w:noProof/>
        </w:rPr>
        <w:t>Fleet dispersion of safety measures</w:t>
      </w:r>
      <w:bookmarkEnd w:id="119"/>
    </w:p>
    <w:p w14:paraId="350CBF17" w14:textId="77777777" w:rsidR="00B70DE0" w:rsidRDefault="003010DC">
      <w:pPr>
        <w:pStyle w:val="Caption"/>
        <w:keepNext/>
        <w:rPr>
          <w:noProof/>
        </w:rPr>
      </w:pPr>
      <w:bookmarkStart w:id="120" w:name="_Ref494355227"/>
      <w:r>
        <w:rPr>
          <w:noProof/>
        </w:rPr>
        <w:t>Table 63</w:t>
      </w:r>
      <w:bookmarkEnd w:id="120"/>
      <w:r>
        <w:rPr>
          <w:noProof/>
        </w:rPr>
        <w:t>: Technology launch date</w:t>
      </w:r>
    </w:p>
    <w:tbl>
      <w:tblPr>
        <w:tblStyle w:val="MediumGrid3-Accent11"/>
        <w:tblW w:w="4950" w:type="pct"/>
        <w:tblLayout w:type="fixed"/>
        <w:tblLook w:val="0420" w:firstRow="1" w:lastRow="0" w:firstColumn="0" w:lastColumn="0" w:noHBand="0" w:noVBand="1"/>
      </w:tblPr>
      <w:tblGrid>
        <w:gridCol w:w="1346"/>
        <w:gridCol w:w="971"/>
        <w:gridCol w:w="1220"/>
        <w:gridCol w:w="1220"/>
        <w:gridCol w:w="1220"/>
        <w:gridCol w:w="8551"/>
      </w:tblGrid>
      <w:tr w:rsidR="00B70DE0" w14:paraId="22DCF2F2" w14:textId="77777777" w:rsidTr="00B70DE0">
        <w:trPr>
          <w:cnfStyle w:val="100000000000" w:firstRow="1" w:lastRow="0" w:firstColumn="0" w:lastColumn="0" w:oddVBand="0" w:evenVBand="0" w:oddHBand="0" w:evenHBand="0" w:firstRowFirstColumn="0" w:firstRowLastColumn="0" w:lastRowFirstColumn="0" w:lastRowLastColumn="0"/>
          <w:cantSplit/>
          <w:trHeight w:val="340"/>
          <w:tblHeader/>
        </w:trPr>
        <w:tc>
          <w:tcPr>
            <w:tcW w:w="1384" w:type="dxa"/>
            <w:vAlign w:val="center"/>
            <w:hideMark/>
          </w:tcPr>
          <w:p w14:paraId="450BA9A6" w14:textId="77777777" w:rsidR="00B70DE0" w:rsidRDefault="00B70DE0">
            <w:pPr>
              <w:rPr>
                <w:noProof/>
                <w:sz w:val="20"/>
              </w:rPr>
            </w:pPr>
          </w:p>
        </w:tc>
        <w:tc>
          <w:tcPr>
            <w:tcW w:w="997" w:type="dxa"/>
            <w:vAlign w:val="center"/>
            <w:hideMark/>
          </w:tcPr>
          <w:p w14:paraId="6B782C6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255" w:type="dxa"/>
            <w:vAlign w:val="center"/>
            <w:hideMark/>
          </w:tcPr>
          <w:p w14:paraId="7C4C693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255" w:type="dxa"/>
            <w:vAlign w:val="center"/>
            <w:hideMark/>
          </w:tcPr>
          <w:p w14:paraId="1A6D88A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255" w:type="dxa"/>
            <w:vAlign w:val="center"/>
            <w:hideMark/>
          </w:tcPr>
          <w:p w14:paraId="7720132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c>
          <w:tcPr>
            <w:tcW w:w="8845" w:type="dxa"/>
            <w:vAlign w:val="center"/>
            <w:hideMark/>
          </w:tcPr>
          <w:p w14:paraId="248BD0F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4FD39395"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1160E584" w14:textId="77777777" w:rsidR="00B70DE0" w:rsidRDefault="003010DC">
            <w:pPr>
              <w:keepNext/>
              <w:rPr>
                <w:b/>
                <w:noProof/>
                <w:color w:val="000000"/>
                <w:sz w:val="16"/>
                <w:szCs w:val="16"/>
              </w:rPr>
            </w:pPr>
            <w:r>
              <w:rPr>
                <w:b/>
                <w:noProof/>
                <w:color w:val="000000"/>
                <w:sz w:val="16"/>
                <w:szCs w:val="16"/>
              </w:rPr>
              <w:t>AEB-VEH</w:t>
            </w:r>
          </w:p>
        </w:tc>
        <w:tc>
          <w:tcPr>
            <w:tcW w:w="997" w:type="dxa"/>
            <w:vAlign w:val="center"/>
            <w:hideMark/>
          </w:tcPr>
          <w:p w14:paraId="4D51A3E3" w14:textId="77777777" w:rsidR="00B70DE0" w:rsidRDefault="003010DC">
            <w:pPr>
              <w:keepNext/>
              <w:jc w:val="center"/>
              <w:rPr>
                <w:noProof/>
                <w:color w:val="000000"/>
                <w:sz w:val="16"/>
                <w:szCs w:val="16"/>
              </w:rPr>
            </w:pPr>
            <w:r>
              <w:rPr>
                <w:noProof/>
                <w:color w:val="000000"/>
                <w:sz w:val="16"/>
                <w:szCs w:val="16"/>
              </w:rPr>
              <w:t>2009</w:t>
            </w:r>
          </w:p>
        </w:tc>
        <w:tc>
          <w:tcPr>
            <w:tcW w:w="1255" w:type="dxa"/>
            <w:vAlign w:val="center"/>
            <w:hideMark/>
          </w:tcPr>
          <w:p w14:paraId="50091860" w14:textId="77777777" w:rsidR="00B70DE0" w:rsidRDefault="003010DC">
            <w:pPr>
              <w:keepNext/>
              <w:jc w:val="center"/>
              <w:rPr>
                <w:noProof/>
                <w:color w:val="000000"/>
                <w:sz w:val="16"/>
                <w:szCs w:val="16"/>
              </w:rPr>
            </w:pPr>
            <w:r>
              <w:rPr>
                <w:noProof/>
                <w:color w:val="000000"/>
                <w:sz w:val="16"/>
                <w:szCs w:val="16"/>
              </w:rPr>
              <w:t>2009</w:t>
            </w:r>
          </w:p>
        </w:tc>
        <w:tc>
          <w:tcPr>
            <w:tcW w:w="1255" w:type="dxa"/>
            <w:vAlign w:val="center"/>
            <w:hideMark/>
          </w:tcPr>
          <w:p w14:paraId="07F8FDB6" w14:textId="77777777" w:rsidR="00B70DE0" w:rsidRDefault="003010DC">
            <w:pPr>
              <w:keepNext/>
              <w:jc w:val="center"/>
              <w:rPr>
                <w:noProof/>
                <w:color w:val="000000"/>
                <w:sz w:val="16"/>
                <w:szCs w:val="16"/>
              </w:rPr>
            </w:pPr>
            <w:r>
              <w:rPr>
                <w:noProof/>
                <w:color w:val="000000"/>
                <w:sz w:val="16"/>
                <w:szCs w:val="16"/>
              </w:rPr>
              <w:t>2009</w:t>
            </w:r>
          </w:p>
        </w:tc>
        <w:tc>
          <w:tcPr>
            <w:tcW w:w="1255" w:type="dxa"/>
            <w:vAlign w:val="center"/>
            <w:hideMark/>
          </w:tcPr>
          <w:p w14:paraId="7629D2A1" w14:textId="77777777" w:rsidR="00B70DE0" w:rsidRDefault="003010DC">
            <w:pPr>
              <w:keepNext/>
              <w:jc w:val="center"/>
              <w:rPr>
                <w:noProof/>
                <w:color w:val="000000"/>
                <w:sz w:val="16"/>
                <w:szCs w:val="16"/>
              </w:rPr>
            </w:pPr>
            <w:r>
              <w:rPr>
                <w:noProof/>
                <w:color w:val="000000"/>
                <w:sz w:val="16"/>
                <w:szCs w:val="16"/>
              </w:rPr>
              <w:t>2009</w:t>
            </w:r>
          </w:p>
        </w:tc>
        <w:tc>
          <w:tcPr>
            <w:tcW w:w="8845" w:type="dxa"/>
            <w:vAlign w:val="center"/>
            <w:hideMark/>
          </w:tcPr>
          <w:p w14:paraId="3D826E70" w14:textId="77777777" w:rsidR="00B70DE0" w:rsidRDefault="003010DC">
            <w:pPr>
              <w:keepNext/>
              <w:rPr>
                <w:noProof/>
                <w:sz w:val="16"/>
                <w:szCs w:val="16"/>
              </w:rPr>
            </w:pPr>
            <w:r>
              <w:rPr>
                <w:noProof/>
                <w:sz w:val="16"/>
                <w:szCs w:val="16"/>
              </w:rPr>
              <w:t xml:space="preserve">Introduced before 2011 </w:t>
            </w:r>
            <w:sdt>
              <w:sdtPr>
                <w:rPr>
                  <w:noProof/>
                  <w:sz w:val="16"/>
                  <w:szCs w:val="16"/>
                </w:rPr>
                <w:id w:val="2142845178"/>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2009 provides the closest link to third-party observations on fleet fitment rates in 2015 (i.e. 32% of newly registered cars in the Netherlands, 30% in Belgium, 16% in Spain and 21% in the United Kingdom).</w:t>
            </w:r>
          </w:p>
        </w:tc>
      </w:tr>
      <w:tr w:rsidR="00B70DE0" w14:paraId="2F56F2F5"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02D18D41" w14:textId="77777777" w:rsidR="00B70DE0" w:rsidRDefault="003010DC">
            <w:pPr>
              <w:keepNext/>
              <w:rPr>
                <w:b/>
                <w:noProof/>
                <w:color w:val="000000"/>
                <w:sz w:val="16"/>
                <w:szCs w:val="16"/>
              </w:rPr>
            </w:pPr>
            <w:r>
              <w:rPr>
                <w:b/>
                <w:noProof/>
                <w:color w:val="000000"/>
                <w:sz w:val="16"/>
                <w:szCs w:val="16"/>
              </w:rPr>
              <w:t>AEB-PCD (pedestrian)</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3C24AD16" w14:textId="77777777" w:rsidR="00B70DE0" w:rsidRDefault="003010DC">
            <w:pPr>
              <w:keepNext/>
              <w:jc w:val="center"/>
              <w:rPr>
                <w:noProof/>
                <w:color w:val="000000"/>
                <w:sz w:val="16"/>
                <w:szCs w:val="16"/>
              </w:rPr>
            </w:pPr>
            <w:r>
              <w:rPr>
                <w:noProof/>
                <w:color w:val="000000"/>
                <w:sz w:val="16"/>
                <w:szCs w:val="16"/>
              </w:rPr>
              <w:t>2012</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661100DB"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55AB690" w14:textId="77777777" w:rsidR="00B70DE0" w:rsidRDefault="003010DC">
            <w:pPr>
              <w:keepNext/>
              <w:jc w:val="center"/>
              <w:rPr>
                <w:noProof/>
                <w:color w:val="000000"/>
                <w:sz w:val="16"/>
                <w:szCs w:val="16"/>
              </w:rPr>
            </w:pPr>
            <w:r>
              <w:rPr>
                <w:noProof/>
                <w:color w:val="000000"/>
                <w:sz w:val="16"/>
                <w:szCs w:val="16"/>
              </w:rPr>
              <w:t>2012</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741A8674" w14:textId="77777777" w:rsidR="00B70DE0" w:rsidRDefault="003010DC">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38A50FAB" w14:textId="77777777" w:rsidR="00B70DE0" w:rsidRDefault="003010DC">
            <w:pPr>
              <w:keepNext/>
              <w:rPr>
                <w:noProof/>
                <w:sz w:val="16"/>
                <w:szCs w:val="16"/>
              </w:rPr>
            </w:pPr>
            <w:r>
              <w:rPr>
                <w:noProof/>
                <w:sz w:val="16"/>
                <w:szCs w:val="16"/>
              </w:rPr>
              <w:t>Launch date in first motor cars (e.g. Volvo).</w:t>
            </w:r>
          </w:p>
        </w:tc>
      </w:tr>
      <w:tr w:rsidR="00B70DE0" w14:paraId="651D512C"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35B360B2" w14:textId="77777777" w:rsidR="00B70DE0" w:rsidRDefault="003010DC">
            <w:pPr>
              <w:keepNext/>
              <w:rPr>
                <w:b/>
                <w:noProof/>
                <w:color w:val="000000"/>
                <w:sz w:val="16"/>
                <w:szCs w:val="16"/>
              </w:rPr>
            </w:pPr>
            <w:r>
              <w:rPr>
                <w:b/>
                <w:noProof/>
                <w:color w:val="000000"/>
                <w:sz w:val="16"/>
                <w:szCs w:val="16"/>
              </w:rPr>
              <w:t>AEB-PCD (cyclist)</w:t>
            </w:r>
          </w:p>
        </w:tc>
        <w:tc>
          <w:tcPr>
            <w:tcW w:w="997" w:type="dxa"/>
            <w:vAlign w:val="center"/>
            <w:hideMark/>
          </w:tcPr>
          <w:p w14:paraId="3D914F47" w14:textId="77777777" w:rsidR="00B70DE0" w:rsidRDefault="003010DC">
            <w:pPr>
              <w:keepNext/>
              <w:jc w:val="center"/>
              <w:rPr>
                <w:noProof/>
                <w:color w:val="000000"/>
                <w:sz w:val="16"/>
                <w:szCs w:val="16"/>
              </w:rPr>
            </w:pPr>
            <w:r>
              <w:rPr>
                <w:noProof/>
                <w:color w:val="000000"/>
                <w:sz w:val="16"/>
                <w:szCs w:val="16"/>
              </w:rPr>
              <w:t>2015</w:t>
            </w:r>
          </w:p>
        </w:tc>
        <w:tc>
          <w:tcPr>
            <w:tcW w:w="1255" w:type="dxa"/>
            <w:vAlign w:val="center"/>
            <w:hideMark/>
          </w:tcPr>
          <w:p w14:paraId="0A9B1CA1"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7BA60B0D" w14:textId="77777777" w:rsidR="00B70DE0" w:rsidRDefault="003010DC">
            <w:pPr>
              <w:keepNext/>
              <w:jc w:val="center"/>
              <w:rPr>
                <w:noProof/>
                <w:color w:val="000000"/>
                <w:sz w:val="16"/>
                <w:szCs w:val="16"/>
              </w:rPr>
            </w:pPr>
            <w:r>
              <w:rPr>
                <w:noProof/>
                <w:color w:val="000000"/>
                <w:sz w:val="16"/>
                <w:szCs w:val="16"/>
              </w:rPr>
              <w:t>2015</w:t>
            </w:r>
          </w:p>
        </w:tc>
        <w:tc>
          <w:tcPr>
            <w:tcW w:w="1255" w:type="dxa"/>
            <w:vAlign w:val="center"/>
            <w:hideMark/>
          </w:tcPr>
          <w:p w14:paraId="2C02E543" w14:textId="77777777" w:rsidR="00B70DE0" w:rsidRDefault="003010DC">
            <w:pPr>
              <w:keepNext/>
              <w:jc w:val="center"/>
              <w:rPr>
                <w:noProof/>
                <w:color w:val="000000"/>
                <w:sz w:val="16"/>
                <w:szCs w:val="16"/>
              </w:rPr>
            </w:pPr>
            <w:r>
              <w:rPr>
                <w:noProof/>
                <w:color w:val="000000"/>
                <w:sz w:val="16"/>
                <w:szCs w:val="16"/>
              </w:rPr>
              <w:t>n/a</w:t>
            </w:r>
          </w:p>
        </w:tc>
        <w:tc>
          <w:tcPr>
            <w:tcW w:w="8845" w:type="dxa"/>
            <w:vAlign w:val="center"/>
            <w:hideMark/>
          </w:tcPr>
          <w:p w14:paraId="062218C7" w14:textId="77777777" w:rsidR="00B70DE0" w:rsidRDefault="003010DC">
            <w:pPr>
              <w:keepNext/>
              <w:rPr>
                <w:noProof/>
                <w:sz w:val="16"/>
                <w:szCs w:val="16"/>
              </w:rPr>
            </w:pPr>
            <w:r>
              <w:rPr>
                <w:noProof/>
                <w:sz w:val="16"/>
                <w:szCs w:val="16"/>
              </w:rPr>
              <w:t>Launch date in first motor cars (e.g. Volvo).</w:t>
            </w:r>
          </w:p>
        </w:tc>
      </w:tr>
      <w:tr w:rsidR="00B70DE0" w14:paraId="0BC1FCA7"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30BFFEBE" w14:textId="77777777" w:rsidR="00B70DE0" w:rsidRDefault="003010DC">
            <w:pPr>
              <w:keepNext/>
              <w:rPr>
                <w:b/>
                <w:noProof/>
                <w:color w:val="000000"/>
                <w:sz w:val="16"/>
                <w:szCs w:val="16"/>
              </w:rPr>
            </w:pPr>
            <w:r>
              <w:rPr>
                <w:b/>
                <w:noProof/>
                <w:color w:val="000000"/>
                <w:sz w:val="16"/>
                <w:szCs w:val="16"/>
              </w:rPr>
              <w:t>ALC</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509C9F3B" w14:textId="77777777" w:rsidR="00B70DE0" w:rsidRDefault="003010DC">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3957CF7" w14:textId="77777777" w:rsidR="00B70DE0" w:rsidRDefault="003010DC">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8E7E41A" w14:textId="77777777" w:rsidR="00B70DE0" w:rsidRDefault="003010DC">
            <w:pPr>
              <w:keepNext/>
              <w:jc w:val="center"/>
              <w:rPr>
                <w:noProof/>
                <w:color w:val="000000"/>
                <w:sz w:val="16"/>
                <w:szCs w:val="16"/>
              </w:rPr>
            </w:pPr>
            <w:r>
              <w:rPr>
                <w:noProof/>
                <w:color w:val="000000"/>
                <w:sz w:val="16"/>
                <w:szCs w:val="16"/>
              </w:rPr>
              <w:t>2019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3268127" w14:textId="77777777" w:rsidR="00B70DE0" w:rsidRDefault="003010DC">
            <w:pPr>
              <w:keepNext/>
              <w:jc w:val="center"/>
              <w:rPr>
                <w:noProof/>
                <w:color w:val="000000"/>
                <w:sz w:val="16"/>
                <w:szCs w:val="16"/>
              </w:rPr>
            </w:pPr>
            <w:r>
              <w:rPr>
                <w:noProof/>
                <w:color w:val="000000"/>
                <w:sz w:val="16"/>
                <w:szCs w:val="16"/>
              </w:rPr>
              <w:t>2019</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6735887C" w14:textId="77777777" w:rsidR="00B70DE0" w:rsidRDefault="003010DC">
            <w:pPr>
              <w:keepNext/>
              <w:rPr>
                <w:noProof/>
                <w:sz w:val="16"/>
                <w:szCs w:val="16"/>
              </w:rPr>
            </w:pPr>
            <w:r>
              <w:rPr>
                <w:noProof/>
                <w:sz w:val="16"/>
                <w:szCs w:val="16"/>
              </w:rPr>
              <w:t>Time needed to develop the installation document and to see alcohol interlocks developed to match the specifications.</w:t>
            </w:r>
          </w:p>
        </w:tc>
      </w:tr>
      <w:tr w:rsidR="00B70DE0" w14:paraId="35834C46"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2C0652F5" w14:textId="77777777" w:rsidR="00B70DE0" w:rsidRDefault="003010DC">
            <w:pPr>
              <w:keepNext/>
              <w:rPr>
                <w:b/>
                <w:noProof/>
                <w:color w:val="000000"/>
                <w:sz w:val="16"/>
                <w:szCs w:val="16"/>
              </w:rPr>
            </w:pPr>
            <w:r>
              <w:rPr>
                <w:b/>
                <w:noProof/>
                <w:color w:val="000000"/>
                <w:sz w:val="16"/>
                <w:szCs w:val="16"/>
              </w:rPr>
              <w:t>DDR-DAD</w:t>
            </w:r>
          </w:p>
        </w:tc>
        <w:tc>
          <w:tcPr>
            <w:tcW w:w="997" w:type="dxa"/>
            <w:vAlign w:val="center"/>
            <w:hideMark/>
          </w:tcPr>
          <w:p w14:paraId="09A95501" w14:textId="77777777" w:rsidR="00B70DE0" w:rsidRDefault="003010DC">
            <w:pPr>
              <w:keepNext/>
              <w:jc w:val="center"/>
              <w:rPr>
                <w:noProof/>
                <w:color w:val="000000"/>
                <w:sz w:val="16"/>
                <w:szCs w:val="16"/>
              </w:rPr>
            </w:pPr>
            <w:r>
              <w:rPr>
                <w:noProof/>
                <w:color w:val="000000"/>
                <w:sz w:val="16"/>
                <w:szCs w:val="16"/>
              </w:rPr>
              <w:t>2011</w:t>
            </w:r>
          </w:p>
        </w:tc>
        <w:tc>
          <w:tcPr>
            <w:tcW w:w="1255" w:type="dxa"/>
            <w:vAlign w:val="center"/>
            <w:hideMark/>
          </w:tcPr>
          <w:p w14:paraId="402EAC3A" w14:textId="77777777" w:rsidR="00B70DE0" w:rsidRDefault="003010DC">
            <w:pPr>
              <w:keepNext/>
              <w:jc w:val="center"/>
              <w:rPr>
                <w:noProof/>
                <w:color w:val="000000"/>
                <w:sz w:val="16"/>
                <w:szCs w:val="16"/>
              </w:rPr>
            </w:pPr>
            <w:r>
              <w:rPr>
                <w:noProof/>
                <w:color w:val="000000"/>
                <w:sz w:val="16"/>
                <w:szCs w:val="16"/>
              </w:rPr>
              <w:t>2011</w:t>
            </w:r>
          </w:p>
        </w:tc>
        <w:tc>
          <w:tcPr>
            <w:tcW w:w="1255" w:type="dxa"/>
            <w:vAlign w:val="center"/>
            <w:hideMark/>
          </w:tcPr>
          <w:p w14:paraId="599214FF" w14:textId="77777777" w:rsidR="00B70DE0" w:rsidRDefault="003010DC">
            <w:pPr>
              <w:keepNext/>
              <w:jc w:val="center"/>
              <w:rPr>
                <w:noProof/>
                <w:color w:val="000000"/>
                <w:sz w:val="16"/>
                <w:szCs w:val="16"/>
              </w:rPr>
            </w:pPr>
            <w:r>
              <w:rPr>
                <w:noProof/>
                <w:color w:val="000000"/>
                <w:sz w:val="16"/>
                <w:szCs w:val="16"/>
              </w:rPr>
              <w:t>2011</w:t>
            </w:r>
          </w:p>
        </w:tc>
        <w:tc>
          <w:tcPr>
            <w:tcW w:w="1255" w:type="dxa"/>
            <w:vAlign w:val="center"/>
            <w:hideMark/>
          </w:tcPr>
          <w:p w14:paraId="543C5201" w14:textId="77777777" w:rsidR="00B70DE0" w:rsidRDefault="003010DC">
            <w:pPr>
              <w:keepNext/>
              <w:jc w:val="center"/>
              <w:rPr>
                <w:noProof/>
                <w:color w:val="000000"/>
                <w:sz w:val="16"/>
                <w:szCs w:val="16"/>
              </w:rPr>
            </w:pPr>
            <w:r>
              <w:rPr>
                <w:noProof/>
                <w:color w:val="000000"/>
                <w:sz w:val="16"/>
                <w:szCs w:val="16"/>
              </w:rPr>
              <w:t>2011</w:t>
            </w:r>
          </w:p>
        </w:tc>
        <w:tc>
          <w:tcPr>
            <w:tcW w:w="8845" w:type="dxa"/>
            <w:vAlign w:val="center"/>
            <w:hideMark/>
          </w:tcPr>
          <w:p w14:paraId="2922C243" w14:textId="77777777" w:rsidR="00B70DE0" w:rsidRDefault="003010DC">
            <w:pPr>
              <w:keepNext/>
              <w:rPr>
                <w:noProof/>
                <w:sz w:val="16"/>
                <w:szCs w:val="16"/>
              </w:rPr>
            </w:pPr>
            <w:r>
              <w:rPr>
                <w:noProof/>
                <w:sz w:val="16"/>
                <w:szCs w:val="16"/>
              </w:rPr>
              <w:t>Systems recognised by Euro NCAP (e.g. Ford Driver Alert).</w:t>
            </w:r>
          </w:p>
        </w:tc>
      </w:tr>
      <w:tr w:rsidR="00B70DE0" w14:paraId="2924A8B6"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0911DB4C" w14:textId="77777777" w:rsidR="00B70DE0" w:rsidRDefault="003010DC">
            <w:pPr>
              <w:keepNext/>
              <w:rPr>
                <w:b/>
                <w:noProof/>
                <w:color w:val="000000"/>
                <w:sz w:val="16"/>
                <w:szCs w:val="16"/>
              </w:rPr>
            </w:pPr>
            <w:r>
              <w:rPr>
                <w:b/>
                <w:noProof/>
                <w:color w:val="000000"/>
                <w:sz w:val="16"/>
                <w:szCs w:val="16"/>
              </w:rPr>
              <w:t>DDR-ADR</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0D169920" w14:textId="77777777" w:rsidR="00B70DE0" w:rsidRDefault="003010DC">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6FD220A" w14:textId="77777777" w:rsidR="00B70DE0" w:rsidRDefault="003010DC">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80FA310" w14:textId="77777777" w:rsidR="00B70DE0" w:rsidRDefault="003010DC">
            <w:pPr>
              <w:keepNext/>
              <w:jc w:val="center"/>
              <w:rPr>
                <w:noProof/>
                <w:color w:val="000000"/>
                <w:sz w:val="16"/>
                <w:szCs w:val="16"/>
              </w:rPr>
            </w:pPr>
            <w:r>
              <w:rPr>
                <w:noProof/>
                <w:color w:val="000000"/>
                <w:sz w:val="16"/>
                <w:szCs w:val="16"/>
              </w:rPr>
              <w:t>2018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7AEF76F3" w14:textId="77777777" w:rsidR="00B70DE0" w:rsidRDefault="003010DC">
            <w:pPr>
              <w:keepNext/>
              <w:jc w:val="center"/>
              <w:rPr>
                <w:noProof/>
                <w:color w:val="000000"/>
                <w:sz w:val="16"/>
                <w:szCs w:val="16"/>
              </w:rPr>
            </w:pPr>
            <w:r>
              <w:rPr>
                <w:noProof/>
                <w:color w:val="000000"/>
                <w:sz w:val="16"/>
                <w:szCs w:val="16"/>
              </w:rPr>
              <w:t>2018</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4FB335D2" w14:textId="77777777" w:rsidR="00B70DE0" w:rsidRDefault="003010DC">
            <w:pPr>
              <w:keepNext/>
              <w:rPr>
                <w:noProof/>
                <w:sz w:val="16"/>
                <w:szCs w:val="16"/>
              </w:rPr>
            </w:pPr>
            <w:r>
              <w:rPr>
                <w:noProof/>
                <w:sz w:val="16"/>
                <w:szCs w:val="16"/>
              </w:rPr>
              <w:t xml:space="preserve">Close to market, but no evidence of launch, yet </w:t>
            </w:r>
            <w:sdt>
              <w:sdtPr>
                <w:rPr>
                  <w:noProof/>
                  <w:sz w:val="16"/>
                  <w:szCs w:val="16"/>
                </w:rPr>
                <w:id w:val="861023616"/>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rsidR="00B70DE0" w14:paraId="551DAF35"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7E690569" w14:textId="77777777" w:rsidR="00B70DE0" w:rsidRDefault="003010DC">
            <w:pPr>
              <w:keepNext/>
              <w:rPr>
                <w:b/>
                <w:noProof/>
                <w:color w:val="000000"/>
                <w:sz w:val="16"/>
                <w:szCs w:val="16"/>
              </w:rPr>
            </w:pPr>
            <w:r>
              <w:rPr>
                <w:b/>
                <w:noProof/>
                <w:color w:val="000000"/>
                <w:sz w:val="16"/>
                <w:szCs w:val="16"/>
              </w:rPr>
              <w:t>EDR</w:t>
            </w:r>
          </w:p>
        </w:tc>
        <w:tc>
          <w:tcPr>
            <w:tcW w:w="997" w:type="dxa"/>
            <w:vAlign w:val="center"/>
            <w:hideMark/>
          </w:tcPr>
          <w:p w14:paraId="1E018F4C" w14:textId="77777777" w:rsidR="00B70DE0" w:rsidRDefault="003010DC">
            <w:pPr>
              <w:keepNext/>
              <w:jc w:val="center"/>
              <w:rPr>
                <w:noProof/>
                <w:color w:val="000000"/>
                <w:sz w:val="16"/>
                <w:szCs w:val="16"/>
              </w:rPr>
            </w:pPr>
            <w:r>
              <w:rPr>
                <w:noProof/>
                <w:color w:val="000000"/>
                <w:sz w:val="16"/>
                <w:szCs w:val="16"/>
              </w:rPr>
              <w:t>2006</w:t>
            </w:r>
          </w:p>
        </w:tc>
        <w:tc>
          <w:tcPr>
            <w:tcW w:w="1255" w:type="dxa"/>
            <w:vAlign w:val="center"/>
            <w:hideMark/>
          </w:tcPr>
          <w:p w14:paraId="3CE31DB8"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6FF7DDC7" w14:textId="77777777" w:rsidR="00B70DE0" w:rsidRDefault="003010DC">
            <w:pPr>
              <w:keepNext/>
              <w:jc w:val="center"/>
              <w:rPr>
                <w:noProof/>
                <w:color w:val="000000"/>
                <w:sz w:val="16"/>
                <w:szCs w:val="16"/>
              </w:rPr>
            </w:pPr>
            <w:r>
              <w:rPr>
                <w:noProof/>
                <w:color w:val="000000"/>
                <w:sz w:val="16"/>
                <w:szCs w:val="16"/>
              </w:rPr>
              <w:t>2006</w:t>
            </w:r>
          </w:p>
        </w:tc>
        <w:tc>
          <w:tcPr>
            <w:tcW w:w="1255" w:type="dxa"/>
            <w:vAlign w:val="center"/>
            <w:hideMark/>
          </w:tcPr>
          <w:p w14:paraId="13041581" w14:textId="77777777" w:rsidR="00B70DE0" w:rsidRDefault="003010DC">
            <w:pPr>
              <w:keepNext/>
              <w:jc w:val="center"/>
              <w:rPr>
                <w:noProof/>
                <w:color w:val="000000"/>
                <w:sz w:val="16"/>
                <w:szCs w:val="16"/>
              </w:rPr>
            </w:pPr>
            <w:r>
              <w:rPr>
                <w:noProof/>
                <w:color w:val="000000"/>
                <w:sz w:val="16"/>
                <w:szCs w:val="16"/>
              </w:rPr>
              <w:t>n/a</w:t>
            </w:r>
          </w:p>
        </w:tc>
        <w:tc>
          <w:tcPr>
            <w:tcW w:w="8845" w:type="dxa"/>
            <w:vAlign w:val="center"/>
            <w:hideMark/>
          </w:tcPr>
          <w:p w14:paraId="1EB9B33B" w14:textId="77777777" w:rsidR="00B70DE0" w:rsidRDefault="003010DC">
            <w:pPr>
              <w:keepNext/>
              <w:rPr>
                <w:noProof/>
                <w:sz w:val="16"/>
                <w:szCs w:val="16"/>
              </w:rPr>
            </w:pPr>
            <w:r>
              <w:rPr>
                <w:noProof/>
                <w:sz w:val="16"/>
                <w:szCs w:val="16"/>
              </w:rPr>
              <w:t>Initial cost/benefit study date.</w:t>
            </w:r>
          </w:p>
        </w:tc>
      </w:tr>
      <w:tr w:rsidR="00B70DE0" w14:paraId="5FD52973"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6ED756BF" w14:textId="77777777" w:rsidR="00B70DE0" w:rsidRDefault="003010DC">
            <w:pPr>
              <w:keepNext/>
              <w:rPr>
                <w:b/>
                <w:noProof/>
                <w:color w:val="000000"/>
                <w:sz w:val="16"/>
                <w:szCs w:val="16"/>
              </w:rPr>
            </w:pPr>
            <w:r>
              <w:rPr>
                <w:b/>
                <w:noProof/>
                <w:color w:val="000000"/>
                <w:sz w:val="16"/>
                <w:szCs w:val="16"/>
              </w:rPr>
              <w:t>ESC</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5627DD10" w14:textId="77777777" w:rsidR="00B70DE0" w:rsidRDefault="003010DC">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52589C6F" w14:textId="77777777" w:rsidR="00B70DE0" w:rsidRDefault="003010DC">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C761E33" w14:textId="77777777" w:rsidR="00B70DE0" w:rsidRDefault="003010DC">
            <w:pPr>
              <w:keepNext/>
              <w:jc w:val="center"/>
              <w:rPr>
                <w:noProof/>
                <w:color w:val="000000"/>
                <w:sz w:val="16"/>
                <w:szCs w:val="16"/>
              </w:rPr>
            </w:pPr>
            <w:r>
              <w:rPr>
                <w:noProof/>
                <w:color w:val="000000"/>
                <w:sz w:val="16"/>
                <w:szCs w:val="16"/>
              </w:rPr>
              <w:t>1996</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4A715621" w14:textId="77777777" w:rsidR="00B70DE0" w:rsidRDefault="003010DC">
            <w:pPr>
              <w:keepNext/>
              <w:jc w:val="center"/>
              <w:rPr>
                <w:noProof/>
                <w:color w:val="000000"/>
                <w:sz w:val="16"/>
                <w:szCs w:val="16"/>
              </w:rPr>
            </w:pPr>
            <w:r>
              <w:rPr>
                <w:noProof/>
                <w:color w:val="000000"/>
                <w:sz w:val="16"/>
                <w:szCs w:val="16"/>
              </w:rPr>
              <w:t>1996</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79021464" w14:textId="77777777" w:rsidR="00B70DE0" w:rsidRDefault="003010DC">
            <w:pPr>
              <w:keepNext/>
              <w:rPr>
                <w:noProof/>
                <w:sz w:val="16"/>
                <w:szCs w:val="16"/>
              </w:rPr>
            </w:pPr>
            <w:r>
              <w:rPr>
                <w:noProof/>
                <w:sz w:val="16"/>
                <w:szCs w:val="16"/>
              </w:rPr>
              <w:t>1996 is probably too early for trucks and buses but is intended to reflect the launch date of the first example, and predominantly relating to the car fleet uptake.</w:t>
            </w:r>
          </w:p>
        </w:tc>
      </w:tr>
      <w:tr w:rsidR="00B70DE0" w14:paraId="3D912467"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0FA41AFD" w14:textId="77777777" w:rsidR="00B70DE0" w:rsidRDefault="003010DC">
            <w:pPr>
              <w:keepNext/>
              <w:rPr>
                <w:b/>
                <w:noProof/>
                <w:color w:val="000000"/>
                <w:sz w:val="16"/>
                <w:szCs w:val="16"/>
              </w:rPr>
            </w:pPr>
            <w:r>
              <w:rPr>
                <w:b/>
                <w:noProof/>
                <w:color w:val="000000"/>
                <w:sz w:val="16"/>
                <w:szCs w:val="16"/>
              </w:rPr>
              <w:t>ESS</w:t>
            </w:r>
          </w:p>
        </w:tc>
        <w:tc>
          <w:tcPr>
            <w:tcW w:w="997" w:type="dxa"/>
            <w:vAlign w:val="center"/>
            <w:hideMark/>
          </w:tcPr>
          <w:p w14:paraId="25AC1934"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564FA9B2"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492DE848"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0134EB1A" w14:textId="77777777" w:rsidR="00B70DE0" w:rsidRDefault="003010DC">
            <w:pPr>
              <w:keepNext/>
              <w:jc w:val="center"/>
              <w:rPr>
                <w:noProof/>
                <w:color w:val="000000"/>
                <w:sz w:val="16"/>
                <w:szCs w:val="16"/>
              </w:rPr>
            </w:pPr>
            <w:r>
              <w:rPr>
                <w:noProof/>
                <w:color w:val="000000"/>
                <w:sz w:val="16"/>
                <w:szCs w:val="16"/>
              </w:rPr>
              <w:t>2010</w:t>
            </w:r>
          </w:p>
        </w:tc>
        <w:tc>
          <w:tcPr>
            <w:tcW w:w="8845" w:type="dxa"/>
            <w:vAlign w:val="center"/>
            <w:hideMark/>
          </w:tcPr>
          <w:p w14:paraId="662BE8DC" w14:textId="77777777" w:rsidR="00B70DE0" w:rsidRDefault="003010DC">
            <w:pPr>
              <w:keepNext/>
              <w:rPr>
                <w:noProof/>
                <w:sz w:val="16"/>
                <w:szCs w:val="16"/>
              </w:rPr>
            </w:pPr>
            <w:r>
              <w:rPr>
                <w:noProof/>
                <w:sz w:val="16"/>
                <w:szCs w:val="16"/>
              </w:rPr>
              <w:t xml:space="preserve">System evaluation cited by </w:t>
            </w:r>
            <w:sdt>
              <w:sdtPr>
                <w:rPr>
                  <w:noProof/>
                  <w:sz w:val="16"/>
                  <w:szCs w:val="16"/>
                </w:rPr>
                <w:id w:val="2076079163"/>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rsidR="00B70DE0" w14:paraId="182AAFF9"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042E589E" w14:textId="77777777" w:rsidR="00B70DE0" w:rsidRDefault="003010DC">
            <w:pPr>
              <w:keepNext/>
              <w:rPr>
                <w:b/>
                <w:noProof/>
                <w:color w:val="000000"/>
                <w:sz w:val="16"/>
                <w:szCs w:val="16"/>
              </w:rPr>
            </w:pPr>
            <w:r>
              <w:rPr>
                <w:b/>
                <w:noProof/>
                <w:color w:val="000000"/>
                <w:sz w:val="16"/>
                <w:szCs w:val="16"/>
              </w:rPr>
              <w:t>FFW-137</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010A46AC" w14:textId="77777777" w:rsidR="00B70DE0" w:rsidRDefault="003010DC">
            <w:pPr>
              <w:keepNext/>
              <w:jc w:val="center"/>
              <w:rPr>
                <w:noProof/>
                <w:color w:val="000000"/>
                <w:sz w:val="16"/>
                <w:szCs w:val="16"/>
              </w:rPr>
            </w:pPr>
            <w:r>
              <w:rPr>
                <w:noProof/>
                <w:color w:val="000000"/>
                <w:sz w:val="16"/>
                <w:szCs w:val="16"/>
              </w:rPr>
              <w:t>2008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0245DA7A"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4CDB3152" w14:textId="77777777" w:rsidR="00B70DE0" w:rsidRDefault="003010DC">
            <w:pPr>
              <w:keepNext/>
              <w:jc w:val="center"/>
              <w:rPr>
                <w:noProof/>
                <w:color w:val="000000"/>
                <w:sz w:val="16"/>
                <w:szCs w:val="16"/>
              </w:rPr>
            </w:pPr>
            <w:r>
              <w:rPr>
                <w:noProof/>
                <w:color w:val="000000"/>
                <w:sz w:val="16"/>
                <w:szCs w:val="16"/>
              </w:rPr>
              <w:t>2008</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0FFFE235" w14:textId="77777777" w:rsidR="00B70DE0" w:rsidRDefault="003010DC">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tcPr>
          <w:p w14:paraId="6695B416" w14:textId="77777777" w:rsidR="00B70DE0" w:rsidRDefault="00B70DE0">
            <w:pPr>
              <w:keepNext/>
              <w:rPr>
                <w:noProof/>
                <w:sz w:val="16"/>
                <w:szCs w:val="16"/>
              </w:rPr>
            </w:pPr>
          </w:p>
        </w:tc>
      </w:tr>
      <w:tr w:rsidR="00B70DE0" w14:paraId="3EED58F1"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38ADA03A" w14:textId="77777777" w:rsidR="00B70DE0" w:rsidRDefault="003010DC">
            <w:pPr>
              <w:keepNext/>
              <w:rPr>
                <w:b/>
                <w:noProof/>
                <w:color w:val="000000"/>
                <w:sz w:val="16"/>
                <w:szCs w:val="16"/>
              </w:rPr>
            </w:pPr>
            <w:r>
              <w:rPr>
                <w:b/>
                <w:noProof/>
                <w:color w:val="000000"/>
                <w:sz w:val="16"/>
                <w:szCs w:val="16"/>
              </w:rPr>
              <w:t>FFW-THO</w:t>
            </w:r>
          </w:p>
        </w:tc>
        <w:tc>
          <w:tcPr>
            <w:tcW w:w="997" w:type="dxa"/>
            <w:vAlign w:val="center"/>
            <w:hideMark/>
          </w:tcPr>
          <w:p w14:paraId="77E89075" w14:textId="77777777" w:rsidR="00B70DE0" w:rsidRDefault="003010DC">
            <w:pPr>
              <w:keepNext/>
              <w:jc w:val="center"/>
              <w:rPr>
                <w:noProof/>
                <w:color w:val="000000"/>
                <w:sz w:val="16"/>
                <w:szCs w:val="16"/>
              </w:rPr>
            </w:pPr>
            <w:r>
              <w:rPr>
                <w:noProof/>
                <w:color w:val="000000"/>
                <w:sz w:val="16"/>
                <w:szCs w:val="16"/>
              </w:rPr>
              <w:t>2012</w:t>
            </w:r>
          </w:p>
        </w:tc>
        <w:tc>
          <w:tcPr>
            <w:tcW w:w="1255" w:type="dxa"/>
            <w:vAlign w:val="center"/>
            <w:hideMark/>
          </w:tcPr>
          <w:p w14:paraId="2FFACBF8"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436FBF7C" w14:textId="77777777" w:rsidR="00B70DE0" w:rsidRDefault="003010DC">
            <w:pPr>
              <w:keepNext/>
              <w:jc w:val="center"/>
              <w:rPr>
                <w:noProof/>
                <w:color w:val="000000"/>
                <w:sz w:val="16"/>
                <w:szCs w:val="16"/>
              </w:rPr>
            </w:pPr>
            <w:r>
              <w:rPr>
                <w:noProof/>
                <w:color w:val="000000"/>
                <w:sz w:val="16"/>
                <w:szCs w:val="16"/>
              </w:rPr>
              <w:t>2012</w:t>
            </w:r>
          </w:p>
        </w:tc>
        <w:tc>
          <w:tcPr>
            <w:tcW w:w="1255" w:type="dxa"/>
            <w:vAlign w:val="center"/>
            <w:hideMark/>
          </w:tcPr>
          <w:p w14:paraId="3111E272" w14:textId="77777777" w:rsidR="00B70DE0" w:rsidRDefault="003010DC">
            <w:pPr>
              <w:keepNext/>
              <w:jc w:val="center"/>
              <w:rPr>
                <w:noProof/>
                <w:color w:val="000000"/>
                <w:sz w:val="16"/>
                <w:szCs w:val="16"/>
              </w:rPr>
            </w:pPr>
            <w:r>
              <w:rPr>
                <w:noProof/>
                <w:color w:val="000000"/>
                <w:sz w:val="16"/>
                <w:szCs w:val="16"/>
              </w:rPr>
              <w:t>n/a</w:t>
            </w:r>
          </w:p>
        </w:tc>
        <w:tc>
          <w:tcPr>
            <w:tcW w:w="8845" w:type="dxa"/>
            <w:vAlign w:val="center"/>
          </w:tcPr>
          <w:p w14:paraId="1629068F" w14:textId="77777777" w:rsidR="00B70DE0" w:rsidRDefault="00B70DE0">
            <w:pPr>
              <w:keepNext/>
              <w:rPr>
                <w:noProof/>
                <w:sz w:val="16"/>
                <w:szCs w:val="16"/>
              </w:rPr>
            </w:pPr>
          </w:p>
        </w:tc>
      </w:tr>
      <w:tr w:rsidR="00B70DE0" w14:paraId="27311D95"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3279E9D9" w14:textId="77777777" w:rsidR="00B70DE0" w:rsidRDefault="003010DC">
            <w:pPr>
              <w:keepNext/>
              <w:rPr>
                <w:b/>
                <w:noProof/>
                <w:color w:val="000000"/>
                <w:sz w:val="16"/>
                <w:szCs w:val="16"/>
              </w:rPr>
            </w:pPr>
            <w:r>
              <w:rPr>
                <w:b/>
                <w:noProof/>
                <w:color w:val="000000"/>
                <w:sz w:val="16"/>
                <w:szCs w:val="16"/>
              </w:rPr>
              <w:t>HED-MGI</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0A0CEA93" w14:textId="77777777" w:rsidR="00B70DE0" w:rsidRDefault="003010DC">
            <w:pPr>
              <w:keepNext/>
              <w:jc w:val="center"/>
              <w:rPr>
                <w:noProof/>
                <w:color w:val="000000"/>
                <w:sz w:val="16"/>
                <w:szCs w:val="16"/>
              </w:rPr>
            </w:pPr>
            <w:r>
              <w:rPr>
                <w:noProof/>
                <w:color w:val="000000"/>
                <w:sz w:val="16"/>
                <w:szCs w:val="16"/>
              </w:rPr>
              <w:t>2009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C8FBA7B"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0F1D98D" w14:textId="77777777" w:rsidR="00B70DE0" w:rsidRDefault="003010DC">
            <w:pPr>
              <w:keepNext/>
              <w:jc w:val="center"/>
              <w:rPr>
                <w:noProof/>
                <w:color w:val="000000"/>
                <w:sz w:val="16"/>
                <w:szCs w:val="16"/>
              </w:rPr>
            </w:pPr>
            <w:r>
              <w:rPr>
                <w:noProof/>
                <w:color w:val="000000"/>
                <w:sz w:val="16"/>
                <w:szCs w:val="16"/>
              </w:rPr>
              <w:t>2009</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7933BA08" w14:textId="77777777" w:rsidR="00B70DE0" w:rsidRDefault="003010DC">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5074AD81" w14:textId="77777777" w:rsidR="00B70DE0" w:rsidRDefault="003010DC">
            <w:pPr>
              <w:keepNext/>
              <w:rPr>
                <w:noProof/>
                <w:sz w:val="16"/>
                <w:szCs w:val="16"/>
              </w:rPr>
            </w:pPr>
            <w:r>
              <w:rPr>
                <w:noProof/>
                <w:sz w:val="16"/>
                <w:szCs w:val="16"/>
              </w:rPr>
              <w:t>Monitoring phase for headform-to-windscreen tests in Pedestrian Safety Regulation (EC) No 78/2009.</w:t>
            </w:r>
          </w:p>
        </w:tc>
      </w:tr>
      <w:tr w:rsidR="00B70DE0" w14:paraId="6C7E029B"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2248B04D" w14:textId="77777777" w:rsidR="00B70DE0" w:rsidRDefault="003010DC">
            <w:pPr>
              <w:keepNext/>
              <w:rPr>
                <w:b/>
                <w:noProof/>
                <w:color w:val="000000"/>
                <w:sz w:val="16"/>
                <w:szCs w:val="16"/>
              </w:rPr>
            </w:pPr>
            <w:r>
              <w:rPr>
                <w:b/>
                <w:noProof/>
                <w:color w:val="000000"/>
                <w:sz w:val="16"/>
                <w:szCs w:val="16"/>
              </w:rPr>
              <w:t>ISA-VOL</w:t>
            </w:r>
          </w:p>
        </w:tc>
        <w:tc>
          <w:tcPr>
            <w:tcW w:w="997" w:type="dxa"/>
            <w:vAlign w:val="center"/>
            <w:hideMark/>
          </w:tcPr>
          <w:p w14:paraId="59A04546" w14:textId="77777777" w:rsidR="00B70DE0" w:rsidRDefault="003010DC">
            <w:pPr>
              <w:keepNext/>
              <w:jc w:val="center"/>
              <w:rPr>
                <w:noProof/>
                <w:color w:val="000000"/>
                <w:sz w:val="16"/>
                <w:szCs w:val="16"/>
              </w:rPr>
            </w:pPr>
            <w:r>
              <w:rPr>
                <w:noProof/>
                <w:color w:val="000000"/>
                <w:sz w:val="16"/>
                <w:szCs w:val="16"/>
              </w:rPr>
              <w:t>2015</w:t>
            </w:r>
          </w:p>
        </w:tc>
        <w:tc>
          <w:tcPr>
            <w:tcW w:w="1255" w:type="dxa"/>
            <w:vAlign w:val="center"/>
            <w:hideMark/>
          </w:tcPr>
          <w:p w14:paraId="748E7D52" w14:textId="77777777" w:rsidR="00B70DE0" w:rsidRDefault="003010DC">
            <w:pPr>
              <w:keepNext/>
              <w:jc w:val="center"/>
              <w:rPr>
                <w:noProof/>
                <w:color w:val="000000"/>
                <w:sz w:val="16"/>
                <w:szCs w:val="16"/>
              </w:rPr>
            </w:pPr>
            <w:r>
              <w:rPr>
                <w:noProof/>
                <w:color w:val="000000"/>
                <w:sz w:val="16"/>
                <w:szCs w:val="16"/>
              </w:rPr>
              <w:t>2015</w:t>
            </w:r>
          </w:p>
        </w:tc>
        <w:tc>
          <w:tcPr>
            <w:tcW w:w="1255" w:type="dxa"/>
            <w:vAlign w:val="center"/>
            <w:hideMark/>
          </w:tcPr>
          <w:p w14:paraId="196AAC66" w14:textId="77777777" w:rsidR="00B70DE0" w:rsidRDefault="003010DC">
            <w:pPr>
              <w:keepNext/>
              <w:jc w:val="center"/>
              <w:rPr>
                <w:noProof/>
                <w:color w:val="000000"/>
                <w:sz w:val="16"/>
                <w:szCs w:val="16"/>
              </w:rPr>
            </w:pPr>
            <w:r>
              <w:rPr>
                <w:noProof/>
                <w:color w:val="000000"/>
                <w:sz w:val="16"/>
                <w:szCs w:val="16"/>
              </w:rPr>
              <w:t>2015</w:t>
            </w:r>
          </w:p>
        </w:tc>
        <w:tc>
          <w:tcPr>
            <w:tcW w:w="1255" w:type="dxa"/>
            <w:vAlign w:val="center"/>
            <w:hideMark/>
          </w:tcPr>
          <w:p w14:paraId="2C649767" w14:textId="77777777" w:rsidR="00B70DE0" w:rsidRDefault="003010DC">
            <w:pPr>
              <w:keepNext/>
              <w:jc w:val="center"/>
              <w:rPr>
                <w:noProof/>
                <w:color w:val="000000"/>
                <w:sz w:val="16"/>
                <w:szCs w:val="16"/>
              </w:rPr>
            </w:pPr>
            <w:r>
              <w:rPr>
                <w:noProof/>
                <w:color w:val="000000"/>
                <w:sz w:val="16"/>
                <w:szCs w:val="16"/>
              </w:rPr>
              <w:t>2015</w:t>
            </w:r>
          </w:p>
        </w:tc>
        <w:tc>
          <w:tcPr>
            <w:tcW w:w="8845" w:type="dxa"/>
            <w:vAlign w:val="center"/>
            <w:hideMark/>
          </w:tcPr>
          <w:p w14:paraId="2A1115CC" w14:textId="77777777" w:rsidR="00B70DE0" w:rsidRDefault="003010DC">
            <w:pPr>
              <w:keepNext/>
              <w:rPr>
                <w:noProof/>
                <w:sz w:val="16"/>
                <w:szCs w:val="16"/>
              </w:rPr>
            </w:pPr>
            <w:r>
              <w:rPr>
                <w:noProof/>
                <w:sz w:val="16"/>
                <w:szCs w:val="16"/>
              </w:rPr>
              <w:t>This matches the release date for vehicles such as the Ford S-Max with its voluntary ISA system.</w:t>
            </w:r>
          </w:p>
        </w:tc>
      </w:tr>
      <w:tr w:rsidR="00B70DE0" w14:paraId="145302F4"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3936E9CC" w14:textId="77777777" w:rsidR="00B70DE0" w:rsidRDefault="003010DC">
            <w:pPr>
              <w:keepNext/>
              <w:rPr>
                <w:b/>
                <w:noProof/>
                <w:color w:val="000000"/>
                <w:sz w:val="16"/>
                <w:szCs w:val="16"/>
              </w:rPr>
            </w:pPr>
            <w:r>
              <w:rPr>
                <w:b/>
                <w:noProof/>
                <w:color w:val="000000"/>
                <w:sz w:val="16"/>
                <w:szCs w:val="16"/>
              </w:rPr>
              <w:t>LDW</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0AB409C2"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7E7185E" w14:textId="77777777" w:rsidR="00B70DE0" w:rsidRDefault="003010DC">
            <w:pPr>
              <w:keepNext/>
              <w:jc w:val="center"/>
              <w:rPr>
                <w:noProof/>
                <w:color w:val="000000"/>
                <w:sz w:val="16"/>
                <w:szCs w:val="16"/>
              </w:rPr>
            </w:pPr>
            <w:r>
              <w:rPr>
                <w:noProof/>
                <w:color w:val="000000"/>
                <w:sz w:val="16"/>
                <w:szCs w:val="16"/>
              </w:rPr>
              <w:t>2011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79E8D2A"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589A54E1" w14:textId="77777777" w:rsidR="00B70DE0" w:rsidRDefault="003010DC">
            <w:pPr>
              <w:keepNext/>
              <w:jc w:val="center"/>
              <w:rPr>
                <w:noProof/>
                <w:color w:val="000000"/>
                <w:sz w:val="16"/>
                <w:szCs w:val="16"/>
              </w:rPr>
            </w:pPr>
            <w:r>
              <w:rPr>
                <w:noProof/>
                <w:color w:val="000000"/>
                <w:sz w:val="16"/>
                <w:szCs w:val="16"/>
              </w:rPr>
              <w:t>2011</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33B726A9" w14:textId="77777777" w:rsidR="00B70DE0" w:rsidRDefault="003010DC">
            <w:pPr>
              <w:keepNext/>
              <w:rPr>
                <w:noProof/>
                <w:sz w:val="16"/>
                <w:szCs w:val="16"/>
              </w:rPr>
            </w:pPr>
            <w:r>
              <w:rPr>
                <w:noProof/>
                <w:sz w:val="16"/>
                <w:szCs w:val="16"/>
              </w:rPr>
              <w:t>NHTSA and TRL studies suggest launch dates about 2011.</w:t>
            </w:r>
          </w:p>
        </w:tc>
      </w:tr>
      <w:tr w:rsidR="00B70DE0" w14:paraId="0D97C048"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4FA51126" w14:textId="77777777" w:rsidR="00B70DE0" w:rsidRDefault="003010DC">
            <w:pPr>
              <w:keepNext/>
              <w:rPr>
                <w:b/>
                <w:noProof/>
                <w:color w:val="000000"/>
                <w:sz w:val="16"/>
                <w:szCs w:val="16"/>
              </w:rPr>
            </w:pPr>
            <w:r>
              <w:rPr>
                <w:b/>
                <w:noProof/>
                <w:color w:val="000000"/>
                <w:sz w:val="16"/>
                <w:szCs w:val="16"/>
              </w:rPr>
              <w:t>LKA-ELK</w:t>
            </w:r>
          </w:p>
        </w:tc>
        <w:tc>
          <w:tcPr>
            <w:tcW w:w="997" w:type="dxa"/>
            <w:vAlign w:val="center"/>
            <w:hideMark/>
          </w:tcPr>
          <w:p w14:paraId="0A8FB5BA" w14:textId="77777777" w:rsidR="00B70DE0" w:rsidRDefault="003010DC">
            <w:pPr>
              <w:keepNext/>
              <w:jc w:val="center"/>
              <w:rPr>
                <w:noProof/>
                <w:color w:val="000000"/>
                <w:sz w:val="16"/>
                <w:szCs w:val="16"/>
              </w:rPr>
            </w:pPr>
            <w:r>
              <w:rPr>
                <w:noProof/>
                <w:color w:val="000000"/>
                <w:sz w:val="16"/>
                <w:szCs w:val="16"/>
              </w:rPr>
              <w:t>2018</w:t>
            </w:r>
          </w:p>
        </w:tc>
        <w:tc>
          <w:tcPr>
            <w:tcW w:w="1255" w:type="dxa"/>
            <w:vAlign w:val="center"/>
            <w:hideMark/>
          </w:tcPr>
          <w:p w14:paraId="463B48A8"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6B5F35B0" w14:textId="77777777" w:rsidR="00B70DE0" w:rsidRDefault="003010DC">
            <w:pPr>
              <w:keepNext/>
              <w:jc w:val="center"/>
              <w:rPr>
                <w:noProof/>
                <w:color w:val="000000"/>
                <w:sz w:val="16"/>
                <w:szCs w:val="16"/>
              </w:rPr>
            </w:pPr>
            <w:r>
              <w:rPr>
                <w:noProof/>
                <w:color w:val="000000"/>
                <w:sz w:val="16"/>
                <w:szCs w:val="16"/>
              </w:rPr>
              <w:t>2018</w:t>
            </w:r>
          </w:p>
        </w:tc>
        <w:tc>
          <w:tcPr>
            <w:tcW w:w="1255" w:type="dxa"/>
            <w:vAlign w:val="center"/>
            <w:hideMark/>
          </w:tcPr>
          <w:p w14:paraId="3E9B86EA" w14:textId="77777777" w:rsidR="00B70DE0" w:rsidRDefault="003010DC">
            <w:pPr>
              <w:keepNext/>
              <w:jc w:val="center"/>
              <w:rPr>
                <w:noProof/>
                <w:color w:val="000000"/>
                <w:sz w:val="16"/>
                <w:szCs w:val="16"/>
              </w:rPr>
            </w:pPr>
            <w:r>
              <w:rPr>
                <w:noProof/>
                <w:color w:val="000000"/>
                <w:sz w:val="16"/>
                <w:szCs w:val="16"/>
              </w:rPr>
              <w:t>n/a</w:t>
            </w:r>
          </w:p>
        </w:tc>
        <w:tc>
          <w:tcPr>
            <w:tcW w:w="8845" w:type="dxa"/>
            <w:vAlign w:val="center"/>
            <w:hideMark/>
          </w:tcPr>
          <w:p w14:paraId="6F93A116" w14:textId="77777777" w:rsidR="00B70DE0" w:rsidRDefault="003010DC">
            <w:pPr>
              <w:keepNext/>
              <w:rPr>
                <w:noProof/>
                <w:sz w:val="16"/>
                <w:szCs w:val="16"/>
              </w:rPr>
            </w:pPr>
            <w:r>
              <w:rPr>
                <w:noProof/>
                <w:sz w:val="16"/>
                <w:szCs w:val="16"/>
              </w:rPr>
              <w:t xml:space="preserve">Suggested launch date according to GSR2 stakeholder input </w:t>
            </w:r>
            <w:sdt>
              <w:sdtPr>
                <w:rPr>
                  <w:noProof/>
                  <w:sz w:val="16"/>
                  <w:szCs w:val="16"/>
                </w:rPr>
                <w:id w:val="-35190520"/>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r>
      <w:tr w:rsidR="00B70DE0" w14:paraId="0530BAA9"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11B8443B" w14:textId="77777777" w:rsidR="00B70DE0" w:rsidRDefault="003010DC">
            <w:pPr>
              <w:keepNext/>
              <w:rPr>
                <w:b/>
                <w:noProof/>
                <w:color w:val="000000"/>
                <w:sz w:val="16"/>
                <w:szCs w:val="16"/>
              </w:rPr>
            </w:pPr>
            <w:r>
              <w:rPr>
                <w:b/>
                <w:noProof/>
                <w:color w:val="000000"/>
                <w:sz w:val="16"/>
                <w:szCs w:val="16"/>
              </w:rPr>
              <w:t>PSI</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651E3624" w14:textId="77777777" w:rsidR="00B70DE0" w:rsidRDefault="003010DC">
            <w:pPr>
              <w:keepNext/>
              <w:jc w:val="center"/>
              <w:rPr>
                <w:noProof/>
                <w:color w:val="000000"/>
                <w:sz w:val="16"/>
                <w:szCs w:val="16"/>
              </w:rPr>
            </w:pPr>
            <w:r>
              <w:rPr>
                <w:noProof/>
                <w:color w:val="000000"/>
                <w:sz w:val="16"/>
                <w:szCs w:val="16"/>
              </w:rPr>
              <w:t>2001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530FF172"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25AE919C" w14:textId="77777777" w:rsidR="00B70DE0" w:rsidRDefault="003010DC">
            <w:pPr>
              <w:keepNext/>
              <w:jc w:val="center"/>
              <w:rPr>
                <w:noProof/>
                <w:color w:val="000000"/>
                <w:sz w:val="16"/>
                <w:szCs w:val="16"/>
              </w:rPr>
            </w:pPr>
            <w:r>
              <w:rPr>
                <w:noProof/>
                <w:color w:val="000000"/>
                <w:sz w:val="16"/>
                <w:szCs w:val="16"/>
              </w:rPr>
              <w:t>2001</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3514D66E" w14:textId="77777777" w:rsidR="00B70DE0" w:rsidRDefault="003010DC">
            <w:pPr>
              <w:keepNext/>
              <w:jc w:val="center"/>
              <w:rPr>
                <w:noProof/>
                <w:color w:val="000000"/>
                <w:sz w:val="16"/>
                <w:szCs w:val="16"/>
              </w:rPr>
            </w:pPr>
            <w:r>
              <w:rPr>
                <w:noProof/>
                <w:color w:val="000000"/>
                <w:sz w:val="16"/>
                <w:szCs w:val="16"/>
              </w:rPr>
              <w:t>n/a</w:t>
            </w:r>
          </w:p>
        </w:tc>
        <w:tc>
          <w:tcPr>
            <w:tcW w:w="8845" w:type="dxa"/>
            <w:tcBorders>
              <w:top w:val="single" w:sz="6" w:space="0" w:color="FFFFFF"/>
              <w:left w:val="single" w:sz="6" w:space="0" w:color="FFFFFF"/>
              <w:bottom w:val="single" w:sz="6" w:space="0" w:color="FFFFFF"/>
              <w:right w:val="single" w:sz="8" w:space="0" w:color="FFFFFF"/>
            </w:tcBorders>
            <w:vAlign w:val="center"/>
          </w:tcPr>
          <w:p w14:paraId="7B72FBBF" w14:textId="77777777" w:rsidR="00B70DE0" w:rsidRDefault="00B70DE0">
            <w:pPr>
              <w:keepNext/>
              <w:rPr>
                <w:noProof/>
                <w:sz w:val="16"/>
                <w:szCs w:val="16"/>
              </w:rPr>
            </w:pPr>
          </w:p>
        </w:tc>
      </w:tr>
      <w:tr w:rsidR="00B70DE0" w14:paraId="3F8F857F"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3975AB01" w14:textId="77777777" w:rsidR="00B70DE0" w:rsidRDefault="003010DC">
            <w:pPr>
              <w:keepNext/>
              <w:rPr>
                <w:b/>
                <w:noProof/>
                <w:color w:val="000000"/>
                <w:sz w:val="16"/>
                <w:szCs w:val="16"/>
              </w:rPr>
            </w:pPr>
            <w:r>
              <w:rPr>
                <w:b/>
                <w:noProof/>
                <w:color w:val="000000"/>
                <w:sz w:val="16"/>
                <w:szCs w:val="16"/>
              </w:rPr>
              <w:t>REV</w:t>
            </w:r>
          </w:p>
        </w:tc>
        <w:tc>
          <w:tcPr>
            <w:tcW w:w="997" w:type="dxa"/>
            <w:vAlign w:val="center"/>
            <w:hideMark/>
          </w:tcPr>
          <w:p w14:paraId="722E1562"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6CF75080"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66D84119" w14:textId="77777777" w:rsidR="00B70DE0" w:rsidRDefault="003010DC">
            <w:pPr>
              <w:keepNext/>
              <w:jc w:val="center"/>
              <w:rPr>
                <w:noProof/>
                <w:color w:val="000000"/>
                <w:sz w:val="16"/>
                <w:szCs w:val="16"/>
              </w:rPr>
            </w:pPr>
            <w:r>
              <w:rPr>
                <w:noProof/>
                <w:color w:val="000000"/>
                <w:sz w:val="16"/>
                <w:szCs w:val="16"/>
              </w:rPr>
              <w:t>2010</w:t>
            </w:r>
          </w:p>
        </w:tc>
        <w:tc>
          <w:tcPr>
            <w:tcW w:w="1255" w:type="dxa"/>
            <w:vAlign w:val="center"/>
            <w:hideMark/>
          </w:tcPr>
          <w:p w14:paraId="11464D01" w14:textId="77777777" w:rsidR="00B70DE0" w:rsidRDefault="003010DC">
            <w:pPr>
              <w:keepNext/>
              <w:jc w:val="center"/>
              <w:rPr>
                <w:noProof/>
                <w:color w:val="000000"/>
                <w:sz w:val="16"/>
                <w:szCs w:val="16"/>
              </w:rPr>
            </w:pPr>
            <w:r>
              <w:rPr>
                <w:noProof/>
                <w:color w:val="000000"/>
                <w:sz w:val="16"/>
                <w:szCs w:val="16"/>
              </w:rPr>
              <w:t>2010</w:t>
            </w:r>
          </w:p>
        </w:tc>
        <w:tc>
          <w:tcPr>
            <w:tcW w:w="8845" w:type="dxa"/>
            <w:vAlign w:val="center"/>
            <w:hideMark/>
          </w:tcPr>
          <w:p w14:paraId="5104C893" w14:textId="77777777" w:rsidR="00B70DE0" w:rsidRDefault="00561E9A">
            <w:pPr>
              <w:keepNext/>
              <w:rPr>
                <w:noProof/>
                <w:sz w:val="16"/>
                <w:szCs w:val="16"/>
              </w:rPr>
            </w:pPr>
            <w:sdt>
              <w:sdtPr>
                <w:rPr>
                  <w:noProof/>
                  <w:sz w:val="16"/>
                  <w:szCs w:val="16"/>
                </w:rPr>
                <w:id w:val="-631167443"/>
                <w:citation/>
              </w:sdtPr>
              <w:sdtEndPr/>
              <w:sdtContent>
                <w:r w:rsidR="003010DC">
                  <w:rPr>
                    <w:noProof/>
                    <w:sz w:val="16"/>
                    <w:szCs w:val="16"/>
                  </w:rPr>
                  <w:fldChar w:fldCharType="begin"/>
                </w:r>
                <w:r w:rsidR="003010DC">
                  <w:rPr>
                    <w:noProof/>
                    <w:sz w:val="16"/>
                    <w:szCs w:val="16"/>
                  </w:rPr>
                  <w:instrText xml:space="preserve"> CITATION NHT10 \l 2057 </w:instrText>
                </w:r>
                <w:r w:rsidR="003010DC">
                  <w:rPr>
                    <w:noProof/>
                    <w:sz w:val="16"/>
                    <w:szCs w:val="16"/>
                  </w:rPr>
                  <w:fldChar w:fldCharType="separate"/>
                </w:r>
                <w:r w:rsidR="003010DC">
                  <w:rPr>
                    <w:noProof/>
                    <w:sz w:val="16"/>
                    <w:szCs w:val="16"/>
                  </w:rPr>
                  <w:t>(NHTSA, 2010)</w:t>
                </w:r>
                <w:r w:rsidR="003010DC">
                  <w:rPr>
                    <w:noProof/>
                    <w:sz w:val="16"/>
                    <w:szCs w:val="16"/>
                  </w:rPr>
                  <w:fldChar w:fldCharType="end"/>
                </w:r>
              </w:sdtContent>
            </w:sdt>
          </w:p>
        </w:tc>
      </w:tr>
      <w:tr w:rsidR="00B70DE0" w14:paraId="2226C0DA" w14:textId="77777777" w:rsidTr="00B70DE0">
        <w:trPr>
          <w:cantSplit/>
          <w:trHeight w:val="340"/>
        </w:trPr>
        <w:tc>
          <w:tcPr>
            <w:tcW w:w="1384" w:type="dxa"/>
            <w:tcBorders>
              <w:top w:val="single" w:sz="6" w:space="0" w:color="FFFFFF"/>
              <w:left w:val="single" w:sz="8" w:space="0" w:color="FFFFFF"/>
              <w:bottom w:val="single" w:sz="6" w:space="0" w:color="FFFFFF"/>
              <w:right w:val="single" w:sz="6" w:space="0" w:color="FFFFFF"/>
            </w:tcBorders>
            <w:vAlign w:val="center"/>
            <w:hideMark/>
          </w:tcPr>
          <w:p w14:paraId="000127AA" w14:textId="77777777" w:rsidR="00B70DE0" w:rsidRDefault="003010DC">
            <w:pPr>
              <w:keepNext/>
              <w:rPr>
                <w:b/>
                <w:noProof/>
                <w:color w:val="000000"/>
                <w:sz w:val="16"/>
                <w:szCs w:val="16"/>
              </w:rPr>
            </w:pPr>
            <w:r>
              <w:rPr>
                <w:b/>
                <w:noProof/>
                <w:color w:val="000000"/>
                <w:sz w:val="16"/>
                <w:szCs w:val="16"/>
              </w:rPr>
              <w:t>TPM</w:t>
            </w:r>
          </w:p>
        </w:tc>
        <w:tc>
          <w:tcPr>
            <w:tcW w:w="997" w:type="dxa"/>
            <w:tcBorders>
              <w:top w:val="single" w:sz="6" w:space="0" w:color="FFFFFF"/>
              <w:left w:val="single" w:sz="6" w:space="0" w:color="FFFFFF"/>
              <w:bottom w:val="single" w:sz="6" w:space="0" w:color="FFFFFF"/>
              <w:right w:val="single" w:sz="6" w:space="0" w:color="FFFFFF"/>
            </w:tcBorders>
            <w:vAlign w:val="center"/>
            <w:hideMark/>
          </w:tcPr>
          <w:p w14:paraId="475B6605"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1865AFAD" w14:textId="77777777" w:rsidR="00B70DE0" w:rsidRDefault="003010DC">
            <w:pPr>
              <w:keepNext/>
              <w:jc w:val="center"/>
              <w:rPr>
                <w:noProof/>
                <w:color w:val="000000"/>
                <w:sz w:val="16"/>
                <w:szCs w:val="16"/>
              </w:rPr>
            </w:pPr>
            <w:r>
              <w:rPr>
                <w:noProof/>
                <w:color w:val="000000"/>
                <w:sz w:val="16"/>
                <w:szCs w:val="16"/>
              </w:rPr>
              <w:t>2005</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101149BB" w14:textId="77777777" w:rsidR="00B70DE0" w:rsidRDefault="003010DC">
            <w:pPr>
              <w:keepNext/>
              <w:jc w:val="center"/>
              <w:rPr>
                <w:noProof/>
                <w:color w:val="000000"/>
                <w:sz w:val="16"/>
                <w:szCs w:val="16"/>
              </w:rPr>
            </w:pPr>
            <w:r>
              <w:rPr>
                <w:noProof/>
                <w:color w:val="000000"/>
                <w:sz w:val="16"/>
                <w:szCs w:val="16"/>
              </w:rPr>
              <w:t>2005</w:t>
            </w:r>
          </w:p>
        </w:tc>
        <w:tc>
          <w:tcPr>
            <w:tcW w:w="1255" w:type="dxa"/>
            <w:tcBorders>
              <w:top w:val="single" w:sz="6" w:space="0" w:color="FFFFFF"/>
              <w:left w:val="single" w:sz="6" w:space="0" w:color="FFFFFF"/>
              <w:bottom w:val="single" w:sz="6" w:space="0" w:color="FFFFFF"/>
              <w:right w:val="single" w:sz="6" w:space="0" w:color="FFFFFF"/>
            </w:tcBorders>
            <w:vAlign w:val="center"/>
            <w:hideMark/>
          </w:tcPr>
          <w:p w14:paraId="02464229" w14:textId="77777777" w:rsidR="00B70DE0" w:rsidRDefault="003010DC">
            <w:pPr>
              <w:keepNext/>
              <w:jc w:val="center"/>
              <w:rPr>
                <w:noProof/>
                <w:color w:val="000000"/>
                <w:sz w:val="16"/>
                <w:szCs w:val="16"/>
              </w:rPr>
            </w:pPr>
            <w:r>
              <w:rPr>
                <w:noProof/>
                <w:color w:val="000000"/>
                <w:sz w:val="16"/>
                <w:szCs w:val="16"/>
              </w:rPr>
              <w:t>2005</w:t>
            </w:r>
          </w:p>
        </w:tc>
        <w:tc>
          <w:tcPr>
            <w:tcW w:w="8845" w:type="dxa"/>
            <w:tcBorders>
              <w:top w:val="single" w:sz="6" w:space="0" w:color="FFFFFF"/>
              <w:left w:val="single" w:sz="6" w:space="0" w:color="FFFFFF"/>
              <w:bottom w:val="single" w:sz="6" w:space="0" w:color="FFFFFF"/>
              <w:right w:val="single" w:sz="8" w:space="0" w:color="FFFFFF"/>
            </w:tcBorders>
            <w:vAlign w:val="center"/>
            <w:hideMark/>
          </w:tcPr>
          <w:p w14:paraId="5C64CD59" w14:textId="77777777" w:rsidR="00B70DE0" w:rsidRDefault="00561E9A">
            <w:pPr>
              <w:keepNext/>
              <w:rPr>
                <w:noProof/>
                <w:sz w:val="16"/>
                <w:szCs w:val="16"/>
              </w:rPr>
            </w:pPr>
            <w:sdt>
              <w:sdtPr>
                <w:rPr>
                  <w:noProof/>
                  <w:sz w:val="16"/>
                  <w:szCs w:val="16"/>
                </w:rPr>
                <w:id w:val="-1196775378"/>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788C8522" w14:textId="77777777" w:rsidTr="00B70DE0">
        <w:trPr>
          <w:cnfStyle w:val="000000100000" w:firstRow="0" w:lastRow="0" w:firstColumn="0" w:lastColumn="0" w:oddVBand="0" w:evenVBand="0" w:oddHBand="1" w:evenHBand="0" w:firstRowFirstColumn="0" w:firstRowLastColumn="0" w:lastRowFirstColumn="0" w:lastRowLastColumn="0"/>
          <w:cantSplit/>
          <w:trHeight w:val="340"/>
        </w:trPr>
        <w:tc>
          <w:tcPr>
            <w:tcW w:w="1384" w:type="dxa"/>
            <w:vAlign w:val="center"/>
            <w:hideMark/>
          </w:tcPr>
          <w:p w14:paraId="43C13CCB" w14:textId="77777777" w:rsidR="00B70DE0" w:rsidRDefault="003010DC">
            <w:pPr>
              <w:keepNext/>
              <w:rPr>
                <w:b/>
                <w:noProof/>
                <w:color w:val="000000"/>
                <w:sz w:val="16"/>
                <w:szCs w:val="16"/>
              </w:rPr>
            </w:pPr>
            <w:r>
              <w:rPr>
                <w:b/>
                <w:noProof/>
                <w:color w:val="000000"/>
                <w:sz w:val="16"/>
                <w:szCs w:val="16"/>
              </w:rPr>
              <w:t>VIS-DET</w:t>
            </w:r>
          </w:p>
        </w:tc>
        <w:tc>
          <w:tcPr>
            <w:tcW w:w="997" w:type="dxa"/>
            <w:vAlign w:val="center"/>
            <w:hideMark/>
          </w:tcPr>
          <w:p w14:paraId="67460A2A"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0500E5F9" w14:textId="77777777" w:rsidR="00B70DE0" w:rsidRDefault="003010DC">
            <w:pPr>
              <w:keepNext/>
              <w:jc w:val="center"/>
              <w:rPr>
                <w:noProof/>
                <w:color w:val="000000"/>
                <w:sz w:val="16"/>
                <w:szCs w:val="16"/>
              </w:rPr>
            </w:pPr>
            <w:r>
              <w:rPr>
                <w:noProof/>
                <w:color w:val="000000"/>
                <w:sz w:val="16"/>
                <w:szCs w:val="16"/>
              </w:rPr>
              <w:t>2016</w:t>
            </w:r>
          </w:p>
        </w:tc>
        <w:tc>
          <w:tcPr>
            <w:tcW w:w="1255" w:type="dxa"/>
            <w:vAlign w:val="center"/>
            <w:hideMark/>
          </w:tcPr>
          <w:p w14:paraId="0E83267A" w14:textId="77777777" w:rsidR="00B70DE0" w:rsidRDefault="003010DC">
            <w:pPr>
              <w:keepNext/>
              <w:jc w:val="center"/>
              <w:rPr>
                <w:noProof/>
                <w:color w:val="000000"/>
                <w:sz w:val="16"/>
                <w:szCs w:val="16"/>
              </w:rPr>
            </w:pPr>
            <w:r>
              <w:rPr>
                <w:noProof/>
                <w:color w:val="000000"/>
                <w:sz w:val="16"/>
                <w:szCs w:val="16"/>
              </w:rPr>
              <w:t>n/a</w:t>
            </w:r>
          </w:p>
        </w:tc>
        <w:tc>
          <w:tcPr>
            <w:tcW w:w="1255" w:type="dxa"/>
            <w:vAlign w:val="center"/>
            <w:hideMark/>
          </w:tcPr>
          <w:p w14:paraId="5867BF74" w14:textId="77777777" w:rsidR="00B70DE0" w:rsidRDefault="003010DC">
            <w:pPr>
              <w:keepNext/>
              <w:jc w:val="center"/>
              <w:rPr>
                <w:noProof/>
                <w:color w:val="000000"/>
                <w:sz w:val="16"/>
                <w:szCs w:val="16"/>
              </w:rPr>
            </w:pPr>
            <w:r>
              <w:rPr>
                <w:noProof/>
                <w:color w:val="000000"/>
                <w:sz w:val="16"/>
                <w:szCs w:val="16"/>
              </w:rPr>
              <w:t>2016</w:t>
            </w:r>
          </w:p>
        </w:tc>
        <w:tc>
          <w:tcPr>
            <w:tcW w:w="8845" w:type="dxa"/>
            <w:vAlign w:val="center"/>
            <w:hideMark/>
          </w:tcPr>
          <w:p w14:paraId="1F28BAA1" w14:textId="77777777" w:rsidR="00B70DE0" w:rsidRDefault="003010DC">
            <w:pPr>
              <w:keepNext/>
              <w:rPr>
                <w:noProof/>
                <w:sz w:val="16"/>
                <w:szCs w:val="16"/>
              </w:rPr>
            </w:pPr>
            <w:r>
              <w:rPr>
                <w:noProof/>
                <w:sz w:val="16"/>
                <w:szCs w:val="16"/>
              </w:rPr>
              <w:t xml:space="preserve">Mercedes-Benz Active Brake Assist 4 was introduced in December 2016 and it offers functionality including (and exceeding) that required for this measure </w:t>
            </w:r>
            <w:sdt>
              <w:sdtPr>
                <w:rPr>
                  <w:noProof/>
                  <w:sz w:val="16"/>
                  <w:szCs w:val="16"/>
                </w:rPr>
                <w:id w:val="1492683128"/>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p>
        </w:tc>
      </w:tr>
      <w:tr w:rsidR="00B70DE0" w14:paraId="25B1497E" w14:textId="77777777" w:rsidTr="00B70DE0">
        <w:trPr>
          <w:cantSplit/>
          <w:trHeight w:val="340"/>
        </w:trPr>
        <w:tc>
          <w:tcPr>
            <w:tcW w:w="1384" w:type="dxa"/>
            <w:tcBorders>
              <w:top w:val="single" w:sz="6" w:space="0" w:color="FFFFFF"/>
              <w:left w:val="single" w:sz="8" w:space="0" w:color="FFFFFF"/>
              <w:bottom w:val="single" w:sz="8" w:space="0" w:color="FFFFFF"/>
              <w:right w:val="single" w:sz="6" w:space="0" w:color="FFFFFF"/>
            </w:tcBorders>
            <w:vAlign w:val="center"/>
            <w:hideMark/>
          </w:tcPr>
          <w:p w14:paraId="41DC509A" w14:textId="77777777" w:rsidR="00B70DE0" w:rsidRDefault="003010DC">
            <w:pPr>
              <w:keepNext/>
              <w:rPr>
                <w:b/>
                <w:noProof/>
                <w:color w:val="000000"/>
                <w:sz w:val="16"/>
                <w:szCs w:val="16"/>
              </w:rPr>
            </w:pPr>
            <w:r>
              <w:rPr>
                <w:b/>
                <w:noProof/>
                <w:color w:val="000000"/>
                <w:sz w:val="16"/>
                <w:szCs w:val="16"/>
              </w:rPr>
              <w:t>VIS-DIV</w:t>
            </w:r>
          </w:p>
        </w:tc>
        <w:tc>
          <w:tcPr>
            <w:tcW w:w="997" w:type="dxa"/>
            <w:tcBorders>
              <w:top w:val="single" w:sz="6" w:space="0" w:color="FFFFFF"/>
              <w:left w:val="single" w:sz="6" w:space="0" w:color="FFFFFF"/>
              <w:bottom w:val="single" w:sz="8" w:space="0" w:color="FFFFFF"/>
              <w:right w:val="single" w:sz="6" w:space="0" w:color="FFFFFF"/>
            </w:tcBorders>
            <w:vAlign w:val="center"/>
            <w:hideMark/>
          </w:tcPr>
          <w:p w14:paraId="3C0D0979"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8" w:space="0" w:color="FFFFFF"/>
              <w:right w:val="single" w:sz="6" w:space="0" w:color="FFFFFF"/>
            </w:tcBorders>
            <w:vAlign w:val="center"/>
            <w:hideMark/>
          </w:tcPr>
          <w:p w14:paraId="5B314584" w14:textId="77777777" w:rsidR="00B70DE0" w:rsidRDefault="003010DC">
            <w:pPr>
              <w:keepNext/>
              <w:jc w:val="center"/>
              <w:rPr>
                <w:noProof/>
                <w:color w:val="000000"/>
                <w:sz w:val="16"/>
                <w:szCs w:val="16"/>
              </w:rPr>
            </w:pPr>
            <w:r>
              <w:rPr>
                <w:noProof/>
                <w:color w:val="000000"/>
                <w:sz w:val="16"/>
                <w:szCs w:val="16"/>
              </w:rPr>
              <w:t>2017</w:t>
            </w:r>
          </w:p>
        </w:tc>
        <w:tc>
          <w:tcPr>
            <w:tcW w:w="1255" w:type="dxa"/>
            <w:tcBorders>
              <w:top w:val="single" w:sz="6" w:space="0" w:color="FFFFFF"/>
              <w:left w:val="single" w:sz="6" w:space="0" w:color="FFFFFF"/>
              <w:bottom w:val="single" w:sz="8" w:space="0" w:color="FFFFFF"/>
              <w:right w:val="single" w:sz="6" w:space="0" w:color="FFFFFF"/>
            </w:tcBorders>
            <w:vAlign w:val="center"/>
            <w:hideMark/>
          </w:tcPr>
          <w:p w14:paraId="0C44BBA3" w14:textId="77777777" w:rsidR="00B70DE0" w:rsidRDefault="003010DC">
            <w:pPr>
              <w:keepNext/>
              <w:jc w:val="center"/>
              <w:rPr>
                <w:noProof/>
                <w:color w:val="000000"/>
                <w:sz w:val="16"/>
                <w:szCs w:val="16"/>
              </w:rPr>
            </w:pPr>
            <w:r>
              <w:rPr>
                <w:noProof/>
                <w:color w:val="000000"/>
                <w:sz w:val="16"/>
                <w:szCs w:val="16"/>
              </w:rPr>
              <w:t>n/a</w:t>
            </w:r>
          </w:p>
        </w:tc>
        <w:tc>
          <w:tcPr>
            <w:tcW w:w="1255" w:type="dxa"/>
            <w:tcBorders>
              <w:top w:val="single" w:sz="6" w:space="0" w:color="FFFFFF"/>
              <w:left w:val="single" w:sz="6" w:space="0" w:color="FFFFFF"/>
              <w:bottom w:val="single" w:sz="8" w:space="0" w:color="FFFFFF"/>
              <w:right w:val="single" w:sz="6" w:space="0" w:color="FFFFFF"/>
            </w:tcBorders>
            <w:vAlign w:val="center"/>
            <w:hideMark/>
          </w:tcPr>
          <w:p w14:paraId="43DF1828" w14:textId="77777777" w:rsidR="00B70DE0" w:rsidRDefault="003010DC">
            <w:pPr>
              <w:keepNext/>
              <w:jc w:val="center"/>
              <w:rPr>
                <w:noProof/>
                <w:color w:val="000000"/>
                <w:sz w:val="16"/>
                <w:szCs w:val="16"/>
              </w:rPr>
            </w:pPr>
            <w:r>
              <w:rPr>
                <w:noProof/>
                <w:color w:val="000000"/>
                <w:sz w:val="16"/>
                <w:szCs w:val="16"/>
              </w:rPr>
              <w:t>2017</w:t>
            </w:r>
          </w:p>
        </w:tc>
        <w:tc>
          <w:tcPr>
            <w:tcW w:w="8845" w:type="dxa"/>
            <w:tcBorders>
              <w:top w:val="single" w:sz="6" w:space="0" w:color="FFFFFF"/>
              <w:left w:val="single" w:sz="6" w:space="0" w:color="FFFFFF"/>
              <w:bottom w:val="single" w:sz="8" w:space="0" w:color="FFFFFF"/>
              <w:right w:val="single" w:sz="8" w:space="0" w:color="FFFFFF"/>
            </w:tcBorders>
            <w:vAlign w:val="center"/>
            <w:hideMark/>
          </w:tcPr>
          <w:p w14:paraId="60AE9C5B" w14:textId="77777777" w:rsidR="00B70DE0" w:rsidRDefault="003010DC">
            <w:pPr>
              <w:keepNext/>
              <w:rPr>
                <w:noProof/>
                <w:sz w:val="16"/>
                <w:szCs w:val="16"/>
              </w:rPr>
            </w:pPr>
            <w:r>
              <w:rPr>
                <w:noProof/>
                <w:sz w:val="16"/>
                <w:szCs w:val="16"/>
              </w:rPr>
              <w:t>The topic of heavy vehicle direct vision starting to gain momentum  amongst operators and vehicle manufacturers (e.g. announcement of direct vision standard for London).</w:t>
            </w:r>
          </w:p>
        </w:tc>
      </w:tr>
    </w:tbl>
    <w:p w14:paraId="1D5D38F9" w14:textId="77777777" w:rsidR="00B70DE0" w:rsidRDefault="003010DC">
      <w:pPr>
        <w:pStyle w:val="Caption"/>
        <w:rPr>
          <w:noProof/>
        </w:rPr>
      </w:pPr>
      <w:bookmarkStart w:id="121" w:name="_Ref494355241"/>
      <w:r>
        <w:rPr>
          <w:noProof/>
        </w:rPr>
        <w:t>Table 64</w:t>
      </w:r>
      <w:bookmarkEnd w:id="121"/>
      <w:r>
        <w:rPr>
          <w:noProof/>
        </w:rPr>
        <w:t>: Full voluntary implementation year for new registrations</w:t>
      </w:r>
    </w:p>
    <w:tbl>
      <w:tblPr>
        <w:tblStyle w:val="MediumGrid3-Accent11"/>
        <w:tblW w:w="2950" w:type="pct"/>
        <w:jc w:val="center"/>
        <w:tblLayout w:type="fixed"/>
        <w:tblLook w:val="0420" w:firstRow="1" w:lastRow="0" w:firstColumn="0" w:lastColumn="0" w:noHBand="0" w:noVBand="1"/>
      </w:tblPr>
      <w:tblGrid>
        <w:gridCol w:w="2420"/>
        <w:gridCol w:w="1558"/>
        <w:gridCol w:w="1560"/>
        <w:gridCol w:w="1560"/>
        <w:gridCol w:w="1560"/>
      </w:tblGrid>
      <w:tr w:rsidR="00B70DE0" w14:paraId="71BA57D2"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44" w:type="dxa"/>
            <w:hideMark/>
          </w:tcPr>
          <w:p w14:paraId="1C5F65E7" w14:textId="77777777" w:rsidR="00B70DE0" w:rsidRDefault="00B70DE0">
            <w:pPr>
              <w:rPr>
                <w:noProof/>
                <w:sz w:val="20"/>
              </w:rPr>
            </w:pPr>
          </w:p>
        </w:tc>
        <w:tc>
          <w:tcPr>
            <w:tcW w:w="994" w:type="dxa"/>
            <w:vAlign w:val="center"/>
            <w:hideMark/>
          </w:tcPr>
          <w:p w14:paraId="12D5004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995" w:type="dxa"/>
            <w:vAlign w:val="center"/>
            <w:hideMark/>
          </w:tcPr>
          <w:p w14:paraId="107931FD"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995" w:type="dxa"/>
            <w:vAlign w:val="center"/>
            <w:hideMark/>
          </w:tcPr>
          <w:p w14:paraId="147F6A3D"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995" w:type="dxa"/>
            <w:vAlign w:val="center"/>
            <w:hideMark/>
          </w:tcPr>
          <w:p w14:paraId="771B69E4"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6BA8835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14C80735" w14:textId="77777777" w:rsidR="00B70DE0" w:rsidRDefault="003010DC">
            <w:pPr>
              <w:rPr>
                <w:b/>
                <w:noProof/>
                <w:color w:val="000000"/>
                <w:sz w:val="16"/>
                <w:szCs w:val="16"/>
              </w:rPr>
            </w:pPr>
            <w:r>
              <w:rPr>
                <w:b/>
                <w:noProof/>
                <w:color w:val="000000"/>
                <w:sz w:val="16"/>
                <w:szCs w:val="16"/>
              </w:rPr>
              <w:t>AEB-VEH</w:t>
            </w:r>
          </w:p>
        </w:tc>
        <w:tc>
          <w:tcPr>
            <w:tcW w:w="994" w:type="dxa"/>
            <w:vAlign w:val="center"/>
            <w:hideMark/>
          </w:tcPr>
          <w:p w14:paraId="58C92FBA" w14:textId="77777777" w:rsidR="00B70DE0" w:rsidRDefault="003010DC">
            <w:pPr>
              <w:jc w:val="center"/>
              <w:rPr>
                <w:noProof/>
                <w:color w:val="000000"/>
                <w:sz w:val="16"/>
                <w:szCs w:val="16"/>
              </w:rPr>
            </w:pPr>
            <w:r>
              <w:rPr>
                <w:noProof/>
                <w:color w:val="000000"/>
                <w:sz w:val="16"/>
                <w:szCs w:val="16"/>
              </w:rPr>
              <w:t>2023</w:t>
            </w:r>
          </w:p>
        </w:tc>
        <w:tc>
          <w:tcPr>
            <w:tcW w:w="995" w:type="dxa"/>
            <w:vAlign w:val="center"/>
            <w:hideMark/>
          </w:tcPr>
          <w:p w14:paraId="3938EA9B" w14:textId="77777777" w:rsidR="00B70DE0" w:rsidRDefault="003010DC">
            <w:pPr>
              <w:jc w:val="center"/>
              <w:rPr>
                <w:noProof/>
                <w:color w:val="000000"/>
                <w:sz w:val="16"/>
                <w:szCs w:val="16"/>
              </w:rPr>
            </w:pPr>
            <w:r>
              <w:rPr>
                <w:noProof/>
                <w:color w:val="000000"/>
                <w:sz w:val="16"/>
                <w:szCs w:val="16"/>
              </w:rPr>
              <w:t>2023</w:t>
            </w:r>
          </w:p>
        </w:tc>
        <w:tc>
          <w:tcPr>
            <w:tcW w:w="995" w:type="dxa"/>
            <w:vAlign w:val="center"/>
            <w:hideMark/>
          </w:tcPr>
          <w:p w14:paraId="578D15B2" w14:textId="77777777" w:rsidR="00B70DE0" w:rsidRDefault="003010DC">
            <w:pPr>
              <w:jc w:val="center"/>
              <w:rPr>
                <w:noProof/>
                <w:color w:val="000000"/>
                <w:sz w:val="16"/>
                <w:szCs w:val="16"/>
              </w:rPr>
            </w:pPr>
            <w:r>
              <w:rPr>
                <w:noProof/>
                <w:color w:val="000000"/>
                <w:sz w:val="16"/>
                <w:szCs w:val="16"/>
              </w:rPr>
              <w:t>2023</w:t>
            </w:r>
          </w:p>
        </w:tc>
        <w:tc>
          <w:tcPr>
            <w:tcW w:w="995" w:type="dxa"/>
            <w:vAlign w:val="center"/>
            <w:hideMark/>
          </w:tcPr>
          <w:p w14:paraId="5A864240" w14:textId="77777777" w:rsidR="00B70DE0" w:rsidRDefault="003010DC">
            <w:pPr>
              <w:jc w:val="center"/>
              <w:rPr>
                <w:noProof/>
                <w:color w:val="000000"/>
                <w:sz w:val="16"/>
                <w:szCs w:val="16"/>
              </w:rPr>
            </w:pPr>
            <w:r>
              <w:rPr>
                <w:noProof/>
                <w:color w:val="000000"/>
                <w:sz w:val="16"/>
                <w:szCs w:val="16"/>
              </w:rPr>
              <w:t>2023</w:t>
            </w:r>
          </w:p>
        </w:tc>
      </w:tr>
      <w:tr w:rsidR="00B70DE0" w14:paraId="50C00E46"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3AC47920" w14:textId="77777777" w:rsidR="00B70DE0" w:rsidRDefault="003010DC">
            <w:pPr>
              <w:rPr>
                <w:b/>
                <w:noProof/>
                <w:color w:val="000000"/>
                <w:sz w:val="16"/>
                <w:szCs w:val="16"/>
              </w:rPr>
            </w:pPr>
            <w:r>
              <w:rPr>
                <w:b/>
                <w:noProof/>
                <w:color w:val="000000"/>
                <w:sz w:val="16"/>
                <w:szCs w:val="16"/>
              </w:rPr>
              <w:t>AEB-PCD (pedestrian)</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1E67A1A9" w14:textId="77777777" w:rsidR="00B70DE0" w:rsidRDefault="003010DC">
            <w:pPr>
              <w:jc w:val="center"/>
              <w:rPr>
                <w:noProof/>
                <w:color w:val="000000"/>
                <w:sz w:val="16"/>
                <w:szCs w:val="16"/>
              </w:rPr>
            </w:pPr>
            <w:r>
              <w:rPr>
                <w:noProof/>
                <w:color w:val="000000"/>
                <w:sz w:val="16"/>
                <w:szCs w:val="16"/>
              </w:rPr>
              <w:t>2026</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8B18C7E"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1E6764D0" w14:textId="77777777" w:rsidR="00B70DE0" w:rsidRDefault="003010DC">
            <w:pPr>
              <w:jc w:val="center"/>
              <w:rPr>
                <w:noProof/>
                <w:color w:val="000000"/>
                <w:sz w:val="16"/>
                <w:szCs w:val="16"/>
              </w:rPr>
            </w:pPr>
            <w:r>
              <w:rPr>
                <w:noProof/>
                <w:color w:val="000000"/>
                <w:sz w:val="16"/>
                <w:szCs w:val="16"/>
              </w:rPr>
              <w:t>2026</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7F934B63" w14:textId="77777777" w:rsidR="00B70DE0" w:rsidRDefault="003010DC">
            <w:pPr>
              <w:jc w:val="center"/>
              <w:rPr>
                <w:noProof/>
                <w:color w:val="000000"/>
                <w:sz w:val="16"/>
                <w:szCs w:val="16"/>
              </w:rPr>
            </w:pPr>
            <w:r>
              <w:rPr>
                <w:noProof/>
                <w:color w:val="000000"/>
                <w:sz w:val="16"/>
                <w:szCs w:val="16"/>
              </w:rPr>
              <w:t>n/a</w:t>
            </w:r>
          </w:p>
        </w:tc>
      </w:tr>
      <w:tr w:rsidR="00B70DE0" w14:paraId="76A8DE8B"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72F07043" w14:textId="77777777" w:rsidR="00B70DE0" w:rsidRDefault="003010DC">
            <w:pPr>
              <w:rPr>
                <w:b/>
                <w:noProof/>
                <w:color w:val="000000"/>
                <w:sz w:val="16"/>
                <w:szCs w:val="16"/>
              </w:rPr>
            </w:pPr>
            <w:r>
              <w:rPr>
                <w:b/>
                <w:noProof/>
                <w:color w:val="000000"/>
                <w:sz w:val="16"/>
                <w:szCs w:val="16"/>
              </w:rPr>
              <w:t>AEB-PCD (cyclist)</w:t>
            </w:r>
          </w:p>
        </w:tc>
        <w:tc>
          <w:tcPr>
            <w:tcW w:w="994" w:type="dxa"/>
            <w:vAlign w:val="center"/>
            <w:hideMark/>
          </w:tcPr>
          <w:p w14:paraId="0D0FBC92" w14:textId="77777777" w:rsidR="00B70DE0" w:rsidRDefault="003010DC">
            <w:pPr>
              <w:jc w:val="center"/>
              <w:rPr>
                <w:noProof/>
                <w:color w:val="000000"/>
                <w:sz w:val="16"/>
                <w:szCs w:val="16"/>
              </w:rPr>
            </w:pPr>
            <w:r>
              <w:rPr>
                <w:noProof/>
                <w:color w:val="000000"/>
                <w:sz w:val="16"/>
                <w:szCs w:val="16"/>
              </w:rPr>
              <w:t>2029</w:t>
            </w:r>
          </w:p>
        </w:tc>
        <w:tc>
          <w:tcPr>
            <w:tcW w:w="995" w:type="dxa"/>
            <w:vAlign w:val="center"/>
            <w:hideMark/>
          </w:tcPr>
          <w:p w14:paraId="2FC1D4D4"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3A0E8DCD" w14:textId="77777777" w:rsidR="00B70DE0" w:rsidRDefault="003010DC">
            <w:pPr>
              <w:jc w:val="center"/>
              <w:rPr>
                <w:noProof/>
                <w:color w:val="000000"/>
                <w:sz w:val="16"/>
                <w:szCs w:val="16"/>
              </w:rPr>
            </w:pPr>
            <w:r>
              <w:rPr>
                <w:noProof/>
                <w:color w:val="000000"/>
                <w:sz w:val="16"/>
                <w:szCs w:val="16"/>
              </w:rPr>
              <w:t>2029</w:t>
            </w:r>
          </w:p>
        </w:tc>
        <w:tc>
          <w:tcPr>
            <w:tcW w:w="995" w:type="dxa"/>
            <w:vAlign w:val="center"/>
            <w:hideMark/>
          </w:tcPr>
          <w:p w14:paraId="5B62C192" w14:textId="77777777" w:rsidR="00B70DE0" w:rsidRDefault="003010DC">
            <w:pPr>
              <w:jc w:val="center"/>
              <w:rPr>
                <w:noProof/>
                <w:color w:val="000000"/>
                <w:sz w:val="16"/>
                <w:szCs w:val="16"/>
              </w:rPr>
            </w:pPr>
            <w:r>
              <w:rPr>
                <w:noProof/>
                <w:color w:val="000000"/>
                <w:sz w:val="16"/>
                <w:szCs w:val="16"/>
              </w:rPr>
              <w:t>n/a</w:t>
            </w:r>
          </w:p>
        </w:tc>
      </w:tr>
      <w:tr w:rsidR="00B70DE0" w14:paraId="1300661E"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476E78E6" w14:textId="77777777" w:rsidR="00B70DE0" w:rsidRDefault="003010DC">
            <w:pPr>
              <w:rPr>
                <w:b/>
                <w:noProof/>
                <w:color w:val="000000"/>
                <w:sz w:val="16"/>
                <w:szCs w:val="16"/>
              </w:rPr>
            </w:pPr>
            <w:r>
              <w:rPr>
                <w:b/>
                <w:noProof/>
                <w:color w:val="000000"/>
                <w:sz w:val="16"/>
                <w:szCs w:val="16"/>
              </w:rPr>
              <w:t>ALC</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7420F9E0" w14:textId="77777777" w:rsidR="00B70DE0" w:rsidRDefault="003010DC">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301EFCEA" w14:textId="77777777" w:rsidR="00B70DE0" w:rsidRDefault="003010DC">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2FD95E46" w14:textId="77777777" w:rsidR="00B70DE0" w:rsidRDefault="003010DC">
            <w:pPr>
              <w:jc w:val="center"/>
              <w:rPr>
                <w:noProof/>
                <w:color w:val="000000"/>
                <w:sz w:val="16"/>
                <w:szCs w:val="16"/>
              </w:rPr>
            </w:pPr>
            <w:r>
              <w:rPr>
                <w:noProof/>
                <w:color w:val="000000"/>
                <w:sz w:val="16"/>
                <w:szCs w:val="16"/>
              </w:rPr>
              <w:t>2033</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41025EEC" w14:textId="77777777" w:rsidR="00B70DE0" w:rsidRDefault="003010DC">
            <w:pPr>
              <w:jc w:val="center"/>
              <w:rPr>
                <w:noProof/>
                <w:color w:val="000000"/>
                <w:sz w:val="16"/>
                <w:szCs w:val="16"/>
              </w:rPr>
            </w:pPr>
            <w:r>
              <w:rPr>
                <w:noProof/>
                <w:color w:val="000000"/>
                <w:sz w:val="16"/>
                <w:szCs w:val="16"/>
              </w:rPr>
              <w:t>2033</w:t>
            </w:r>
          </w:p>
        </w:tc>
      </w:tr>
      <w:tr w:rsidR="00B70DE0" w14:paraId="63830D14"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115A5356" w14:textId="77777777" w:rsidR="00B70DE0" w:rsidRDefault="003010DC">
            <w:pPr>
              <w:rPr>
                <w:b/>
                <w:noProof/>
                <w:color w:val="000000"/>
                <w:sz w:val="16"/>
                <w:szCs w:val="16"/>
              </w:rPr>
            </w:pPr>
            <w:r>
              <w:rPr>
                <w:b/>
                <w:noProof/>
                <w:color w:val="000000"/>
                <w:sz w:val="16"/>
                <w:szCs w:val="16"/>
              </w:rPr>
              <w:t>DDR-DAD</w:t>
            </w:r>
          </w:p>
        </w:tc>
        <w:tc>
          <w:tcPr>
            <w:tcW w:w="994" w:type="dxa"/>
            <w:vAlign w:val="center"/>
            <w:hideMark/>
          </w:tcPr>
          <w:p w14:paraId="513BB3D4" w14:textId="77777777" w:rsidR="00B70DE0" w:rsidRDefault="003010DC">
            <w:pPr>
              <w:jc w:val="center"/>
              <w:rPr>
                <w:noProof/>
                <w:color w:val="000000"/>
                <w:sz w:val="16"/>
                <w:szCs w:val="16"/>
              </w:rPr>
            </w:pPr>
            <w:r>
              <w:rPr>
                <w:noProof/>
                <w:color w:val="000000"/>
                <w:sz w:val="16"/>
                <w:szCs w:val="16"/>
              </w:rPr>
              <w:t>2025</w:t>
            </w:r>
          </w:p>
        </w:tc>
        <w:tc>
          <w:tcPr>
            <w:tcW w:w="995" w:type="dxa"/>
            <w:vAlign w:val="center"/>
            <w:hideMark/>
          </w:tcPr>
          <w:p w14:paraId="7A6E9E95" w14:textId="77777777" w:rsidR="00B70DE0" w:rsidRDefault="003010DC">
            <w:pPr>
              <w:jc w:val="center"/>
              <w:rPr>
                <w:noProof/>
                <w:color w:val="000000"/>
                <w:sz w:val="16"/>
                <w:szCs w:val="16"/>
              </w:rPr>
            </w:pPr>
            <w:r>
              <w:rPr>
                <w:noProof/>
                <w:color w:val="000000"/>
                <w:sz w:val="16"/>
                <w:szCs w:val="16"/>
              </w:rPr>
              <w:t>2025</w:t>
            </w:r>
          </w:p>
        </w:tc>
        <w:tc>
          <w:tcPr>
            <w:tcW w:w="995" w:type="dxa"/>
            <w:vAlign w:val="center"/>
            <w:hideMark/>
          </w:tcPr>
          <w:p w14:paraId="00C6C0C7" w14:textId="77777777" w:rsidR="00B70DE0" w:rsidRDefault="003010DC">
            <w:pPr>
              <w:jc w:val="center"/>
              <w:rPr>
                <w:noProof/>
                <w:color w:val="000000"/>
                <w:sz w:val="16"/>
                <w:szCs w:val="16"/>
              </w:rPr>
            </w:pPr>
            <w:r>
              <w:rPr>
                <w:noProof/>
                <w:color w:val="000000"/>
                <w:sz w:val="16"/>
                <w:szCs w:val="16"/>
              </w:rPr>
              <w:t>2025</w:t>
            </w:r>
          </w:p>
        </w:tc>
        <w:tc>
          <w:tcPr>
            <w:tcW w:w="995" w:type="dxa"/>
            <w:vAlign w:val="center"/>
            <w:hideMark/>
          </w:tcPr>
          <w:p w14:paraId="63DE5580" w14:textId="77777777" w:rsidR="00B70DE0" w:rsidRDefault="003010DC">
            <w:pPr>
              <w:jc w:val="center"/>
              <w:rPr>
                <w:noProof/>
                <w:color w:val="000000"/>
                <w:sz w:val="16"/>
                <w:szCs w:val="16"/>
              </w:rPr>
            </w:pPr>
            <w:r>
              <w:rPr>
                <w:noProof/>
                <w:color w:val="000000"/>
                <w:sz w:val="16"/>
                <w:szCs w:val="16"/>
              </w:rPr>
              <w:t>2025</w:t>
            </w:r>
          </w:p>
        </w:tc>
      </w:tr>
      <w:tr w:rsidR="00B70DE0" w14:paraId="6A2D9F1B"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3599AE0E" w14:textId="77777777" w:rsidR="00B70DE0" w:rsidRDefault="003010DC">
            <w:pPr>
              <w:rPr>
                <w:b/>
                <w:noProof/>
                <w:color w:val="000000"/>
                <w:sz w:val="16"/>
                <w:szCs w:val="16"/>
              </w:rPr>
            </w:pPr>
            <w:r>
              <w:rPr>
                <w:b/>
                <w:noProof/>
                <w:color w:val="000000"/>
                <w:sz w:val="16"/>
                <w:szCs w:val="16"/>
              </w:rPr>
              <w:t>DDR-ADR</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63B7173D" w14:textId="77777777" w:rsidR="00B70DE0" w:rsidRDefault="003010DC">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2037C4B" w14:textId="77777777" w:rsidR="00B70DE0" w:rsidRDefault="003010DC">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5AC409C2" w14:textId="77777777" w:rsidR="00B70DE0" w:rsidRDefault="003010DC">
            <w:pPr>
              <w:jc w:val="center"/>
              <w:rPr>
                <w:noProof/>
                <w:color w:val="000000"/>
                <w:sz w:val="16"/>
                <w:szCs w:val="16"/>
              </w:rPr>
            </w:pPr>
            <w:r>
              <w:rPr>
                <w:noProof/>
                <w:color w:val="000000"/>
                <w:sz w:val="16"/>
                <w:szCs w:val="16"/>
              </w:rPr>
              <w:t>2032</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2DB74061" w14:textId="77777777" w:rsidR="00B70DE0" w:rsidRDefault="003010DC">
            <w:pPr>
              <w:jc w:val="center"/>
              <w:rPr>
                <w:noProof/>
                <w:color w:val="000000"/>
                <w:sz w:val="16"/>
                <w:szCs w:val="16"/>
              </w:rPr>
            </w:pPr>
            <w:r>
              <w:rPr>
                <w:noProof/>
                <w:color w:val="000000"/>
                <w:sz w:val="16"/>
                <w:szCs w:val="16"/>
              </w:rPr>
              <w:t>2032</w:t>
            </w:r>
          </w:p>
        </w:tc>
      </w:tr>
      <w:tr w:rsidR="00B70DE0" w14:paraId="4CE06D03"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733DAECA" w14:textId="77777777" w:rsidR="00B70DE0" w:rsidRDefault="003010DC">
            <w:pPr>
              <w:rPr>
                <w:b/>
                <w:noProof/>
                <w:color w:val="000000"/>
                <w:sz w:val="16"/>
                <w:szCs w:val="16"/>
              </w:rPr>
            </w:pPr>
            <w:r>
              <w:rPr>
                <w:b/>
                <w:noProof/>
                <w:color w:val="000000"/>
                <w:sz w:val="16"/>
                <w:szCs w:val="16"/>
              </w:rPr>
              <w:t>EDR</w:t>
            </w:r>
          </w:p>
        </w:tc>
        <w:tc>
          <w:tcPr>
            <w:tcW w:w="994" w:type="dxa"/>
            <w:vAlign w:val="center"/>
            <w:hideMark/>
          </w:tcPr>
          <w:p w14:paraId="20676F60" w14:textId="77777777" w:rsidR="00B70DE0" w:rsidRDefault="003010DC">
            <w:pPr>
              <w:jc w:val="center"/>
              <w:rPr>
                <w:noProof/>
                <w:color w:val="000000"/>
                <w:sz w:val="16"/>
                <w:szCs w:val="16"/>
              </w:rPr>
            </w:pPr>
            <w:r>
              <w:rPr>
                <w:noProof/>
                <w:color w:val="000000"/>
                <w:sz w:val="16"/>
                <w:szCs w:val="16"/>
              </w:rPr>
              <w:t>2012</w:t>
            </w:r>
          </w:p>
        </w:tc>
        <w:tc>
          <w:tcPr>
            <w:tcW w:w="995" w:type="dxa"/>
            <w:vAlign w:val="center"/>
            <w:hideMark/>
          </w:tcPr>
          <w:p w14:paraId="3B28703F"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1966E779" w14:textId="77777777" w:rsidR="00B70DE0" w:rsidRDefault="003010DC">
            <w:pPr>
              <w:jc w:val="center"/>
              <w:rPr>
                <w:noProof/>
                <w:color w:val="000000"/>
                <w:sz w:val="16"/>
                <w:szCs w:val="16"/>
              </w:rPr>
            </w:pPr>
            <w:r>
              <w:rPr>
                <w:noProof/>
                <w:color w:val="000000"/>
                <w:sz w:val="16"/>
                <w:szCs w:val="16"/>
              </w:rPr>
              <w:t>2016</w:t>
            </w:r>
          </w:p>
        </w:tc>
        <w:tc>
          <w:tcPr>
            <w:tcW w:w="995" w:type="dxa"/>
            <w:vAlign w:val="center"/>
            <w:hideMark/>
          </w:tcPr>
          <w:p w14:paraId="1BCAC47B" w14:textId="77777777" w:rsidR="00B70DE0" w:rsidRDefault="003010DC">
            <w:pPr>
              <w:jc w:val="center"/>
              <w:rPr>
                <w:noProof/>
                <w:color w:val="000000"/>
                <w:sz w:val="16"/>
                <w:szCs w:val="16"/>
              </w:rPr>
            </w:pPr>
            <w:r>
              <w:rPr>
                <w:noProof/>
                <w:color w:val="000000"/>
                <w:sz w:val="16"/>
                <w:szCs w:val="16"/>
              </w:rPr>
              <w:t>n/a</w:t>
            </w:r>
          </w:p>
        </w:tc>
      </w:tr>
      <w:tr w:rsidR="00B70DE0" w14:paraId="06C2B15D"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58C2ED1F" w14:textId="77777777" w:rsidR="00B70DE0" w:rsidRDefault="003010DC">
            <w:pPr>
              <w:rPr>
                <w:b/>
                <w:noProof/>
                <w:color w:val="000000"/>
                <w:sz w:val="16"/>
                <w:szCs w:val="16"/>
              </w:rPr>
            </w:pPr>
            <w:r>
              <w:rPr>
                <w:b/>
                <w:noProof/>
                <w:color w:val="000000"/>
                <w:sz w:val="16"/>
                <w:szCs w:val="16"/>
              </w:rPr>
              <w:t>ESC</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490FA0B8" w14:textId="77777777" w:rsidR="00B70DE0" w:rsidRDefault="003010DC">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7795803E" w14:textId="77777777" w:rsidR="00B70DE0" w:rsidRDefault="003010DC">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3D65BCB7" w14:textId="77777777" w:rsidR="00B70DE0" w:rsidRDefault="003010DC">
            <w:pPr>
              <w:jc w:val="center"/>
              <w:rPr>
                <w:noProof/>
                <w:color w:val="000000"/>
                <w:sz w:val="16"/>
                <w:szCs w:val="16"/>
              </w:rPr>
            </w:pPr>
            <w:r>
              <w:rPr>
                <w:noProof/>
                <w:color w:val="000000"/>
                <w:sz w:val="16"/>
                <w:szCs w:val="16"/>
              </w:rPr>
              <w:t>2006</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03058B6E" w14:textId="77777777" w:rsidR="00B70DE0" w:rsidRDefault="003010DC">
            <w:pPr>
              <w:jc w:val="center"/>
              <w:rPr>
                <w:noProof/>
                <w:color w:val="000000"/>
                <w:sz w:val="16"/>
                <w:szCs w:val="16"/>
              </w:rPr>
            </w:pPr>
            <w:r>
              <w:rPr>
                <w:noProof/>
                <w:color w:val="000000"/>
                <w:sz w:val="16"/>
                <w:szCs w:val="16"/>
              </w:rPr>
              <w:t>2006</w:t>
            </w:r>
          </w:p>
        </w:tc>
      </w:tr>
      <w:tr w:rsidR="00B70DE0" w14:paraId="4A7AACFE"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761AEB51" w14:textId="77777777" w:rsidR="00B70DE0" w:rsidRDefault="003010DC">
            <w:pPr>
              <w:rPr>
                <w:b/>
                <w:noProof/>
                <w:color w:val="000000"/>
                <w:sz w:val="16"/>
                <w:szCs w:val="16"/>
              </w:rPr>
            </w:pPr>
            <w:r>
              <w:rPr>
                <w:b/>
                <w:noProof/>
                <w:color w:val="000000"/>
                <w:sz w:val="16"/>
                <w:szCs w:val="16"/>
              </w:rPr>
              <w:t>ESS</w:t>
            </w:r>
          </w:p>
        </w:tc>
        <w:tc>
          <w:tcPr>
            <w:tcW w:w="994" w:type="dxa"/>
            <w:vAlign w:val="center"/>
            <w:hideMark/>
          </w:tcPr>
          <w:p w14:paraId="01C26B8C"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1AA4780F"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329E92A5"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086CA175" w14:textId="77777777" w:rsidR="00B70DE0" w:rsidRDefault="003010DC">
            <w:pPr>
              <w:jc w:val="center"/>
              <w:rPr>
                <w:noProof/>
                <w:color w:val="000000"/>
                <w:sz w:val="16"/>
                <w:szCs w:val="16"/>
              </w:rPr>
            </w:pPr>
            <w:r>
              <w:rPr>
                <w:noProof/>
                <w:color w:val="000000"/>
                <w:sz w:val="16"/>
                <w:szCs w:val="16"/>
              </w:rPr>
              <w:t>2024</w:t>
            </w:r>
          </w:p>
        </w:tc>
      </w:tr>
      <w:tr w:rsidR="00B70DE0" w14:paraId="5989F00B"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5F4B5B8C" w14:textId="77777777" w:rsidR="00B70DE0" w:rsidRDefault="003010DC">
            <w:pPr>
              <w:rPr>
                <w:b/>
                <w:noProof/>
                <w:color w:val="000000"/>
                <w:sz w:val="16"/>
                <w:szCs w:val="16"/>
              </w:rPr>
            </w:pPr>
            <w:r>
              <w:rPr>
                <w:b/>
                <w:noProof/>
                <w:color w:val="000000"/>
                <w:sz w:val="16"/>
                <w:szCs w:val="16"/>
              </w:rPr>
              <w:t>FFW-137</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6903EA71" w14:textId="77777777" w:rsidR="00B70DE0" w:rsidRDefault="003010DC">
            <w:pPr>
              <w:jc w:val="center"/>
              <w:rPr>
                <w:noProof/>
                <w:color w:val="000000"/>
                <w:sz w:val="16"/>
                <w:szCs w:val="16"/>
              </w:rPr>
            </w:pPr>
            <w:r>
              <w:rPr>
                <w:noProof/>
                <w:color w:val="000000"/>
                <w:sz w:val="16"/>
                <w:szCs w:val="16"/>
              </w:rPr>
              <w:t>2014</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5645D00F"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4F4BB593" w14:textId="77777777" w:rsidR="00B70DE0" w:rsidRDefault="003010DC">
            <w:pPr>
              <w:jc w:val="center"/>
              <w:rPr>
                <w:noProof/>
                <w:color w:val="000000"/>
                <w:sz w:val="16"/>
                <w:szCs w:val="16"/>
              </w:rPr>
            </w:pPr>
            <w:r>
              <w:rPr>
                <w:noProof/>
                <w:color w:val="000000"/>
                <w:sz w:val="16"/>
                <w:szCs w:val="16"/>
              </w:rPr>
              <w:t>2014</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2681B859" w14:textId="77777777" w:rsidR="00B70DE0" w:rsidRDefault="003010DC">
            <w:pPr>
              <w:jc w:val="center"/>
              <w:rPr>
                <w:noProof/>
                <w:color w:val="000000"/>
                <w:sz w:val="16"/>
                <w:szCs w:val="16"/>
              </w:rPr>
            </w:pPr>
            <w:r>
              <w:rPr>
                <w:noProof/>
                <w:color w:val="000000"/>
                <w:sz w:val="16"/>
                <w:szCs w:val="16"/>
              </w:rPr>
              <w:t>n/a</w:t>
            </w:r>
          </w:p>
        </w:tc>
      </w:tr>
      <w:tr w:rsidR="00B70DE0" w14:paraId="0FB3E2CF"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1BCABB4D" w14:textId="77777777" w:rsidR="00B70DE0" w:rsidRDefault="003010DC">
            <w:pPr>
              <w:rPr>
                <w:b/>
                <w:noProof/>
                <w:color w:val="000000"/>
                <w:sz w:val="16"/>
                <w:szCs w:val="16"/>
              </w:rPr>
            </w:pPr>
            <w:r>
              <w:rPr>
                <w:b/>
                <w:noProof/>
                <w:color w:val="000000"/>
                <w:sz w:val="16"/>
                <w:szCs w:val="16"/>
              </w:rPr>
              <w:t>FFW-THO</w:t>
            </w:r>
          </w:p>
        </w:tc>
        <w:tc>
          <w:tcPr>
            <w:tcW w:w="994" w:type="dxa"/>
            <w:vAlign w:val="center"/>
            <w:hideMark/>
          </w:tcPr>
          <w:p w14:paraId="4B8042A0" w14:textId="77777777" w:rsidR="00B70DE0" w:rsidRDefault="003010DC">
            <w:pPr>
              <w:jc w:val="center"/>
              <w:rPr>
                <w:noProof/>
                <w:color w:val="000000"/>
                <w:sz w:val="16"/>
                <w:szCs w:val="16"/>
              </w:rPr>
            </w:pPr>
            <w:r>
              <w:rPr>
                <w:noProof/>
                <w:color w:val="000000"/>
                <w:sz w:val="16"/>
                <w:szCs w:val="16"/>
              </w:rPr>
              <w:t>2026</w:t>
            </w:r>
          </w:p>
        </w:tc>
        <w:tc>
          <w:tcPr>
            <w:tcW w:w="995" w:type="dxa"/>
            <w:vAlign w:val="center"/>
            <w:hideMark/>
          </w:tcPr>
          <w:p w14:paraId="1288E32C"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287FC9CE" w14:textId="77777777" w:rsidR="00B70DE0" w:rsidRDefault="003010DC">
            <w:pPr>
              <w:jc w:val="center"/>
              <w:rPr>
                <w:noProof/>
                <w:color w:val="000000"/>
                <w:sz w:val="16"/>
                <w:szCs w:val="16"/>
              </w:rPr>
            </w:pPr>
            <w:r>
              <w:rPr>
                <w:noProof/>
                <w:color w:val="000000"/>
                <w:sz w:val="16"/>
                <w:szCs w:val="16"/>
              </w:rPr>
              <w:t>2026</w:t>
            </w:r>
          </w:p>
        </w:tc>
        <w:tc>
          <w:tcPr>
            <w:tcW w:w="995" w:type="dxa"/>
            <w:vAlign w:val="center"/>
            <w:hideMark/>
          </w:tcPr>
          <w:p w14:paraId="496DADDD" w14:textId="77777777" w:rsidR="00B70DE0" w:rsidRDefault="003010DC">
            <w:pPr>
              <w:jc w:val="center"/>
              <w:rPr>
                <w:noProof/>
                <w:color w:val="000000"/>
                <w:sz w:val="16"/>
                <w:szCs w:val="16"/>
              </w:rPr>
            </w:pPr>
            <w:r>
              <w:rPr>
                <w:noProof/>
                <w:color w:val="000000"/>
                <w:sz w:val="16"/>
                <w:szCs w:val="16"/>
              </w:rPr>
              <w:t>n/a</w:t>
            </w:r>
          </w:p>
        </w:tc>
      </w:tr>
      <w:tr w:rsidR="00B70DE0" w14:paraId="297E9542"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0310EBC8" w14:textId="77777777" w:rsidR="00B70DE0" w:rsidRDefault="003010DC">
            <w:pPr>
              <w:rPr>
                <w:b/>
                <w:noProof/>
                <w:color w:val="000000"/>
                <w:sz w:val="16"/>
                <w:szCs w:val="16"/>
              </w:rPr>
            </w:pPr>
            <w:r>
              <w:rPr>
                <w:b/>
                <w:noProof/>
                <w:color w:val="000000"/>
                <w:sz w:val="16"/>
                <w:szCs w:val="16"/>
              </w:rPr>
              <w:t>HED-MGI</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3B31FD32" w14:textId="77777777" w:rsidR="00B70DE0" w:rsidRDefault="003010DC">
            <w:pPr>
              <w:jc w:val="center"/>
              <w:rPr>
                <w:noProof/>
                <w:color w:val="000000"/>
                <w:sz w:val="16"/>
                <w:szCs w:val="16"/>
              </w:rPr>
            </w:pPr>
            <w:r>
              <w:rPr>
                <w:noProof/>
                <w:color w:val="000000"/>
                <w:sz w:val="16"/>
                <w:szCs w:val="16"/>
              </w:rPr>
              <w:t>2023</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7CB4116"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1B8C8BE9" w14:textId="77777777" w:rsidR="00B70DE0" w:rsidRDefault="003010DC">
            <w:pPr>
              <w:jc w:val="center"/>
              <w:rPr>
                <w:noProof/>
                <w:color w:val="000000"/>
                <w:sz w:val="16"/>
                <w:szCs w:val="16"/>
              </w:rPr>
            </w:pPr>
            <w:r>
              <w:rPr>
                <w:noProof/>
                <w:color w:val="000000"/>
                <w:sz w:val="16"/>
                <w:szCs w:val="16"/>
              </w:rPr>
              <w:t>2023</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79E035D8" w14:textId="77777777" w:rsidR="00B70DE0" w:rsidRDefault="003010DC">
            <w:pPr>
              <w:jc w:val="center"/>
              <w:rPr>
                <w:noProof/>
                <w:color w:val="000000"/>
                <w:sz w:val="16"/>
                <w:szCs w:val="16"/>
              </w:rPr>
            </w:pPr>
            <w:r>
              <w:rPr>
                <w:noProof/>
                <w:color w:val="000000"/>
                <w:sz w:val="16"/>
                <w:szCs w:val="16"/>
              </w:rPr>
              <w:t>n/a</w:t>
            </w:r>
          </w:p>
        </w:tc>
      </w:tr>
      <w:tr w:rsidR="00B70DE0" w14:paraId="55120325"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7830CD21" w14:textId="77777777" w:rsidR="00B70DE0" w:rsidRDefault="003010DC">
            <w:pPr>
              <w:rPr>
                <w:b/>
                <w:noProof/>
                <w:color w:val="000000"/>
                <w:sz w:val="16"/>
                <w:szCs w:val="16"/>
              </w:rPr>
            </w:pPr>
            <w:r>
              <w:rPr>
                <w:b/>
                <w:noProof/>
                <w:color w:val="000000"/>
                <w:sz w:val="16"/>
                <w:szCs w:val="16"/>
              </w:rPr>
              <w:t>ISA-VOL</w:t>
            </w:r>
          </w:p>
        </w:tc>
        <w:tc>
          <w:tcPr>
            <w:tcW w:w="994" w:type="dxa"/>
            <w:vAlign w:val="center"/>
            <w:hideMark/>
          </w:tcPr>
          <w:p w14:paraId="033A681F" w14:textId="77777777" w:rsidR="00B70DE0" w:rsidRDefault="003010DC">
            <w:pPr>
              <w:jc w:val="center"/>
              <w:rPr>
                <w:noProof/>
                <w:color w:val="000000"/>
                <w:sz w:val="16"/>
                <w:szCs w:val="16"/>
              </w:rPr>
            </w:pPr>
            <w:r>
              <w:rPr>
                <w:noProof/>
                <w:color w:val="000000"/>
                <w:sz w:val="16"/>
                <w:szCs w:val="16"/>
              </w:rPr>
              <w:t>2029</w:t>
            </w:r>
          </w:p>
        </w:tc>
        <w:tc>
          <w:tcPr>
            <w:tcW w:w="995" w:type="dxa"/>
            <w:vAlign w:val="center"/>
            <w:hideMark/>
          </w:tcPr>
          <w:p w14:paraId="72B92DEC" w14:textId="77777777" w:rsidR="00B70DE0" w:rsidRDefault="003010DC">
            <w:pPr>
              <w:jc w:val="center"/>
              <w:rPr>
                <w:noProof/>
                <w:color w:val="000000"/>
                <w:sz w:val="16"/>
                <w:szCs w:val="16"/>
              </w:rPr>
            </w:pPr>
            <w:r>
              <w:rPr>
                <w:noProof/>
                <w:color w:val="000000"/>
                <w:sz w:val="16"/>
                <w:szCs w:val="16"/>
              </w:rPr>
              <w:t>2029</w:t>
            </w:r>
          </w:p>
        </w:tc>
        <w:tc>
          <w:tcPr>
            <w:tcW w:w="995" w:type="dxa"/>
            <w:vAlign w:val="center"/>
            <w:hideMark/>
          </w:tcPr>
          <w:p w14:paraId="4523AD93" w14:textId="77777777" w:rsidR="00B70DE0" w:rsidRDefault="003010DC">
            <w:pPr>
              <w:jc w:val="center"/>
              <w:rPr>
                <w:noProof/>
                <w:color w:val="000000"/>
                <w:sz w:val="16"/>
                <w:szCs w:val="16"/>
              </w:rPr>
            </w:pPr>
            <w:r>
              <w:rPr>
                <w:noProof/>
                <w:color w:val="000000"/>
                <w:sz w:val="16"/>
                <w:szCs w:val="16"/>
              </w:rPr>
              <w:t>2029</w:t>
            </w:r>
          </w:p>
        </w:tc>
        <w:tc>
          <w:tcPr>
            <w:tcW w:w="995" w:type="dxa"/>
            <w:vAlign w:val="center"/>
            <w:hideMark/>
          </w:tcPr>
          <w:p w14:paraId="04C6AE1B" w14:textId="77777777" w:rsidR="00B70DE0" w:rsidRDefault="003010DC">
            <w:pPr>
              <w:jc w:val="center"/>
              <w:rPr>
                <w:noProof/>
                <w:color w:val="000000"/>
                <w:sz w:val="16"/>
                <w:szCs w:val="16"/>
              </w:rPr>
            </w:pPr>
            <w:r>
              <w:rPr>
                <w:noProof/>
                <w:color w:val="000000"/>
                <w:sz w:val="16"/>
                <w:szCs w:val="16"/>
              </w:rPr>
              <w:t>2029</w:t>
            </w:r>
          </w:p>
        </w:tc>
      </w:tr>
      <w:tr w:rsidR="00B70DE0" w14:paraId="223D67C7"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2F0F8B44" w14:textId="77777777" w:rsidR="00B70DE0" w:rsidRDefault="003010DC">
            <w:pPr>
              <w:rPr>
                <w:b/>
                <w:noProof/>
                <w:color w:val="000000"/>
                <w:sz w:val="16"/>
                <w:szCs w:val="16"/>
              </w:rPr>
            </w:pPr>
            <w:r>
              <w:rPr>
                <w:b/>
                <w:noProof/>
                <w:color w:val="000000"/>
                <w:sz w:val="16"/>
                <w:szCs w:val="16"/>
              </w:rPr>
              <w:t>LDW</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025E8DF8"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079038B" w14:textId="77777777" w:rsidR="00B70DE0" w:rsidRDefault="003010DC">
            <w:pPr>
              <w:jc w:val="center"/>
              <w:rPr>
                <w:noProof/>
                <w:color w:val="000000"/>
                <w:sz w:val="16"/>
                <w:szCs w:val="16"/>
              </w:rPr>
            </w:pPr>
            <w:r>
              <w:rPr>
                <w:noProof/>
                <w:color w:val="000000"/>
                <w:sz w:val="16"/>
                <w:szCs w:val="16"/>
              </w:rPr>
              <w:t>2025</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3D899190"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61A21646" w14:textId="77777777" w:rsidR="00B70DE0" w:rsidRDefault="003010DC">
            <w:pPr>
              <w:jc w:val="center"/>
              <w:rPr>
                <w:noProof/>
                <w:color w:val="000000"/>
                <w:sz w:val="16"/>
                <w:szCs w:val="16"/>
              </w:rPr>
            </w:pPr>
            <w:r>
              <w:rPr>
                <w:noProof/>
                <w:color w:val="000000"/>
                <w:sz w:val="16"/>
                <w:szCs w:val="16"/>
              </w:rPr>
              <w:t>2025</w:t>
            </w:r>
          </w:p>
        </w:tc>
      </w:tr>
      <w:tr w:rsidR="00B70DE0" w14:paraId="62F6D222"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28C309CC" w14:textId="77777777" w:rsidR="00B70DE0" w:rsidRDefault="003010DC">
            <w:pPr>
              <w:rPr>
                <w:b/>
                <w:noProof/>
                <w:color w:val="000000"/>
                <w:sz w:val="16"/>
                <w:szCs w:val="16"/>
              </w:rPr>
            </w:pPr>
            <w:r>
              <w:rPr>
                <w:b/>
                <w:noProof/>
                <w:color w:val="000000"/>
                <w:sz w:val="16"/>
                <w:szCs w:val="16"/>
              </w:rPr>
              <w:t>LKA-ELK</w:t>
            </w:r>
          </w:p>
        </w:tc>
        <w:tc>
          <w:tcPr>
            <w:tcW w:w="994" w:type="dxa"/>
            <w:vAlign w:val="center"/>
            <w:hideMark/>
          </w:tcPr>
          <w:p w14:paraId="5D5B9C0B" w14:textId="77777777" w:rsidR="00B70DE0" w:rsidRDefault="003010DC">
            <w:pPr>
              <w:jc w:val="center"/>
              <w:rPr>
                <w:noProof/>
                <w:color w:val="000000"/>
                <w:sz w:val="16"/>
                <w:szCs w:val="16"/>
              </w:rPr>
            </w:pPr>
            <w:r>
              <w:rPr>
                <w:noProof/>
                <w:color w:val="000000"/>
                <w:sz w:val="16"/>
                <w:szCs w:val="16"/>
              </w:rPr>
              <w:t>2032</w:t>
            </w:r>
          </w:p>
        </w:tc>
        <w:tc>
          <w:tcPr>
            <w:tcW w:w="995" w:type="dxa"/>
            <w:vAlign w:val="center"/>
            <w:hideMark/>
          </w:tcPr>
          <w:p w14:paraId="1E7E3009"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6A057B2B" w14:textId="77777777" w:rsidR="00B70DE0" w:rsidRDefault="003010DC">
            <w:pPr>
              <w:jc w:val="center"/>
              <w:rPr>
                <w:noProof/>
                <w:color w:val="000000"/>
                <w:sz w:val="16"/>
                <w:szCs w:val="16"/>
              </w:rPr>
            </w:pPr>
            <w:r>
              <w:rPr>
                <w:noProof/>
                <w:color w:val="000000"/>
                <w:sz w:val="16"/>
                <w:szCs w:val="16"/>
              </w:rPr>
              <w:t>2032</w:t>
            </w:r>
          </w:p>
        </w:tc>
        <w:tc>
          <w:tcPr>
            <w:tcW w:w="995" w:type="dxa"/>
            <w:vAlign w:val="center"/>
            <w:hideMark/>
          </w:tcPr>
          <w:p w14:paraId="6F531FC6" w14:textId="77777777" w:rsidR="00B70DE0" w:rsidRDefault="003010DC">
            <w:pPr>
              <w:jc w:val="center"/>
              <w:rPr>
                <w:noProof/>
                <w:color w:val="000000"/>
                <w:sz w:val="16"/>
                <w:szCs w:val="16"/>
              </w:rPr>
            </w:pPr>
            <w:r>
              <w:rPr>
                <w:noProof/>
                <w:color w:val="000000"/>
                <w:sz w:val="16"/>
                <w:szCs w:val="16"/>
              </w:rPr>
              <w:t>n/a</w:t>
            </w:r>
          </w:p>
        </w:tc>
      </w:tr>
      <w:tr w:rsidR="00B70DE0" w14:paraId="3C8786CB"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31E84F13" w14:textId="77777777" w:rsidR="00B70DE0" w:rsidRDefault="003010DC">
            <w:pPr>
              <w:rPr>
                <w:b/>
                <w:noProof/>
                <w:color w:val="000000"/>
                <w:sz w:val="16"/>
                <w:szCs w:val="16"/>
              </w:rPr>
            </w:pPr>
            <w:r>
              <w:rPr>
                <w:b/>
                <w:noProof/>
                <w:color w:val="000000"/>
                <w:sz w:val="16"/>
                <w:szCs w:val="16"/>
              </w:rPr>
              <w:t>PSI</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382E54E2" w14:textId="77777777" w:rsidR="00B70DE0" w:rsidRDefault="003010DC">
            <w:pPr>
              <w:jc w:val="center"/>
              <w:rPr>
                <w:noProof/>
                <w:color w:val="000000"/>
                <w:sz w:val="16"/>
                <w:szCs w:val="16"/>
              </w:rPr>
            </w:pPr>
            <w:r>
              <w:rPr>
                <w:noProof/>
                <w:color w:val="000000"/>
                <w:sz w:val="16"/>
                <w:szCs w:val="16"/>
              </w:rPr>
              <w:t>2015</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647B38CB"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663EA3A7" w14:textId="77777777" w:rsidR="00B70DE0" w:rsidRDefault="003010DC">
            <w:pPr>
              <w:jc w:val="center"/>
              <w:rPr>
                <w:noProof/>
                <w:color w:val="000000"/>
                <w:sz w:val="16"/>
                <w:szCs w:val="16"/>
              </w:rPr>
            </w:pPr>
            <w:r>
              <w:rPr>
                <w:noProof/>
                <w:color w:val="000000"/>
                <w:sz w:val="16"/>
                <w:szCs w:val="16"/>
              </w:rPr>
              <w:t>2015</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0C192AB1" w14:textId="77777777" w:rsidR="00B70DE0" w:rsidRDefault="003010DC">
            <w:pPr>
              <w:jc w:val="center"/>
              <w:rPr>
                <w:noProof/>
                <w:color w:val="000000"/>
                <w:sz w:val="16"/>
                <w:szCs w:val="16"/>
              </w:rPr>
            </w:pPr>
            <w:r>
              <w:rPr>
                <w:noProof/>
                <w:color w:val="000000"/>
                <w:sz w:val="16"/>
                <w:szCs w:val="16"/>
              </w:rPr>
              <w:t>n/a</w:t>
            </w:r>
          </w:p>
        </w:tc>
      </w:tr>
      <w:tr w:rsidR="00B70DE0" w14:paraId="27338F47"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364ADFF4" w14:textId="77777777" w:rsidR="00B70DE0" w:rsidRDefault="003010DC">
            <w:pPr>
              <w:rPr>
                <w:b/>
                <w:noProof/>
                <w:color w:val="000000"/>
                <w:sz w:val="16"/>
                <w:szCs w:val="16"/>
              </w:rPr>
            </w:pPr>
            <w:r>
              <w:rPr>
                <w:b/>
                <w:noProof/>
                <w:color w:val="000000"/>
                <w:sz w:val="16"/>
                <w:szCs w:val="16"/>
              </w:rPr>
              <w:t>REV</w:t>
            </w:r>
          </w:p>
        </w:tc>
        <w:tc>
          <w:tcPr>
            <w:tcW w:w="994" w:type="dxa"/>
            <w:vAlign w:val="center"/>
            <w:hideMark/>
          </w:tcPr>
          <w:p w14:paraId="717E750B"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1B5D2C4C"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6079187A" w14:textId="77777777" w:rsidR="00B70DE0" w:rsidRDefault="003010DC">
            <w:pPr>
              <w:jc w:val="center"/>
              <w:rPr>
                <w:noProof/>
                <w:color w:val="000000"/>
                <w:sz w:val="16"/>
                <w:szCs w:val="16"/>
              </w:rPr>
            </w:pPr>
            <w:r>
              <w:rPr>
                <w:noProof/>
                <w:color w:val="000000"/>
                <w:sz w:val="16"/>
                <w:szCs w:val="16"/>
              </w:rPr>
              <w:t>2024</w:t>
            </w:r>
          </w:p>
        </w:tc>
        <w:tc>
          <w:tcPr>
            <w:tcW w:w="995" w:type="dxa"/>
            <w:vAlign w:val="center"/>
            <w:hideMark/>
          </w:tcPr>
          <w:p w14:paraId="20ACFB5B" w14:textId="77777777" w:rsidR="00B70DE0" w:rsidRDefault="003010DC">
            <w:pPr>
              <w:jc w:val="center"/>
              <w:rPr>
                <w:noProof/>
                <w:color w:val="000000"/>
                <w:sz w:val="16"/>
                <w:szCs w:val="16"/>
              </w:rPr>
            </w:pPr>
            <w:r>
              <w:rPr>
                <w:noProof/>
                <w:color w:val="000000"/>
                <w:sz w:val="16"/>
                <w:szCs w:val="16"/>
              </w:rPr>
              <w:t>2024</w:t>
            </w:r>
          </w:p>
        </w:tc>
      </w:tr>
      <w:tr w:rsidR="00B70DE0" w14:paraId="2BAD2995" w14:textId="77777777" w:rsidTr="00B70DE0">
        <w:trPr>
          <w:trHeight w:val="340"/>
          <w:jc w:val="center"/>
        </w:trPr>
        <w:tc>
          <w:tcPr>
            <w:tcW w:w="1544" w:type="dxa"/>
            <w:tcBorders>
              <w:top w:val="single" w:sz="6" w:space="0" w:color="FFFFFF"/>
              <w:left w:val="single" w:sz="8" w:space="0" w:color="FFFFFF"/>
              <w:bottom w:val="single" w:sz="6" w:space="0" w:color="FFFFFF"/>
              <w:right w:val="single" w:sz="6" w:space="0" w:color="FFFFFF"/>
            </w:tcBorders>
            <w:vAlign w:val="center"/>
            <w:hideMark/>
          </w:tcPr>
          <w:p w14:paraId="000C59A2" w14:textId="77777777" w:rsidR="00B70DE0" w:rsidRDefault="003010DC">
            <w:pPr>
              <w:rPr>
                <w:b/>
                <w:noProof/>
                <w:color w:val="000000"/>
                <w:sz w:val="16"/>
                <w:szCs w:val="16"/>
              </w:rPr>
            </w:pPr>
            <w:r>
              <w:rPr>
                <w:b/>
                <w:noProof/>
                <w:color w:val="000000"/>
                <w:sz w:val="16"/>
                <w:szCs w:val="16"/>
              </w:rPr>
              <w:t>TPM</w:t>
            </w:r>
          </w:p>
        </w:tc>
        <w:tc>
          <w:tcPr>
            <w:tcW w:w="994" w:type="dxa"/>
            <w:tcBorders>
              <w:top w:val="single" w:sz="6" w:space="0" w:color="FFFFFF"/>
              <w:left w:val="single" w:sz="6" w:space="0" w:color="FFFFFF"/>
              <w:bottom w:val="single" w:sz="6" w:space="0" w:color="FFFFFF"/>
              <w:right w:val="single" w:sz="6" w:space="0" w:color="FFFFFF"/>
            </w:tcBorders>
            <w:vAlign w:val="center"/>
            <w:hideMark/>
          </w:tcPr>
          <w:p w14:paraId="74D75039"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32D99A4" w14:textId="77777777" w:rsidR="00B70DE0" w:rsidRDefault="003010DC">
            <w:pPr>
              <w:jc w:val="center"/>
              <w:rPr>
                <w:noProof/>
                <w:color w:val="000000"/>
                <w:sz w:val="16"/>
                <w:szCs w:val="16"/>
              </w:rPr>
            </w:pPr>
            <w:r>
              <w:rPr>
                <w:noProof/>
                <w:color w:val="000000"/>
                <w:sz w:val="16"/>
                <w:szCs w:val="16"/>
              </w:rPr>
              <w:t>2019</w:t>
            </w:r>
          </w:p>
        </w:tc>
        <w:tc>
          <w:tcPr>
            <w:tcW w:w="995" w:type="dxa"/>
            <w:tcBorders>
              <w:top w:val="single" w:sz="6" w:space="0" w:color="FFFFFF"/>
              <w:left w:val="single" w:sz="6" w:space="0" w:color="FFFFFF"/>
              <w:bottom w:val="single" w:sz="6" w:space="0" w:color="FFFFFF"/>
              <w:right w:val="single" w:sz="6" w:space="0" w:color="FFFFFF"/>
            </w:tcBorders>
            <w:vAlign w:val="center"/>
            <w:hideMark/>
          </w:tcPr>
          <w:p w14:paraId="076BDE4E" w14:textId="77777777" w:rsidR="00B70DE0" w:rsidRDefault="003010DC">
            <w:pPr>
              <w:jc w:val="center"/>
              <w:rPr>
                <w:noProof/>
                <w:color w:val="000000"/>
                <w:sz w:val="16"/>
                <w:szCs w:val="16"/>
              </w:rPr>
            </w:pPr>
            <w:r>
              <w:rPr>
                <w:noProof/>
                <w:color w:val="000000"/>
                <w:sz w:val="16"/>
                <w:szCs w:val="16"/>
              </w:rPr>
              <w:t>2019</w:t>
            </w:r>
          </w:p>
        </w:tc>
        <w:tc>
          <w:tcPr>
            <w:tcW w:w="995" w:type="dxa"/>
            <w:tcBorders>
              <w:top w:val="single" w:sz="6" w:space="0" w:color="FFFFFF"/>
              <w:left w:val="single" w:sz="6" w:space="0" w:color="FFFFFF"/>
              <w:bottom w:val="single" w:sz="6" w:space="0" w:color="FFFFFF"/>
              <w:right w:val="single" w:sz="8" w:space="0" w:color="FFFFFF"/>
            </w:tcBorders>
            <w:vAlign w:val="center"/>
            <w:hideMark/>
          </w:tcPr>
          <w:p w14:paraId="503C12E1" w14:textId="77777777" w:rsidR="00B70DE0" w:rsidRDefault="003010DC">
            <w:pPr>
              <w:jc w:val="center"/>
              <w:rPr>
                <w:noProof/>
                <w:color w:val="000000"/>
                <w:sz w:val="16"/>
                <w:szCs w:val="16"/>
              </w:rPr>
            </w:pPr>
            <w:r>
              <w:rPr>
                <w:noProof/>
                <w:color w:val="000000"/>
                <w:sz w:val="16"/>
                <w:szCs w:val="16"/>
              </w:rPr>
              <w:t>2019</w:t>
            </w:r>
          </w:p>
        </w:tc>
      </w:tr>
      <w:tr w:rsidR="00B70DE0" w14:paraId="77A66578"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544" w:type="dxa"/>
            <w:vAlign w:val="center"/>
            <w:hideMark/>
          </w:tcPr>
          <w:p w14:paraId="2D20FA3E" w14:textId="77777777" w:rsidR="00B70DE0" w:rsidRDefault="003010DC">
            <w:pPr>
              <w:rPr>
                <w:b/>
                <w:noProof/>
                <w:color w:val="000000"/>
                <w:sz w:val="16"/>
                <w:szCs w:val="16"/>
              </w:rPr>
            </w:pPr>
            <w:r>
              <w:rPr>
                <w:b/>
                <w:noProof/>
                <w:color w:val="000000"/>
                <w:sz w:val="16"/>
                <w:szCs w:val="16"/>
              </w:rPr>
              <w:t>VIS-DET</w:t>
            </w:r>
          </w:p>
        </w:tc>
        <w:tc>
          <w:tcPr>
            <w:tcW w:w="994" w:type="dxa"/>
            <w:vAlign w:val="center"/>
            <w:hideMark/>
          </w:tcPr>
          <w:p w14:paraId="652CF071"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081109AD" w14:textId="77777777" w:rsidR="00B70DE0" w:rsidRDefault="003010DC">
            <w:pPr>
              <w:jc w:val="center"/>
              <w:rPr>
                <w:noProof/>
                <w:color w:val="000000"/>
                <w:sz w:val="16"/>
                <w:szCs w:val="16"/>
              </w:rPr>
            </w:pPr>
            <w:r>
              <w:rPr>
                <w:noProof/>
                <w:color w:val="000000"/>
                <w:sz w:val="16"/>
                <w:szCs w:val="16"/>
              </w:rPr>
              <w:t>2030</w:t>
            </w:r>
          </w:p>
        </w:tc>
        <w:tc>
          <w:tcPr>
            <w:tcW w:w="995" w:type="dxa"/>
            <w:vAlign w:val="center"/>
            <w:hideMark/>
          </w:tcPr>
          <w:p w14:paraId="10ACF789" w14:textId="77777777" w:rsidR="00B70DE0" w:rsidRDefault="003010DC">
            <w:pPr>
              <w:jc w:val="center"/>
              <w:rPr>
                <w:noProof/>
                <w:color w:val="000000"/>
                <w:sz w:val="16"/>
                <w:szCs w:val="16"/>
              </w:rPr>
            </w:pPr>
            <w:r>
              <w:rPr>
                <w:noProof/>
                <w:color w:val="000000"/>
                <w:sz w:val="16"/>
                <w:szCs w:val="16"/>
              </w:rPr>
              <w:t>n/a</w:t>
            </w:r>
          </w:p>
        </w:tc>
        <w:tc>
          <w:tcPr>
            <w:tcW w:w="995" w:type="dxa"/>
            <w:vAlign w:val="center"/>
            <w:hideMark/>
          </w:tcPr>
          <w:p w14:paraId="56A0F366" w14:textId="77777777" w:rsidR="00B70DE0" w:rsidRDefault="003010DC">
            <w:pPr>
              <w:jc w:val="center"/>
              <w:rPr>
                <w:noProof/>
                <w:color w:val="000000"/>
                <w:sz w:val="16"/>
                <w:szCs w:val="16"/>
              </w:rPr>
            </w:pPr>
            <w:r>
              <w:rPr>
                <w:noProof/>
                <w:color w:val="000000"/>
                <w:sz w:val="16"/>
                <w:szCs w:val="16"/>
              </w:rPr>
              <w:t>2030</w:t>
            </w:r>
          </w:p>
        </w:tc>
      </w:tr>
      <w:tr w:rsidR="00B70DE0" w14:paraId="39F1DDBC" w14:textId="77777777" w:rsidTr="00B70DE0">
        <w:trPr>
          <w:trHeight w:val="340"/>
          <w:jc w:val="center"/>
        </w:trPr>
        <w:tc>
          <w:tcPr>
            <w:tcW w:w="1544" w:type="dxa"/>
            <w:tcBorders>
              <w:top w:val="single" w:sz="6" w:space="0" w:color="FFFFFF"/>
              <w:left w:val="single" w:sz="8" w:space="0" w:color="FFFFFF"/>
              <w:bottom w:val="single" w:sz="8" w:space="0" w:color="FFFFFF"/>
              <w:right w:val="single" w:sz="6" w:space="0" w:color="FFFFFF"/>
            </w:tcBorders>
            <w:vAlign w:val="center"/>
            <w:hideMark/>
          </w:tcPr>
          <w:p w14:paraId="458FAF7E" w14:textId="77777777" w:rsidR="00B70DE0" w:rsidRDefault="003010DC">
            <w:pPr>
              <w:rPr>
                <w:b/>
                <w:noProof/>
                <w:color w:val="000000"/>
                <w:sz w:val="16"/>
                <w:szCs w:val="16"/>
              </w:rPr>
            </w:pPr>
            <w:r>
              <w:rPr>
                <w:b/>
                <w:noProof/>
                <w:color w:val="000000"/>
                <w:sz w:val="16"/>
                <w:szCs w:val="16"/>
              </w:rPr>
              <w:t>VIS-DIV</w:t>
            </w:r>
          </w:p>
        </w:tc>
        <w:tc>
          <w:tcPr>
            <w:tcW w:w="994" w:type="dxa"/>
            <w:tcBorders>
              <w:top w:val="single" w:sz="6" w:space="0" w:color="FFFFFF"/>
              <w:left w:val="single" w:sz="6" w:space="0" w:color="FFFFFF"/>
              <w:bottom w:val="single" w:sz="8" w:space="0" w:color="FFFFFF"/>
              <w:right w:val="single" w:sz="6" w:space="0" w:color="FFFFFF"/>
            </w:tcBorders>
            <w:vAlign w:val="center"/>
            <w:hideMark/>
          </w:tcPr>
          <w:p w14:paraId="344C5B34"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8" w:space="0" w:color="FFFFFF"/>
              <w:right w:val="single" w:sz="6" w:space="0" w:color="FFFFFF"/>
            </w:tcBorders>
            <w:vAlign w:val="center"/>
            <w:hideMark/>
          </w:tcPr>
          <w:p w14:paraId="705398FA" w14:textId="77777777" w:rsidR="00B70DE0" w:rsidRDefault="003010DC">
            <w:pPr>
              <w:jc w:val="center"/>
              <w:rPr>
                <w:noProof/>
                <w:color w:val="000000"/>
                <w:sz w:val="16"/>
                <w:szCs w:val="16"/>
              </w:rPr>
            </w:pPr>
            <w:r>
              <w:rPr>
                <w:noProof/>
                <w:color w:val="000000"/>
                <w:sz w:val="16"/>
                <w:szCs w:val="16"/>
              </w:rPr>
              <w:t>2031</w:t>
            </w:r>
          </w:p>
        </w:tc>
        <w:tc>
          <w:tcPr>
            <w:tcW w:w="995" w:type="dxa"/>
            <w:tcBorders>
              <w:top w:val="single" w:sz="6" w:space="0" w:color="FFFFFF"/>
              <w:left w:val="single" w:sz="6" w:space="0" w:color="FFFFFF"/>
              <w:bottom w:val="single" w:sz="8" w:space="0" w:color="FFFFFF"/>
              <w:right w:val="single" w:sz="6" w:space="0" w:color="FFFFFF"/>
            </w:tcBorders>
            <w:vAlign w:val="center"/>
            <w:hideMark/>
          </w:tcPr>
          <w:p w14:paraId="5220ACC6" w14:textId="77777777" w:rsidR="00B70DE0" w:rsidRDefault="003010DC">
            <w:pPr>
              <w:jc w:val="center"/>
              <w:rPr>
                <w:noProof/>
                <w:color w:val="000000"/>
                <w:sz w:val="16"/>
                <w:szCs w:val="16"/>
              </w:rPr>
            </w:pPr>
            <w:r>
              <w:rPr>
                <w:noProof/>
                <w:color w:val="000000"/>
                <w:sz w:val="16"/>
                <w:szCs w:val="16"/>
              </w:rPr>
              <w:t>n/a</w:t>
            </w:r>
          </w:p>
        </w:tc>
        <w:tc>
          <w:tcPr>
            <w:tcW w:w="995" w:type="dxa"/>
            <w:tcBorders>
              <w:top w:val="single" w:sz="6" w:space="0" w:color="FFFFFF"/>
              <w:left w:val="single" w:sz="6" w:space="0" w:color="FFFFFF"/>
              <w:bottom w:val="single" w:sz="8" w:space="0" w:color="FFFFFF"/>
              <w:right w:val="single" w:sz="8" w:space="0" w:color="FFFFFF"/>
            </w:tcBorders>
            <w:vAlign w:val="center"/>
            <w:hideMark/>
          </w:tcPr>
          <w:p w14:paraId="4A910ECE" w14:textId="77777777" w:rsidR="00B70DE0" w:rsidRDefault="003010DC">
            <w:pPr>
              <w:jc w:val="center"/>
              <w:rPr>
                <w:noProof/>
                <w:color w:val="000000"/>
                <w:sz w:val="16"/>
                <w:szCs w:val="16"/>
              </w:rPr>
            </w:pPr>
            <w:r>
              <w:rPr>
                <w:noProof/>
                <w:color w:val="000000"/>
                <w:sz w:val="16"/>
                <w:szCs w:val="16"/>
              </w:rPr>
              <w:t>2031</w:t>
            </w:r>
          </w:p>
        </w:tc>
      </w:tr>
    </w:tbl>
    <w:p w14:paraId="0ED45A87" w14:textId="77777777" w:rsidR="00B70DE0" w:rsidRDefault="00B70DE0">
      <w:pPr>
        <w:rPr>
          <w:noProof/>
          <w:lang w:eastAsia="en-GB"/>
        </w:rPr>
      </w:pPr>
    </w:p>
    <w:p w14:paraId="03A1AFBC" w14:textId="77777777" w:rsidR="00B70DE0" w:rsidRDefault="003010DC">
      <w:pPr>
        <w:pStyle w:val="Caption"/>
        <w:keepNext/>
        <w:rPr>
          <w:noProof/>
        </w:rPr>
      </w:pPr>
      <w:bookmarkStart w:id="122" w:name="_Ref494355251"/>
      <w:r>
        <w:rPr>
          <w:noProof/>
        </w:rPr>
        <w:t>Table 65</w:t>
      </w:r>
      <w:bookmarkEnd w:id="122"/>
      <w:r>
        <w:rPr>
          <w:noProof/>
        </w:rPr>
        <w:t>: Voluntary implementation uptake for new registrations</w:t>
      </w:r>
    </w:p>
    <w:tbl>
      <w:tblPr>
        <w:tblStyle w:val="MediumGrid3-Accent11"/>
        <w:tblW w:w="2950" w:type="pct"/>
        <w:jc w:val="center"/>
        <w:tblLayout w:type="fixed"/>
        <w:tblLook w:val="0420" w:firstRow="1" w:lastRow="0" w:firstColumn="0" w:lastColumn="0" w:noHBand="0" w:noVBand="1"/>
      </w:tblPr>
      <w:tblGrid>
        <w:gridCol w:w="2302"/>
        <w:gridCol w:w="1485"/>
        <w:gridCol w:w="1486"/>
        <w:gridCol w:w="1486"/>
        <w:gridCol w:w="1899"/>
      </w:tblGrid>
      <w:tr w:rsidR="00B70DE0" w14:paraId="53952496"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471" w:type="dxa"/>
            <w:hideMark/>
          </w:tcPr>
          <w:p w14:paraId="6CDF65BC" w14:textId="77777777" w:rsidR="00B70DE0" w:rsidRDefault="00B70DE0">
            <w:pPr>
              <w:rPr>
                <w:noProof/>
                <w:sz w:val="20"/>
              </w:rPr>
            </w:pPr>
          </w:p>
        </w:tc>
        <w:tc>
          <w:tcPr>
            <w:tcW w:w="949" w:type="dxa"/>
            <w:vAlign w:val="center"/>
            <w:hideMark/>
          </w:tcPr>
          <w:p w14:paraId="514EBE1A"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949" w:type="dxa"/>
            <w:vAlign w:val="center"/>
            <w:hideMark/>
          </w:tcPr>
          <w:p w14:paraId="54DFDF5C"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949" w:type="dxa"/>
            <w:vAlign w:val="center"/>
            <w:hideMark/>
          </w:tcPr>
          <w:p w14:paraId="2B88A630"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213" w:type="dxa"/>
            <w:vAlign w:val="center"/>
            <w:hideMark/>
          </w:tcPr>
          <w:p w14:paraId="345C4A24" w14:textId="77777777" w:rsidR="00B70DE0" w:rsidRDefault="003010DC">
            <w:pPr>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6D31F6C3"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1BA982B5" w14:textId="77777777" w:rsidR="00B70DE0" w:rsidRDefault="003010DC">
            <w:pPr>
              <w:rPr>
                <w:b/>
                <w:noProof/>
                <w:color w:val="000000"/>
                <w:sz w:val="16"/>
                <w:szCs w:val="16"/>
              </w:rPr>
            </w:pPr>
            <w:r>
              <w:rPr>
                <w:b/>
                <w:noProof/>
                <w:color w:val="000000"/>
                <w:sz w:val="16"/>
                <w:szCs w:val="16"/>
              </w:rPr>
              <w:t>AEB-VEH</w:t>
            </w:r>
          </w:p>
        </w:tc>
        <w:tc>
          <w:tcPr>
            <w:tcW w:w="949" w:type="dxa"/>
            <w:vAlign w:val="center"/>
            <w:hideMark/>
          </w:tcPr>
          <w:p w14:paraId="51082907"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411AD220"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3CFBF4A2" w14:textId="77777777" w:rsidR="00B70DE0" w:rsidRDefault="003010DC">
            <w:pPr>
              <w:jc w:val="center"/>
              <w:rPr>
                <w:noProof/>
                <w:color w:val="000000"/>
                <w:sz w:val="16"/>
                <w:szCs w:val="16"/>
              </w:rPr>
            </w:pPr>
            <w:r>
              <w:rPr>
                <w:noProof/>
                <w:color w:val="000000"/>
                <w:sz w:val="16"/>
                <w:szCs w:val="16"/>
              </w:rPr>
              <w:t>High</w:t>
            </w:r>
          </w:p>
        </w:tc>
        <w:tc>
          <w:tcPr>
            <w:tcW w:w="1213" w:type="dxa"/>
            <w:vAlign w:val="center"/>
            <w:hideMark/>
          </w:tcPr>
          <w:p w14:paraId="28E4D0FB" w14:textId="77777777" w:rsidR="00B70DE0" w:rsidRDefault="003010DC">
            <w:pPr>
              <w:jc w:val="center"/>
              <w:rPr>
                <w:noProof/>
                <w:color w:val="000000"/>
                <w:sz w:val="16"/>
                <w:szCs w:val="16"/>
              </w:rPr>
            </w:pPr>
            <w:r>
              <w:rPr>
                <w:noProof/>
                <w:color w:val="000000"/>
                <w:sz w:val="16"/>
                <w:szCs w:val="16"/>
              </w:rPr>
              <w:t>High</w:t>
            </w:r>
          </w:p>
        </w:tc>
      </w:tr>
      <w:tr w:rsidR="00B70DE0" w14:paraId="1B928DB0"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30D47EEB" w14:textId="77777777" w:rsidR="00B70DE0" w:rsidRDefault="003010DC">
            <w:pPr>
              <w:rPr>
                <w:b/>
                <w:noProof/>
                <w:color w:val="000000"/>
                <w:sz w:val="16"/>
                <w:szCs w:val="16"/>
              </w:rPr>
            </w:pPr>
            <w:r>
              <w:rPr>
                <w:b/>
                <w:noProof/>
                <w:color w:val="000000"/>
                <w:sz w:val="16"/>
                <w:szCs w:val="16"/>
              </w:rPr>
              <w:t>AEB-PCD (pedestrian)</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315BC62"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53E8F296"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2AAF4F6B" w14:textId="77777777" w:rsidR="00B70DE0" w:rsidRDefault="003010DC">
            <w:pPr>
              <w:jc w:val="center"/>
              <w:rPr>
                <w:noProof/>
                <w:color w:val="000000"/>
                <w:sz w:val="16"/>
                <w:szCs w:val="16"/>
              </w:rPr>
            </w:pPr>
            <w:r>
              <w:rPr>
                <w:noProof/>
                <w:color w:val="000000"/>
                <w:sz w:val="16"/>
                <w:szCs w:val="16"/>
              </w:rPr>
              <w:t>Medium</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22867711" w14:textId="77777777" w:rsidR="00B70DE0" w:rsidRDefault="003010DC">
            <w:pPr>
              <w:jc w:val="center"/>
              <w:rPr>
                <w:noProof/>
                <w:color w:val="000000"/>
                <w:sz w:val="16"/>
                <w:szCs w:val="16"/>
              </w:rPr>
            </w:pPr>
            <w:r>
              <w:rPr>
                <w:noProof/>
                <w:color w:val="000000"/>
                <w:sz w:val="16"/>
                <w:szCs w:val="16"/>
              </w:rPr>
              <w:t>n/a</w:t>
            </w:r>
          </w:p>
        </w:tc>
      </w:tr>
      <w:tr w:rsidR="00B70DE0" w14:paraId="4C226553"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6052497D" w14:textId="77777777" w:rsidR="00B70DE0" w:rsidRDefault="003010DC">
            <w:pPr>
              <w:rPr>
                <w:b/>
                <w:noProof/>
                <w:color w:val="000000"/>
                <w:sz w:val="16"/>
                <w:szCs w:val="16"/>
              </w:rPr>
            </w:pPr>
            <w:r>
              <w:rPr>
                <w:b/>
                <w:noProof/>
                <w:color w:val="000000"/>
                <w:sz w:val="16"/>
                <w:szCs w:val="16"/>
              </w:rPr>
              <w:t>AEB-PCD (cyclist)</w:t>
            </w:r>
          </w:p>
        </w:tc>
        <w:tc>
          <w:tcPr>
            <w:tcW w:w="949" w:type="dxa"/>
            <w:vAlign w:val="center"/>
            <w:hideMark/>
          </w:tcPr>
          <w:p w14:paraId="4FDA3539"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0138AC5E" w14:textId="77777777" w:rsidR="00B70DE0" w:rsidRDefault="003010DC">
            <w:pPr>
              <w:jc w:val="center"/>
              <w:rPr>
                <w:noProof/>
                <w:color w:val="000000"/>
                <w:sz w:val="16"/>
                <w:szCs w:val="16"/>
              </w:rPr>
            </w:pPr>
            <w:r>
              <w:rPr>
                <w:noProof/>
                <w:color w:val="000000"/>
                <w:sz w:val="16"/>
                <w:szCs w:val="16"/>
              </w:rPr>
              <w:t>n/a</w:t>
            </w:r>
          </w:p>
        </w:tc>
        <w:tc>
          <w:tcPr>
            <w:tcW w:w="949" w:type="dxa"/>
            <w:vAlign w:val="center"/>
            <w:hideMark/>
          </w:tcPr>
          <w:p w14:paraId="763951C2"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100287DA" w14:textId="77777777" w:rsidR="00B70DE0" w:rsidRDefault="003010DC">
            <w:pPr>
              <w:jc w:val="center"/>
              <w:rPr>
                <w:noProof/>
                <w:color w:val="000000"/>
                <w:sz w:val="16"/>
                <w:szCs w:val="16"/>
              </w:rPr>
            </w:pPr>
            <w:r>
              <w:rPr>
                <w:noProof/>
                <w:color w:val="000000"/>
                <w:sz w:val="16"/>
                <w:szCs w:val="16"/>
              </w:rPr>
              <w:t>n/a</w:t>
            </w:r>
          </w:p>
        </w:tc>
      </w:tr>
      <w:tr w:rsidR="00B70DE0" w14:paraId="24B39116"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5E9604A8" w14:textId="77777777" w:rsidR="00B70DE0" w:rsidRDefault="003010DC">
            <w:pPr>
              <w:rPr>
                <w:b/>
                <w:noProof/>
                <w:color w:val="000000"/>
                <w:sz w:val="16"/>
                <w:szCs w:val="16"/>
              </w:rPr>
            </w:pPr>
            <w:r>
              <w:rPr>
                <w:b/>
                <w:noProof/>
                <w:color w:val="000000"/>
                <w:sz w:val="16"/>
                <w:szCs w:val="16"/>
              </w:rPr>
              <w:t>ALC</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3C3D8343"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1EE18034"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4BFFFCB8" w14:textId="77777777" w:rsidR="00B70DE0" w:rsidRDefault="003010DC">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368EF0AB" w14:textId="77777777" w:rsidR="00B70DE0" w:rsidRDefault="003010DC">
            <w:pPr>
              <w:jc w:val="center"/>
              <w:rPr>
                <w:noProof/>
                <w:color w:val="000000"/>
                <w:sz w:val="16"/>
                <w:szCs w:val="16"/>
              </w:rPr>
            </w:pPr>
            <w:r>
              <w:rPr>
                <w:noProof/>
                <w:color w:val="000000"/>
                <w:sz w:val="16"/>
                <w:szCs w:val="16"/>
              </w:rPr>
              <w:t>None</w:t>
            </w:r>
          </w:p>
        </w:tc>
      </w:tr>
      <w:tr w:rsidR="00B70DE0" w14:paraId="715B4DF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17D1BEFA" w14:textId="77777777" w:rsidR="00B70DE0" w:rsidRDefault="003010DC">
            <w:pPr>
              <w:rPr>
                <w:b/>
                <w:noProof/>
                <w:color w:val="000000"/>
                <w:sz w:val="16"/>
                <w:szCs w:val="16"/>
              </w:rPr>
            </w:pPr>
            <w:r>
              <w:rPr>
                <w:b/>
                <w:noProof/>
                <w:color w:val="000000"/>
                <w:sz w:val="16"/>
                <w:szCs w:val="16"/>
              </w:rPr>
              <w:t>DDR-DAD</w:t>
            </w:r>
          </w:p>
        </w:tc>
        <w:tc>
          <w:tcPr>
            <w:tcW w:w="949" w:type="dxa"/>
            <w:vAlign w:val="center"/>
            <w:hideMark/>
          </w:tcPr>
          <w:p w14:paraId="64984952" w14:textId="77777777" w:rsidR="00B70DE0" w:rsidRDefault="003010DC">
            <w:pPr>
              <w:jc w:val="center"/>
              <w:rPr>
                <w:noProof/>
                <w:color w:val="000000"/>
                <w:sz w:val="16"/>
                <w:szCs w:val="16"/>
              </w:rPr>
            </w:pPr>
            <w:r>
              <w:rPr>
                <w:noProof/>
                <w:color w:val="000000"/>
                <w:sz w:val="16"/>
                <w:szCs w:val="16"/>
              </w:rPr>
              <w:t>Medium</w:t>
            </w:r>
          </w:p>
        </w:tc>
        <w:tc>
          <w:tcPr>
            <w:tcW w:w="949" w:type="dxa"/>
            <w:vAlign w:val="center"/>
            <w:hideMark/>
          </w:tcPr>
          <w:p w14:paraId="4141BA16" w14:textId="77777777" w:rsidR="00B70DE0" w:rsidRDefault="003010DC">
            <w:pPr>
              <w:jc w:val="center"/>
              <w:rPr>
                <w:noProof/>
                <w:color w:val="000000"/>
                <w:sz w:val="16"/>
                <w:szCs w:val="16"/>
              </w:rPr>
            </w:pPr>
            <w:r>
              <w:rPr>
                <w:noProof/>
                <w:color w:val="000000"/>
                <w:sz w:val="16"/>
                <w:szCs w:val="16"/>
              </w:rPr>
              <w:t>Medium</w:t>
            </w:r>
          </w:p>
        </w:tc>
        <w:tc>
          <w:tcPr>
            <w:tcW w:w="949" w:type="dxa"/>
            <w:vAlign w:val="center"/>
            <w:hideMark/>
          </w:tcPr>
          <w:p w14:paraId="118CBC08"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5F1630CF" w14:textId="77777777" w:rsidR="00B70DE0" w:rsidRDefault="003010DC">
            <w:pPr>
              <w:jc w:val="center"/>
              <w:rPr>
                <w:noProof/>
                <w:color w:val="000000"/>
                <w:sz w:val="16"/>
                <w:szCs w:val="16"/>
              </w:rPr>
            </w:pPr>
            <w:r>
              <w:rPr>
                <w:noProof/>
                <w:color w:val="000000"/>
                <w:sz w:val="16"/>
                <w:szCs w:val="16"/>
              </w:rPr>
              <w:t>Medium</w:t>
            </w:r>
          </w:p>
        </w:tc>
      </w:tr>
      <w:tr w:rsidR="00B70DE0" w14:paraId="3B055E0F"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56CBC61D" w14:textId="77777777" w:rsidR="00B70DE0" w:rsidRDefault="003010DC">
            <w:pPr>
              <w:rPr>
                <w:b/>
                <w:noProof/>
                <w:color w:val="000000"/>
                <w:sz w:val="16"/>
                <w:szCs w:val="16"/>
              </w:rPr>
            </w:pPr>
            <w:r>
              <w:rPr>
                <w:b/>
                <w:noProof/>
                <w:color w:val="000000"/>
                <w:sz w:val="16"/>
                <w:szCs w:val="16"/>
              </w:rPr>
              <w:t>DDR-ADR</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27C3341"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51C733F5"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22114B2" w14:textId="77777777" w:rsidR="00B70DE0" w:rsidRDefault="003010DC">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2A23D093" w14:textId="77777777" w:rsidR="00B70DE0" w:rsidRDefault="003010DC">
            <w:pPr>
              <w:jc w:val="center"/>
              <w:rPr>
                <w:noProof/>
                <w:color w:val="000000"/>
                <w:sz w:val="16"/>
                <w:szCs w:val="16"/>
              </w:rPr>
            </w:pPr>
            <w:r>
              <w:rPr>
                <w:noProof/>
                <w:color w:val="000000"/>
                <w:sz w:val="16"/>
                <w:szCs w:val="16"/>
              </w:rPr>
              <w:t>None</w:t>
            </w:r>
          </w:p>
        </w:tc>
      </w:tr>
      <w:tr w:rsidR="00B70DE0" w14:paraId="03D34FEA"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57F64A4D" w14:textId="77777777" w:rsidR="00B70DE0" w:rsidRDefault="003010DC">
            <w:pPr>
              <w:rPr>
                <w:b/>
                <w:noProof/>
                <w:color w:val="000000"/>
                <w:sz w:val="16"/>
                <w:szCs w:val="16"/>
              </w:rPr>
            </w:pPr>
            <w:r>
              <w:rPr>
                <w:b/>
                <w:noProof/>
                <w:color w:val="000000"/>
                <w:sz w:val="16"/>
                <w:szCs w:val="16"/>
              </w:rPr>
              <w:t>EDR</w:t>
            </w:r>
          </w:p>
        </w:tc>
        <w:tc>
          <w:tcPr>
            <w:tcW w:w="949" w:type="dxa"/>
            <w:vAlign w:val="center"/>
            <w:hideMark/>
          </w:tcPr>
          <w:p w14:paraId="1E8D588C" w14:textId="77777777" w:rsidR="00B70DE0" w:rsidRDefault="003010DC">
            <w:pPr>
              <w:jc w:val="center"/>
              <w:rPr>
                <w:noProof/>
                <w:color w:val="000000"/>
                <w:sz w:val="16"/>
                <w:szCs w:val="16"/>
              </w:rPr>
            </w:pPr>
            <w:r>
              <w:rPr>
                <w:noProof/>
                <w:color w:val="000000"/>
                <w:sz w:val="16"/>
                <w:szCs w:val="16"/>
              </w:rPr>
              <w:t>Medium</w:t>
            </w:r>
          </w:p>
        </w:tc>
        <w:tc>
          <w:tcPr>
            <w:tcW w:w="949" w:type="dxa"/>
            <w:vAlign w:val="center"/>
            <w:hideMark/>
          </w:tcPr>
          <w:p w14:paraId="2F8AADE7" w14:textId="77777777" w:rsidR="00B70DE0" w:rsidRDefault="003010DC">
            <w:pPr>
              <w:jc w:val="center"/>
              <w:rPr>
                <w:noProof/>
                <w:color w:val="000000"/>
                <w:sz w:val="16"/>
                <w:szCs w:val="16"/>
              </w:rPr>
            </w:pPr>
            <w:r>
              <w:rPr>
                <w:noProof/>
                <w:color w:val="000000"/>
                <w:sz w:val="16"/>
                <w:szCs w:val="16"/>
              </w:rPr>
              <w:t>n/a</w:t>
            </w:r>
          </w:p>
        </w:tc>
        <w:tc>
          <w:tcPr>
            <w:tcW w:w="949" w:type="dxa"/>
            <w:vAlign w:val="center"/>
            <w:hideMark/>
          </w:tcPr>
          <w:p w14:paraId="763E55D9"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50706B5B" w14:textId="77777777" w:rsidR="00B70DE0" w:rsidRDefault="003010DC">
            <w:pPr>
              <w:jc w:val="center"/>
              <w:rPr>
                <w:noProof/>
                <w:color w:val="000000"/>
                <w:sz w:val="16"/>
                <w:szCs w:val="16"/>
              </w:rPr>
            </w:pPr>
            <w:r>
              <w:rPr>
                <w:noProof/>
                <w:color w:val="000000"/>
                <w:sz w:val="16"/>
                <w:szCs w:val="16"/>
              </w:rPr>
              <w:t>n/a</w:t>
            </w:r>
          </w:p>
        </w:tc>
      </w:tr>
      <w:tr w:rsidR="00B70DE0" w14:paraId="5FAAA8DD"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5CAD6CEB" w14:textId="77777777" w:rsidR="00B70DE0" w:rsidRDefault="003010DC">
            <w:pPr>
              <w:rPr>
                <w:b/>
                <w:noProof/>
                <w:color w:val="000000"/>
                <w:sz w:val="16"/>
                <w:szCs w:val="16"/>
              </w:rPr>
            </w:pPr>
            <w:r>
              <w:rPr>
                <w:b/>
                <w:noProof/>
                <w:color w:val="000000"/>
                <w:sz w:val="16"/>
                <w:szCs w:val="16"/>
              </w:rPr>
              <w:t>ESC</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043853F5"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7FF996A5"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2515446F" w14:textId="77777777" w:rsidR="00B70DE0" w:rsidRDefault="003010DC">
            <w:pPr>
              <w:jc w:val="center"/>
              <w:rPr>
                <w:noProof/>
                <w:color w:val="000000"/>
                <w:sz w:val="16"/>
                <w:szCs w:val="16"/>
              </w:rPr>
            </w:pPr>
            <w:r>
              <w:rPr>
                <w:noProof/>
                <w:color w:val="000000"/>
                <w:sz w:val="16"/>
                <w:szCs w:val="16"/>
              </w:rPr>
              <w:t>High</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3BEF1FFB" w14:textId="77777777" w:rsidR="00B70DE0" w:rsidRDefault="003010DC">
            <w:pPr>
              <w:jc w:val="center"/>
              <w:rPr>
                <w:noProof/>
                <w:color w:val="000000"/>
                <w:sz w:val="16"/>
                <w:szCs w:val="16"/>
              </w:rPr>
            </w:pPr>
            <w:r>
              <w:rPr>
                <w:noProof/>
                <w:color w:val="000000"/>
                <w:sz w:val="16"/>
                <w:szCs w:val="16"/>
              </w:rPr>
              <w:t>High</w:t>
            </w:r>
          </w:p>
        </w:tc>
      </w:tr>
      <w:tr w:rsidR="00B70DE0" w14:paraId="0E322F77"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311D0778" w14:textId="77777777" w:rsidR="00B70DE0" w:rsidRDefault="003010DC">
            <w:pPr>
              <w:rPr>
                <w:b/>
                <w:noProof/>
                <w:color w:val="000000"/>
                <w:sz w:val="16"/>
                <w:szCs w:val="16"/>
              </w:rPr>
            </w:pPr>
            <w:r>
              <w:rPr>
                <w:b/>
                <w:noProof/>
                <w:color w:val="000000"/>
                <w:sz w:val="16"/>
                <w:szCs w:val="16"/>
              </w:rPr>
              <w:t>ESS</w:t>
            </w:r>
          </w:p>
        </w:tc>
        <w:tc>
          <w:tcPr>
            <w:tcW w:w="949" w:type="dxa"/>
            <w:vAlign w:val="center"/>
            <w:hideMark/>
          </w:tcPr>
          <w:p w14:paraId="41B450A0"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3D85CF49"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516DF018" w14:textId="77777777" w:rsidR="00B70DE0" w:rsidRDefault="003010DC">
            <w:pPr>
              <w:jc w:val="center"/>
              <w:rPr>
                <w:noProof/>
                <w:color w:val="000000"/>
                <w:sz w:val="16"/>
                <w:szCs w:val="16"/>
              </w:rPr>
            </w:pPr>
            <w:r>
              <w:rPr>
                <w:noProof/>
                <w:color w:val="000000"/>
                <w:sz w:val="16"/>
                <w:szCs w:val="16"/>
              </w:rPr>
              <w:t>High</w:t>
            </w:r>
          </w:p>
        </w:tc>
        <w:tc>
          <w:tcPr>
            <w:tcW w:w="1213" w:type="dxa"/>
            <w:vAlign w:val="center"/>
            <w:hideMark/>
          </w:tcPr>
          <w:p w14:paraId="01A0BAFD" w14:textId="77777777" w:rsidR="00B70DE0" w:rsidRDefault="003010DC">
            <w:pPr>
              <w:jc w:val="center"/>
              <w:rPr>
                <w:noProof/>
                <w:color w:val="000000"/>
                <w:sz w:val="16"/>
                <w:szCs w:val="16"/>
              </w:rPr>
            </w:pPr>
            <w:r>
              <w:rPr>
                <w:noProof/>
                <w:color w:val="000000"/>
                <w:sz w:val="16"/>
                <w:szCs w:val="16"/>
              </w:rPr>
              <w:t>High</w:t>
            </w:r>
          </w:p>
        </w:tc>
      </w:tr>
      <w:tr w:rsidR="00B70DE0" w14:paraId="0A88D443"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36539A82" w14:textId="77777777" w:rsidR="00B70DE0" w:rsidRDefault="003010DC">
            <w:pPr>
              <w:rPr>
                <w:b/>
                <w:noProof/>
                <w:color w:val="000000"/>
                <w:sz w:val="16"/>
                <w:szCs w:val="16"/>
              </w:rPr>
            </w:pPr>
            <w:r>
              <w:rPr>
                <w:b/>
                <w:noProof/>
                <w:color w:val="000000"/>
                <w:sz w:val="16"/>
                <w:szCs w:val="16"/>
              </w:rPr>
              <w:t>FFW-137</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405B4DFF"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09CC0CDA"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7415B92B" w14:textId="77777777" w:rsidR="00B70DE0" w:rsidRDefault="003010DC">
            <w:pPr>
              <w:jc w:val="center"/>
              <w:rPr>
                <w:noProof/>
                <w:color w:val="000000"/>
                <w:sz w:val="16"/>
                <w:szCs w:val="16"/>
              </w:rPr>
            </w:pPr>
            <w:r>
              <w:rPr>
                <w:noProof/>
                <w:color w:val="000000"/>
                <w:sz w:val="16"/>
                <w:szCs w:val="16"/>
              </w:rPr>
              <w:t>Medium</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006DACBF" w14:textId="77777777" w:rsidR="00B70DE0" w:rsidRDefault="003010DC">
            <w:pPr>
              <w:jc w:val="center"/>
              <w:rPr>
                <w:noProof/>
                <w:color w:val="000000"/>
                <w:sz w:val="16"/>
                <w:szCs w:val="16"/>
              </w:rPr>
            </w:pPr>
            <w:r>
              <w:rPr>
                <w:noProof/>
                <w:color w:val="000000"/>
                <w:sz w:val="16"/>
                <w:szCs w:val="16"/>
              </w:rPr>
              <w:t>n/a</w:t>
            </w:r>
          </w:p>
        </w:tc>
      </w:tr>
      <w:tr w:rsidR="00B70DE0" w14:paraId="49012231"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3E43BCA6" w14:textId="77777777" w:rsidR="00B70DE0" w:rsidRDefault="003010DC">
            <w:pPr>
              <w:rPr>
                <w:b/>
                <w:noProof/>
                <w:color w:val="000000"/>
                <w:sz w:val="16"/>
                <w:szCs w:val="16"/>
              </w:rPr>
            </w:pPr>
            <w:r>
              <w:rPr>
                <w:b/>
                <w:noProof/>
                <w:color w:val="000000"/>
                <w:sz w:val="16"/>
                <w:szCs w:val="16"/>
              </w:rPr>
              <w:t>FFW-THO</w:t>
            </w:r>
          </w:p>
        </w:tc>
        <w:tc>
          <w:tcPr>
            <w:tcW w:w="949" w:type="dxa"/>
            <w:vAlign w:val="center"/>
            <w:hideMark/>
          </w:tcPr>
          <w:p w14:paraId="47A8F506" w14:textId="77777777" w:rsidR="00B70DE0" w:rsidRDefault="003010DC">
            <w:pPr>
              <w:jc w:val="center"/>
              <w:rPr>
                <w:noProof/>
                <w:color w:val="000000"/>
                <w:sz w:val="16"/>
                <w:szCs w:val="16"/>
              </w:rPr>
            </w:pPr>
            <w:r>
              <w:rPr>
                <w:noProof/>
                <w:color w:val="000000"/>
                <w:sz w:val="16"/>
                <w:szCs w:val="16"/>
              </w:rPr>
              <w:t>High</w:t>
            </w:r>
          </w:p>
        </w:tc>
        <w:tc>
          <w:tcPr>
            <w:tcW w:w="949" w:type="dxa"/>
            <w:vAlign w:val="center"/>
            <w:hideMark/>
          </w:tcPr>
          <w:p w14:paraId="37CCB8B4" w14:textId="77777777" w:rsidR="00B70DE0" w:rsidRDefault="003010DC">
            <w:pPr>
              <w:jc w:val="center"/>
              <w:rPr>
                <w:noProof/>
                <w:color w:val="000000"/>
                <w:sz w:val="16"/>
                <w:szCs w:val="16"/>
              </w:rPr>
            </w:pPr>
            <w:r>
              <w:rPr>
                <w:noProof/>
                <w:color w:val="000000"/>
                <w:sz w:val="16"/>
                <w:szCs w:val="16"/>
              </w:rPr>
              <w:t>n/a</w:t>
            </w:r>
          </w:p>
        </w:tc>
        <w:tc>
          <w:tcPr>
            <w:tcW w:w="949" w:type="dxa"/>
            <w:vAlign w:val="center"/>
            <w:hideMark/>
          </w:tcPr>
          <w:p w14:paraId="43D69CD8"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1B4BE0F0" w14:textId="77777777" w:rsidR="00B70DE0" w:rsidRDefault="003010DC">
            <w:pPr>
              <w:jc w:val="center"/>
              <w:rPr>
                <w:noProof/>
                <w:color w:val="000000"/>
                <w:sz w:val="16"/>
                <w:szCs w:val="16"/>
              </w:rPr>
            </w:pPr>
            <w:r>
              <w:rPr>
                <w:noProof/>
                <w:color w:val="000000"/>
                <w:sz w:val="16"/>
                <w:szCs w:val="16"/>
              </w:rPr>
              <w:t>n/a</w:t>
            </w:r>
          </w:p>
        </w:tc>
      </w:tr>
      <w:tr w:rsidR="00B70DE0" w14:paraId="7BE9B720"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4B8984D2" w14:textId="77777777" w:rsidR="00B70DE0" w:rsidRDefault="003010DC">
            <w:pPr>
              <w:rPr>
                <w:b/>
                <w:noProof/>
                <w:color w:val="000000"/>
                <w:sz w:val="16"/>
                <w:szCs w:val="16"/>
              </w:rPr>
            </w:pPr>
            <w:r>
              <w:rPr>
                <w:b/>
                <w:noProof/>
                <w:color w:val="000000"/>
                <w:sz w:val="16"/>
                <w:szCs w:val="16"/>
              </w:rPr>
              <w:t>HED-MGI</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75B95004"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13FA096"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1009380" w14:textId="77777777" w:rsidR="00B70DE0" w:rsidRDefault="003010DC">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6E277CC0" w14:textId="77777777" w:rsidR="00B70DE0" w:rsidRDefault="003010DC">
            <w:pPr>
              <w:jc w:val="center"/>
              <w:rPr>
                <w:noProof/>
                <w:color w:val="000000"/>
                <w:sz w:val="16"/>
                <w:szCs w:val="16"/>
              </w:rPr>
            </w:pPr>
            <w:r>
              <w:rPr>
                <w:noProof/>
                <w:color w:val="000000"/>
                <w:sz w:val="16"/>
                <w:szCs w:val="16"/>
              </w:rPr>
              <w:t>n/a</w:t>
            </w:r>
          </w:p>
        </w:tc>
      </w:tr>
      <w:tr w:rsidR="00B70DE0" w14:paraId="74052C0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50233DAF" w14:textId="77777777" w:rsidR="00B70DE0" w:rsidRDefault="003010DC">
            <w:pPr>
              <w:rPr>
                <w:b/>
                <w:noProof/>
                <w:color w:val="000000"/>
                <w:sz w:val="16"/>
                <w:szCs w:val="16"/>
              </w:rPr>
            </w:pPr>
            <w:r>
              <w:rPr>
                <w:b/>
                <w:noProof/>
                <w:color w:val="000000"/>
                <w:sz w:val="16"/>
                <w:szCs w:val="16"/>
              </w:rPr>
              <w:t>ISA-VOL</w:t>
            </w:r>
          </w:p>
        </w:tc>
        <w:tc>
          <w:tcPr>
            <w:tcW w:w="949" w:type="dxa"/>
            <w:vAlign w:val="center"/>
            <w:hideMark/>
          </w:tcPr>
          <w:p w14:paraId="7302548A" w14:textId="77777777" w:rsidR="00B70DE0" w:rsidRDefault="003010DC">
            <w:pPr>
              <w:jc w:val="center"/>
              <w:rPr>
                <w:noProof/>
                <w:color w:val="000000"/>
                <w:sz w:val="16"/>
                <w:szCs w:val="16"/>
              </w:rPr>
            </w:pPr>
            <w:r>
              <w:rPr>
                <w:noProof/>
                <w:color w:val="000000"/>
                <w:sz w:val="16"/>
                <w:szCs w:val="16"/>
              </w:rPr>
              <w:t>None</w:t>
            </w:r>
          </w:p>
        </w:tc>
        <w:tc>
          <w:tcPr>
            <w:tcW w:w="949" w:type="dxa"/>
            <w:vAlign w:val="center"/>
            <w:hideMark/>
          </w:tcPr>
          <w:p w14:paraId="3B72168A" w14:textId="77777777" w:rsidR="00B70DE0" w:rsidRDefault="003010DC">
            <w:pPr>
              <w:jc w:val="center"/>
              <w:rPr>
                <w:noProof/>
                <w:color w:val="000000"/>
                <w:sz w:val="16"/>
                <w:szCs w:val="16"/>
              </w:rPr>
            </w:pPr>
            <w:r>
              <w:rPr>
                <w:noProof/>
                <w:color w:val="000000"/>
                <w:sz w:val="16"/>
                <w:szCs w:val="16"/>
              </w:rPr>
              <w:t>None</w:t>
            </w:r>
          </w:p>
        </w:tc>
        <w:tc>
          <w:tcPr>
            <w:tcW w:w="949" w:type="dxa"/>
            <w:vAlign w:val="center"/>
            <w:hideMark/>
          </w:tcPr>
          <w:p w14:paraId="22D76EE5" w14:textId="77777777" w:rsidR="00B70DE0" w:rsidRDefault="003010DC">
            <w:pPr>
              <w:jc w:val="center"/>
              <w:rPr>
                <w:noProof/>
                <w:color w:val="000000"/>
                <w:sz w:val="16"/>
                <w:szCs w:val="16"/>
              </w:rPr>
            </w:pPr>
            <w:r>
              <w:rPr>
                <w:noProof/>
                <w:color w:val="000000"/>
                <w:sz w:val="16"/>
                <w:szCs w:val="16"/>
              </w:rPr>
              <w:t>None</w:t>
            </w:r>
          </w:p>
        </w:tc>
        <w:tc>
          <w:tcPr>
            <w:tcW w:w="1213" w:type="dxa"/>
            <w:vAlign w:val="center"/>
            <w:hideMark/>
          </w:tcPr>
          <w:p w14:paraId="3DC61AF6" w14:textId="77777777" w:rsidR="00B70DE0" w:rsidRDefault="003010DC">
            <w:pPr>
              <w:jc w:val="center"/>
              <w:rPr>
                <w:noProof/>
                <w:color w:val="000000"/>
                <w:sz w:val="16"/>
                <w:szCs w:val="16"/>
              </w:rPr>
            </w:pPr>
            <w:r>
              <w:rPr>
                <w:noProof/>
                <w:color w:val="000000"/>
                <w:sz w:val="16"/>
                <w:szCs w:val="16"/>
              </w:rPr>
              <w:t>None</w:t>
            </w:r>
          </w:p>
        </w:tc>
      </w:tr>
      <w:tr w:rsidR="00B70DE0" w14:paraId="1B6CA44B"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0577E304" w14:textId="77777777" w:rsidR="00B70DE0" w:rsidRDefault="003010DC">
            <w:pPr>
              <w:rPr>
                <w:b/>
                <w:noProof/>
                <w:color w:val="000000"/>
                <w:sz w:val="16"/>
                <w:szCs w:val="16"/>
              </w:rPr>
            </w:pPr>
            <w:r>
              <w:rPr>
                <w:b/>
                <w:noProof/>
                <w:color w:val="000000"/>
                <w:sz w:val="16"/>
                <w:szCs w:val="16"/>
              </w:rPr>
              <w:t>LDW</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34CC055"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127B5958"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211F3DFE" w14:textId="77777777" w:rsidR="00B70DE0" w:rsidRDefault="003010DC">
            <w:pPr>
              <w:jc w:val="center"/>
              <w:rPr>
                <w:noProof/>
                <w:color w:val="000000"/>
                <w:sz w:val="16"/>
                <w:szCs w:val="16"/>
              </w:rPr>
            </w:pPr>
            <w:r>
              <w:rPr>
                <w:noProof/>
                <w:color w:val="000000"/>
                <w:sz w:val="16"/>
                <w:szCs w:val="16"/>
              </w:rPr>
              <w:t>n/a</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4699F584" w14:textId="77777777" w:rsidR="00B70DE0" w:rsidRDefault="003010DC">
            <w:pPr>
              <w:jc w:val="center"/>
              <w:rPr>
                <w:noProof/>
                <w:color w:val="000000"/>
                <w:sz w:val="16"/>
                <w:szCs w:val="16"/>
              </w:rPr>
            </w:pPr>
            <w:r>
              <w:rPr>
                <w:noProof/>
                <w:color w:val="000000"/>
                <w:sz w:val="16"/>
                <w:szCs w:val="16"/>
              </w:rPr>
              <w:t>High</w:t>
            </w:r>
          </w:p>
        </w:tc>
      </w:tr>
      <w:tr w:rsidR="00B70DE0" w14:paraId="12C9E129"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31E794D5" w14:textId="77777777" w:rsidR="00B70DE0" w:rsidRDefault="003010DC">
            <w:pPr>
              <w:rPr>
                <w:b/>
                <w:noProof/>
                <w:color w:val="000000"/>
                <w:sz w:val="16"/>
                <w:szCs w:val="16"/>
              </w:rPr>
            </w:pPr>
            <w:r>
              <w:rPr>
                <w:b/>
                <w:noProof/>
                <w:color w:val="000000"/>
                <w:sz w:val="16"/>
                <w:szCs w:val="16"/>
              </w:rPr>
              <w:t>LKA-ELK</w:t>
            </w:r>
          </w:p>
        </w:tc>
        <w:tc>
          <w:tcPr>
            <w:tcW w:w="949" w:type="dxa"/>
            <w:vAlign w:val="center"/>
            <w:hideMark/>
          </w:tcPr>
          <w:p w14:paraId="1C458314" w14:textId="77777777" w:rsidR="00B70DE0" w:rsidRDefault="003010DC">
            <w:pPr>
              <w:jc w:val="center"/>
              <w:rPr>
                <w:noProof/>
                <w:color w:val="000000"/>
                <w:sz w:val="16"/>
                <w:szCs w:val="16"/>
              </w:rPr>
            </w:pPr>
            <w:r>
              <w:rPr>
                <w:noProof/>
                <w:color w:val="000000"/>
                <w:sz w:val="16"/>
                <w:szCs w:val="16"/>
              </w:rPr>
              <w:t>Medium</w:t>
            </w:r>
          </w:p>
        </w:tc>
        <w:tc>
          <w:tcPr>
            <w:tcW w:w="949" w:type="dxa"/>
            <w:vAlign w:val="center"/>
            <w:hideMark/>
          </w:tcPr>
          <w:p w14:paraId="31C2459F" w14:textId="77777777" w:rsidR="00B70DE0" w:rsidRDefault="003010DC">
            <w:pPr>
              <w:jc w:val="center"/>
              <w:rPr>
                <w:noProof/>
                <w:color w:val="000000"/>
                <w:sz w:val="16"/>
                <w:szCs w:val="16"/>
              </w:rPr>
            </w:pPr>
            <w:r>
              <w:rPr>
                <w:noProof/>
                <w:color w:val="000000"/>
                <w:sz w:val="16"/>
                <w:szCs w:val="16"/>
              </w:rPr>
              <w:t>n/a</w:t>
            </w:r>
          </w:p>
        </w:tc>
        <w:tc>
          <w:tcPr>
            <w:tcW w:w="949" w:type="dxa"/>
            <w:vAlign w:val="center"/>
            <w:hideMark/>
          </w:tcPr>
          <w:p w14:paraId="04F5B6D0"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6172F911" w14:textId="77777777" w:rsidR="00B70DE0" w:rsidRDefault="003010DC">
            <w:pPr>
              <w:jc w:val="center"/>
              <w:rPr>
                <w:noProof/>
                <w:color w:val="000000"/>
                <w:sz w:val="16"/>
                <w:szCs w:val="16"/>
              </w:rPr>
            </w:pPr>
            <w:r>
              <w:rPr>
                <w:noProof/>
                <w:color w:val="000000"/>
                <w:sz w:val="16"/>
                <w:szCs w:val="16"/>
              </w:rPr>
              <w:t>n/a</w:t>
            </w:r>
          </w:p>
        </w:tc>
      </w:tr>
      <w:tr w:rsidR="00B70DE0" w14:paraId="45C30C15"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65CFAF85" w14:textId="77777777" w:rsidR="00B70DE0" w:rsidRDefault="003010DC">
            <w:pPr>
              <w:rPr>
                <w:b/>
                <w:noProof/>
                <w:color w:val="000000"/>
                <w:sz w:val="16"/>
                <w:szCs w:val="16"/>
              </w:rPr>
            </w:pPr>
            <w:r>
              <w:rPr>
                <w:b/>
                <w:noProof/>
                <w:color w:val="000000"/>
                <w:sz w:val="16"/>
                <w:szCs w:val="16"/>
              </w:rPr>
              <w:t>PSI</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6B8D620C" w14:textId="77777777" w:rsidR="00B70DE0" w:rsidRDefault="003010DC">
            <w:pPr>
              <w:jc w:val="center"/>
              <w:rPr>
                <w:noProof/>
                <w:color w:val="000000"/>
                <w:sz w:val="16"/>
                <w:szCs w:val="16"/>
              </w:rPr>
            </w:pPr>
            <w:r>
              <w:rPr>
                <w:noProof/>
                <w:color w:val="000000"/>
                <w:sz w:val="16"/>
                <w:szCs w:val="16"/>
              </w:rPr>
              <w:t>High</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29F7534F"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1043B560" w14:textId="77777777" w:rsidR="00B70DE0" w:rsidRDefault="003010DC">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1091D5C8" w14:textId="77777777" w:rsidR="00B70DE0" w:rsidRDefault="003010DC">
            <w:pPr>
              <w:jc w:val="center"/>
              <w:rPr>
                <w:noProof/>
                <w:color w:val="000000"/>
                <w:sz w:val="16"/>
                <w:szCs w:val="16"/>
              </w:rPr>
            </w:pPr>
            <w:r>
              <w:rPr>
                <w:noProof/>
                <w:color w:val="000000"/>
                <w:sz w:val="16"/>
                <w:szCs w:val="16"/>
              </w:rPr>
              <w:t>n/a</w:t>
            </w:r>
          </w:p>
        </w:tc>
      </w:tr>
      <w:tr w:rsidR="00B70DE0" w14:paraId="26126E68"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66B364D5" w14:textId="77777777" w:rsidR="00B70DE0" w:rsidRDefault="003010DC">
            <w:pPr>
              <w:rPr>
                <w:b/>
                <w:noProof/>
                <w:color w:val="000000"/>
                <w:sz w:val="16"/>
                <w:szCs w:val="16"/>
              </w:rPr>
            </w:pPr>
            <w:r>
              <w:rPr>
                <w:b/>
                <w:noProof/>
                <w:color w:val="000000"/>
                <w:sz w:val="16"/>
                <w:szCs w:val="16"/>
              </w:rPr>
              <w:t>REV</w:t>
            </w:r>
          </w:p>
        </w:tc>
        <w:tc>
          <w:tcPr>
            <w:tcW w:w="949" w:type="dxa"/>
            <w:vAlign w:val="center"/>
            <w:hideMark/>
          </w:tcPr>
          <w:p w14:paraId="0B302C1A" w14:textId="77777777" w:rsidR="00B70DE0" w:rsidRDefault="003010DC">
            <w:pPr>
              <w:jc w:val="center"/>
              <w:rPr>
                <w:noProof/>
                <w:color w:val="000000"/>
                <w:sz w:val="16"/>
                <w:szCs w:val="16"/>
              </w:rPr>
            </w:pPr>
            <w:r>
              <w:rPr>
                <w:noProof/>
                <w:color w:val="000000"/>
                <w:sz w:val="16"/>
                <w:szCs w:val="16"/>
              </w:rPr>
              <w:t>Medium</w:t>
            </w:r>
          </w:p>
        </w:tc>
        <w:tc>
          <w:tcPr>
            <w:tcW w:w="949" w:type="dxa"/>
            <w:vAlign w:val="center"/>
            <w:hideMark/>
          </w:tcPr>
          <w:p w14:paraId="5218AA6D" w14:textId="77777777" w:rsidR="00B70DE0" w:rsidRDefault="003010DC">
            <w:pPr>
              <w:jc w:val="center"/>
              <w:rPr>
                <w:noProof/>
                <w:color w:val="000000"/>
                <w:sz w:val="16"/>
                <w:szCs w:val="16"/>
              </w:rPr>
            </w:pPr>
            <w:r>
              <w:rPr>
                <w:noProof/>
                <w:color w:val="000000"/>
                <w:sz w:val="16"/>
                <w:szCs w:val="16"/>
              </w:rPr>
              <w:t>None</w:t>
            </w:r>
          </w:p>
        </w:tc>
        <w:tc>
          <w:tcPr>
            <w:tcW w:w="949" w:type="dxa"/>
            <w:vAlign w:val="center"/>
            <w:hideMark/>
          </w:tcPr>
          <w:p w14:paraId="174EEE4B" w14:textId="77777777" w:rsidR="00B70DE0" w:rsidRDefault="003010DC">
            <w:pPr>
              <w:jc w:val="center"/>
              <w:rPr>
                <w:noProof/>
                <w:color w:val="000000"/>
                <w:sz w:val="16"/>
                <w:szCs w:val="16"/>
              </w:rPr>
            </w:pPr>
            <w:r>
              <w:rPr>
                <w:noProof/>
                <w:color w:val="000000"/>
                <w:sz w:val="16"/>
                <w:szCs w:val="16"/>
              </w:rPr>
              <w:t>Medium</w:t>
            </w:r>
          </w:p>
        </w:tc>
        <w:tc>
          <w:tcPr>
            <w:tcW w:w="1213" w:type="dxa"/>
            <w:vAlign w:val="center"/>
            <w:hideMark/>
          </w:tcPr>
          <w:p w14:paraId="4A186CCA" w14:textId="77777777" w:rsidR="00B70DE0" w:rsidRDefault="003010DC">
            <w:pPr>
              <w:jc w:val="center"/>
              <w:rPr>
                <w:noProof/>
                <w:color w:val="000000"/>
                <w:sz w:val="16"/>
                <w:szCs w:val="16"/>
              </w:rPr>
            </w:pPr>
            <w:r>
              <w:rPr>
                <w:noProof/>
                <w:color w:val="000000"/>
                <w:sz w:val="16"/>
                <w:szCs w:val="16"/>
              </w:rPr>
              <w:t>None</w:t>
            </w:r>
          </w:p>
        </w:tc>
      </w:tr>
      <w:tr w:rsidR="00B70DE0" w14:paraId="3319685B" w14:textId="77777777" w:rsidTr="00B70DE0">
        <w:trPr>
          <w:trHeight w:val="340"/>
          <w:jc w:val="center"/>
        </w:trPr>
        <w:tc>
          <w:tcPr>
            <w:tcW w:w="1471" w:type="dxa"/>
            <w:tcBorders>
              <w:top w:val="single" w:sz="6" w:space="0" w:color="FFFFFF"/>
              <w:left w:val="single" w:sz="8" w:space="0" w:color="FFFFFF"/>
              <w:bottom w:val="single" w:sz="6" w:space="0" w:color="FFFFFF"/>
              <w:right w:val="single" w:sz="6" w:space="0" w:color="FFFFFF"/>
            </w:tcBorders>
            <w:vAlign w:val="center"/>
            <w:hideMark/>
          </w:tcPr>
          <w:p w14:paraId="2C224A46" w14:textId="77777777" w:rsidR="00B70DE0" w:rsidRDefault="003010DC">
            <w:pPr>
              <w:rPr>
                <w:b/>
                <w:noProof/>
                <w:color w:val="000000"/>
                <w:sz w:val="16"/>
                <w:szCs w:val="16"/>
              </w:rPr>
            </w:pPr>
            <w:r>
              <w:rPr>
                <w:b/>
                <w:noProof/>
                <w:color w:val="000000"/>
                <w:sz w:val="16"/>
                <w:szCs w:val="16"/>
              </w:rPr>
              <w:t>TPM</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3A8825A3"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1418BFA0" w14:textId="77777777" w:rsidR="00B70DE0" w:rsidRDefault="003010DC">
            <w:pPr>
              <w:jc w:val="center"/>
              <w:rPr>
                <w:noProof/>
                <w:color w:val="000000"/>
                <w:sz w:val="16"/>
                <w:szCs w:val="16"/>
              </w:rPr>
            </w:pPr>
            <w:r>
              <w:rPr>
                <w:noProof/>
                <w:color w:val="000000"/>
                <w:sz w:val="16"/>
                <w:szCs w:val="16"/>
              </w:rPr>
              <w:t>None</w:t>
            </w:r>
          </w:p>
        </w:tc>
        <w:tc>
          <w:tcPr>
            <w:tcW w:w="949" w:type="dxa"/>
            <w:tcBorders>
              <w:top w:val="single" w:sz="6" w:space="0" w:color="FFFFFF"/>
              <w:left w:val="single" w:sz="6" w:space="0" w:color="FFFFFF"/>
              <w:bottom w:val="single" w:sz="6" w:space="0" w:color="FFFFFF"/>
              <w:right w:val="single" w:sz="6" w:space="0" w:color="FFFFFF"/>
            </w:tcBorders>
            <w:vAlign w:val="center"/>
            <w:hideMark/>
          </w:tcPr>
          <w:p w14:paraId="147C15B3" w14:textId="77777777" w:rsidR="00B70DE0" w:rsidRDefault="003010DC">
            <w:pPr>
              <w:jc w:val="center"/>
              <w:rPr>
                <w:noProof/>
                <w:color w:val="000000"/>
                <w:sz w:val="16"/>
                <w:szCs w:val="16"/>
              </w:rPr>
            </w:pPr>
            <w:r>
              <w:rPr>
                <w:noProof/>
                <w:color w:val="000000"/>
                <w:sz w:val="16"/>
                <w:szCs w:val="16"/>
              </w:rPr>
              <w:t>None</w:t>
            </w:r>
          </w:p>
        </w:tc>
        <w:tc>
          <w:tcPr>
            <w:tcW w:w="1213" w:type="dxa"/>
            <w:tcBorders>
              <w:top w:val="single" w:sz="6" w:space="0" w:color="FFFFFF"/>
              <w:left w:val="single" w:sz="6" w:space="0" w:color="FFFFFF"/>
              <w:bottom w:val="single" w:sz="6" w:space="0" w:color="FFFFFF"/>
              <w:right w:val="single" w:sz="8" w:space="0" w:color="FFFFFF"/>
            </w:tcBorders>
            <w:vAlign w:val="center"/>
            <w:hideMark/>
          </w:tcPr>
          <w:p w14:paraId="77592CD2" w14:textId="77777777" w:rsidR="00B70DE0" w:rsidRDefault="003010DC">
            <w:pPr>
              <w:jc w:val="center"/>
              <w:rPr>
                <w:noProof/>
                <w:color w:val="000000"/>
                <w:sz w:val="16"/>
                <w:szCs w:val="16"/>
              </w:rPr>
            </w:pPr>
            <w:r>
              <w:rPr>
                <w:noProof/>
                <w:color w:val="000000"/>
                <w:sz w:val="16"/>
                <w:szCs w:val="16"/>
              </w:rPr>
              <w:t>None</w:t>
            </w:r>
          </w:p>
        </w:tc>
      </w:tr>
      <w:tr w:rsidR="00B70DE0" w14:paraId="2AB6322D" w14:textId="77777777" w:rsidTr="00B70DE0">
        <w:trPr>
          <w:cnfStyle w:val="000000100000" w:firstRow="0" w:lastRow="0" w:firstColumn="0" w:lastColumn="0" w:oddVBand="0" w:evenVBand="0" w:oddHBand="1" w:evenHBand="0" w:firstRowFirstColumn="0" w:firstRowLastColumn="0" w:lastRowFirstColumn="0" w:lastRowLastColumn="0"/>
          <w:trHeight w:val="340"/>
          <w:jc w:val="center"/>
        </w:trPr>
        <w:tc>
          <w:tcPr>
            <w:tcW w:w="1471" w:type="dxa"/>
            <w:vAlign w:val="center"/>
            <w:hideMark/>
          </w:tcPr>
          <w:p w14:paraId="70C52C78" w14:textId="77777777" w:rsidR="00B70DE0" w:rsidRDefault="003010DC">
            <w:pPr>
              <w:rPr>
                <w:b/>
                <w:noProof/>
                <w:color w:val="000000"/>
                <w:sz w:val="16"/>
                <w:szCs w:val="16"/>
              </w:rPr>
            </w:pPr>
            <w:r>
              <w:rPr>
                <w:b/>
                <w:noProof/>
                <w:color w:val="000000"/>
                <w:sz w:val="16"/>
                <w:szCs w:val="16"/>
              </w:rPr>
              <w:t>VIS-DET</w:t>
            </w:r>
          </w:p>
        </w:tc>
        <w:tc>
          <w:tcPr>
            <w:tcW w:w="949" w:type="dxa"/>
            <w:vAlign w:val="center"/>
            <w:hideMark/>
          </w:tcPr>
          <w:p w14:paraId="5747E763" w14:textId="77777777" w:rsidR="00B70DE0" w:rsidRDefault="003010DC">
            <w:pPr>
              <w:jc w:val="center"/>
              <w:rPr>
                <w:noProof/>
                <w:color w:val="000000"/>
                <w:sz w:val="16"/>
                <w:szCs w:val="16"/>
              </w:rPr>
            </w:pPr>
            <w:r>
              <w:rPr>
                <w:noProof/>
                <w:color w:val="000000"/>
                <w:sz w:val="16"/>
                <w:szCs w:val="16"/>
              </w:rPr>
              <w:t>n/a</w:t>
            </w:r>
          </w:p>
        </w:tc>
        <w:tc>
          <w:tcPr>
            <w:tcW w:w="949" w:type="dxa"/>
            <w:vAlign w:val="center"/>
            <w:hideMark/>
          </w:tcPr>
          <w:p w14:paraId="7C849B1A" w14:textId="77777777" w:rsidR="00B70DE0" w:rsidRDefault="003010DC">
            <w:pPr>
              <w:jc w:val="center"/>
              <w:rPr>
                <w:noProof/>
                <w:color w:val="000000"/>
                <w:sz w:val="16"/>
                <w:szCs w:val="16"/>
              </w:rPr>
            </w:pPr>
            <w:r>
              <w:rPr>
                <w:noProof/>
                <w:color w:val="000000"/>
                <w:sz w:val="16"/>
                <w:szCs w:val="16"/>
              </w:rPr>
              <w:t>None</w:t>
            </w:r>
          </w:p>
        </w:tc>
        <w:tc>
          <w:tcPr>
            <w:tcW w:w="949" w:type="dxa"/>
            <w:vAlign w:val="center"/>
            <w:hideMark/>
          </w:tcPr>
          <w:p w14:paraId="063F21FF" w14:textId="77777777" w:rsidR="00B70DE0" w:rsidRDefault="003010DC">
            <w:pPr>
              <w:jc w:val="center"/>
              <w:rPr>
                <w:noProof/>
                <w:color w:val="000000"/>
                <w:sz w:val="16"/>
                <w:szCs w:val="16"/>
              </w:rPr>
            </w:pPr>
            <w:r>
              <w:rPr>
                <w:noProof/>
                <w:color w:val="000000"/>
                <w:sz w:val="16"/>
                <w:szCs w:val="16"/>
              </w:rPr>
              <w:t>n/a</w:t>
            </w:r>
          </w:p>
        </w:tc>
        <w:tc>
          <w:tcPr>
            <w:tcW w:w="1213" w:type="dxa"/>
            <w:vAlign w:val="center"/>
            <w:hideMark/>
          </w:tcPr>
          <w:p w14:paraId="3F07D654" w14:textId="77777777" w:rsidR="00B70DE0" w:rsidRDefault="003010DC">
            <w:pPr>
              <w:jc w:val="center"/>
              <w:rPr>
                <w:noProof/>
                <w:color w:val="000000"/>
                <w:sz w:val="16"/>
                <w:szCs w:val="16"/>
              </w:rPr>
            </w:pPr>
            <w:r>
              <w:rPr>
                <w:noProof/>
                <w:color w:val="000000"/>
                <w:sz w:val="16"/>
                <w:szCs w:val="16"/>
              </w:rPr>
              <w:t>None</w:t>
            </w:r>
          </w:p>
        </w:tc>
      </w:tr>
      <w:tr w:rsidR="00B70DE0" w14:paraId="7BB0C702" w14:textId="77777777" w:rsidTr="00B70DE0">
        <w:trPr>
          <w:trHeight w:val="340"/>
          <w:jc w:val="center"/>
        </w:trPr>
        <w:tc>
          <w:tcPr>
            <w:tcW w:w="1471" w:type="dxa"/>
            <w:tcBorders>
              <w:top w:val="single" w:sz="6" w:space="0" w:color="FFFFFF"/>
              <w:left w:val="single" w:sz="8" w:space="0" w:color="FFFFFF"/>
              <w:bottom w:val="single" w:sz="8" w:space="0" w:color="FFFFFF"/>
              <w:right w:val="single" w:sz="6" w:space="0" w:color="FFFFFF"/>
            </w:tcBorders>
            <w:vAlign w:val="center"/>
            <w:hideMark/>
          </w:tcPr>
          <w:p w14:paraId="2AAFC423" w14:textId="77777777" w:rsidR="00B70DE0" w:rsidRDefault="003010DC">
            <w:pPr>
              <w:rPr>
                <w:b/>
                <w:noProof/>
                <w:color w:val="000000"/>
                <w:sz w:val="16"/>
                <w:szCs w:val="16"/>
              </w:rPr>
            </w:pPr>
            <w:r>
              <w:rPr>
                <w:b/>
                <w:noProof/>
                <w:color w:val="000000"/>
                <w:sz w:val="16"/>
                <w:szCs w:val="16"/>
              </w:rPr>
              <w:t>VIS-DIV</w:t>
            </w:r>
          </w:p>
        </w:tc>
        <w:tc>
          <w:tcPr>
            <w:tcW w:w="949" w:type="dxa"/>
            <w:tcBorders>
              <w:top w:val="single" w:sz="6" w:space="0" w:color="FFFFFF"/>
              <w:left w:val="single" w:sz="6" w:space="0" w:color="FFFFFF"/>
              <w:bottom w:val="single" w:sz="8" w:space="0" w:color="FFFFFF"/>
              <w:right w:val="single" w:sz="6" w:space="0" w:color="FFFFFF"/>
            </w:tcBorders>
            <w:vAlign w:val="center"/>
            <w:hideMark/>
          </w:tcPr>
          <w:p w14:paraId="340439BF" w14:textId="77777777" w:rsidR="00B70DE0" w:rsidRDefault="003010DC">
            <w:pPr>
              <w:jc w:val="center"/>
              <w:rPr>
                <w:noProof/>
                <w:color w:val="000000"/>
                <w:sz w:val="16"/>
                <w:szCs w:val="16"/>
              </w:rPr>
            </w:pPr>
            <w:r>
              <w:rPr>
                <w:noProof/>
                <w:color w:val="000000"/>
                <w:sz w:val="16"/>
                <w:szCs w:val="16"/>
              </w:rPr>
              <w:t>n/a</w:t>
            </w:r>
          </w:p>
        </w:tc>
        <w:tc>
          <w:tcPr>
            <w:tcW w:w="949" w:type="dxa"/>
            <w:tcBorders>
              <w:top w:val="single" w:sz="6" w:space="0" w:color="FFFFFF"/>
              <w:left w:val="single" w:sz="6" w:space="0" w:color="FFFFFF"/>
              <w:bottom w:val="single" w:sz="8" w:space="0" w:color="FFFFFF"/>
              <w:right w:val="single" w:sz="6" w:space="0" w:color="FFFFFF"/>
            </w:tcBorders>
            <w:vAlign w:val="center"/>
            <w:hideMark/>
          </w:tcPr>
          <w:p w14:paraId="212835B9" w14:textId="77777777" w:rsidR="00B70DE0" w:rsidRDefault="003010DC">
            <w:pPr>
              <w:jc w:val="center"/>
              <w:rPr>
                <w:noProof/>
                <w:color w:val="000000"/>
                <w:sz w:val="16"/>
                <w:szCs w:val="16"/>
              </w:rPr>
            </w:pPr>
            <w:r>
              <w:rPr>
                <w:noProof/>
                <w:color w:val="000000"/>
                <w:sz w:val="16"/>
                <w:szCs w:val="16"/>
              </w:rPr>
              <w:t>Medium</w:t>
            </w:r>
          </w:p>
        </w:tc>
        <w:tc>
          <w:tcPr>
            <w:tcW w:w="949" w:type="dxa"/>
            <w:tcBorders>
              <w:top w:val="single" w:sz="6" w:space="0" w:color="FFFFFF"/>
              <w:left w:val="single" w:sz="6" w:space="0" w:color="FFFFFF"/>
              <w:bottom w:val="single" w:sz="8" w:space="0" w:color="FFFFFF"/>
              <w:right w:val="single" w:sz="6" w:space="0" w:color="FFFFFF"/>
            </w:tcBorders>
            <w:vAlign w:val="center"/>
            <w:hideMark/>
          </w:tcPr>
          <w:p w14:paraId="1EA1ABD0" w14:textId="77777777" w:rsidR="00B70DE0" w:rsidRDefault="003010DC">
            <w:pPr>
              <w:jc w:val="center"/>
              <w:rPr>
                <w:noProof/>
                <w:color w:val="000000"/>
                <w:sz w:val="16"/>
                <w:szCs w:val="16"/>
              </w:rPr>
            </w:pPr>
            <w:r>
              <w:rPr>
                <w:noProof/>
                <w:color w:val="000000"/>
                <w:sz w:val="16"/>
                <w:szCs w:val="16"/>
              </w:rPr>
              <w:t>n/a</w:t>
            </w:r>
          </w:p>
        </w:tc>
        <w:tc>
          <w:tcPr>
            <w:tcW w:w="1213" w:type="dxa"/>
            <w:tcBorders>
              <w:top w:val="single" w:sz="6" w:space="0" w:color="FFFFFF"/>
              <w:left w:val="single" w:sz="6" w:space="0" w:color="FFFFFF"/>
              <w:bottom w:val="single" w:sz="8" w:space="0" w:color="FFFFFF"/>
              <w:right w:val="single" w:sz="8" w:space="0" w:color="FFFFFF"/>
            </w:tcBorders>
            <w:vAlign w:val="center"/>
            <w:hideMark/>
          </w:tcPr>
          <w:p w14:paraId="3B49077B" w14:textId="77777777" w:rsidR="00B70DE0" w:rsidRDefault="003010DC">
            <w:pPr>
              <w:jc w:val="center"/>
              <w:rPr>
                <w:noProof/>
                <w:color w:val="000000"/>
                <w:sz w:val="16"/>
                <w:szCs w:val="16"/>
              </w:rPr>
            </w:pPr>
            <w:r>
              <w:rPr>
                <w:noProof/>
                <w:color w:val="000000"/>
                <w:sz w:val="16"/>
                <w:szCs w:val="16"/>
              </w:rPr>
              <w:t>Medium</w:t>
            </w:r>
          </w:p>
        </w:tc>
      </w:tr>
    </w:tbl>
    <w:p w14:paraId="47CF82F3" w14:textId="77777777" w:rsidR="00B70DE0" w:rsidRDefault="00B70DE0">
      <w:pPr>
        <w:rPr>
          <w:noProof/>
          <w:lang w:eastAsia="en-GB"/>
        </w:rPr>
      </w:pPr>
    </w:p>
    <w:p w14:paraId="7EDF7B6A" w14:textId="77777777" w:rsidR="00B70DE0" w:rsidRDefault="003010DC">
      <w:pPr>
        <w:pStyle w:val="Annex11"/>
        <w:numPr>
          <w:ilvl w:val="2"/>
          <w:numId w:val="52"/>
        </w:numPr>
        <w:rPr>
          <w:noProof/>
        </w:rPr>
      </w:pPr>
      <w:bookmarkStart w:id="123" w:name="_Ref494217531"/>
      <w:r>
        <w:rPr>
          <w:noProof/>
        </w:rPr>
        <w:t>Target population descriptions for accident data extracts</w:t>
      </w:r>
      <w:bookmarkEnd w:id="123"/>
    </w:p>
    <w:p w14:paraId="5E8E9B39" w14:textId="77777777" w:rsidR="00B70DE0" w:rsidRDefault="003010DC">
      <w:pPr>
        <w:pStyle w:val="Caption"/>
        <w:keepNext/>
        <w:rPr>
          <w:noProof/>
        </w:rPr>
      </w:pPr>
      <w:r>
        <w:rPr>
          <w:noProof/>
        </w:rPr>
        <w:t>Table 66: Target population descriptions for proposed measures for all vehicle categories</w:t>
      </w:r>
    </w:p>
    <w:tbl>
      <w:tblPr>
        <w:tblStyle w:val="MediumGrid3-Accent11"/>
        <w:tblW w:w="5000" w:type="pct"/>
        <w:tblLayout w:type="fixed"/>
        <w:tblLook w:val="0420" w:firstRow="1" w:lastRow="0" w:firstColumn="0" w:lastColumn="0" w:noHBand="0" w:noVBand="1"/>
      </w:tblPr>
      <w:tblGrid>
        <w:gridCol w:w="1197"/>
        <w:gridCol w:w="4360"/>
        <w:gridCol w:w="4360"/>
        <w:gridCol w:w="1586"/>
        <w:gridCol w:w="1586"/>
        <w:gridCol w:w="1586"/>
      </w:tblGrid>
      <w:tr w:rsidR="00B70DE0" w14:paraId="4E8994E1"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1225" w:type="dxa"/>
            <w:hideMark/>
          </w:tcPr>
          <w:p w14:paraId="1FE5D484"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4474" w:type="dxa"/>
            <w:hideMark/>
          </w:tcPr>
          <w:p w14:paraId="4F169AA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Target population description for extract from police reported data</w:t>
            </w:r>
          </w:p>
        </w:tc>
        <w:tc>
          <w:tcPr>
            <w:tcW w:w="4474" w:type="dxa"/>
            <w:hideMark/>
          </w:tcPr>
          <w:p w14:paraId="3136E1B0"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factors subsequently applied in order to …</w:t>
            </w:r>
          </w:p>
        </w:tc>
        <w:tc>
          <w:tcPr>
            <w:tcW w:w="1623" w:type="dxa"/>
            <w:hideMark/>
          </w:tcPr>
          <w:p w14:paraId="217CF68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fatal</w:t>
            </w:r>
          </w:p>
        </w:tc>
        <w:tc>
          <w:tcPr>
            <w:tcW w:w="1623" w:type="dxa"/>
            <w:hideMark/>
          </w:tcPr>
          <w:p w14:paraId="520B625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serious</w:t>
            </w:r>
          </w:p>
        </w:tc>
        <w:tc>
          <w:tcPr>
            <w:tcW w:w="1623" w:type="dxa"/>
            <w:hideMark/>
          </w:tcPr>
          <w:p w14:paraId="19C8FC7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slight</w:t>
            </w:r>
          </w:p>
        </w:tc>
      </w:tr>
      <w:tr w:rsidR="00B70DE0" w14:paraId="08B15C7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0F21520F" w14:textId="77777777" w:rsidR="00B70DE0" w:rsidRDefault="003010DC">
            <w:pPr>
              <w:keepNext/>
              <w:rPr>
                <w:b/>
                <w:noProof/>
                <w:sz w:val="16"/>
                <w:szCs w:val="16"/>
              </w:rPr>
            </w:pPr>
            <w:r>
              <w:rPr>
                <w:b/>
                <w:noProof/>
                <w:sz w:val="16"/>
                <w:szCs w:val="16"/>
              </w:rPr>
              <w:t>AEB-VEH</w:t>
            </w:r>
          </w:p>
        </w:tc>
        <w:tc>
          <w:tcPr>
            <w:tcW w:w="4474" w:type="dxa"/>
            <w:vAlign w:val="center"/>
            <w:hideMark/>
          </w:tcPr>
          <w:p w14:paraId="0C55C685" w14:textId="77777777" w:rsidR="00B70DE0" w:rsidRDefault="003010DC">
            <w:pPr>
              <w:keepNext/>
              <w:rPr>
                <w:noProof/>
                <w:color w:val="000000"/>
                <w:sz w:val="16"/>
                <w:szCs w:val="16"/>
              </w:rPr>
            </w:pPr>
            <w:r>
              <w:rPr>
                <w:noProof/>
                <w:color w:val="000000"/>
                <w:sz w:val="16"/>
                <w:szCs w:val="16"/>
              </w:rPr>
              <w:t>Casualties in two-motor-vehicle (excluding powered two-wheelers) front-to-rear collisions.</w:t>
            </w:r>
          </w:p>
        </w:tc>
        <w:tc>
          <w:tcPr>
            <w:tcW w:w="4474" w:type="dxa"/>
            <w:vAlign w:val="center"/>
            <w:hideMark/>
          </w:tcPr>
          <w:p w14:paraId="51AD9137" w14:textId="77777777" w:rsidR="00B70DE0" w:rsidRDefault="003010DC">
            <w:pPr>
              <w:keepNext/>
              <w:rPr>
                <w:noProof/>
                <w:sz w:val="16"/>
                <w:szCs w:val="16"/>
              </w:rPr>
            </w:pPr>
            <w:r>
              <w:rPr>
                <w:noProof/>
                <w:sz w:val="16"/>
                <w:szCs w:val="16"/>
              </w:rPr>
              <w:t>None.</w:t>
            </w:r>
          </w:p>
        </w:tc>
        <w:tc>
          <w:tcPr>
            <w:tcW w:w="1623" w:type="dxa"/>
            <w:vAlign w:val="center"/>
            <w:hideMark/>
          </w:tcPr>
          <w:p w14:paraId="0AA8CDF7" w14:textId="77777777" w:rsidR="00B70DE0" w:rsidRDefault="003010DC">
            <w:pPr>
              <w:keepNext/>
              <w:jc w:val="center"/>
              <w:rPr>
                <w:noProof/>
                <w:sz w:val="16"/>
                <w:szCs w:val="16"/>
              </w:rPr>
            </w:pPr>
            <w:r>
              <w:rPr>
                <w:noProof/>
                <w:sz w:val="16"/>
                <w:szCs w:val="16"/>
              </w:rPr>
              <w:t>1</w:t>
            </w:r>
          </w:p>
        </w:tc>
        <w:tc>
          <w:tcPr>
            <w:tcW w:w="1623" w:type="dxa"/>
            <w:vAlign w:val="center"/>
            <w:hideMark/>
          </w:tcPr>
          <w:p w14:paraId="08F22E30" w14:textId="77777777" w:rsidR="00B70DE0" w:rsidRDefault="003010DC">
            <w:pPr>
              <w:keepNext/>
              <w:jc w:val="center"/>
              <w:rPr>
                <w:noProof/>
                <w:sz w:val="16"/>
                <w:szCs w:val="16"/>
              </w:rPr>
            </w:pPr>
            <w:r>
              <w:rPr>
                <w:noProof/>
                <w:sz w:val="16"/>
                <w:szCs w:val="16"/>
              </w:rPr>
              <w:t>1</w:t>
            </w:r>
          </w:p>
        </w:tc>
        <w:tc>
          <w:tcPr>
            <w:tcW w:w="1623" w:type="dxa"/>
            <w:vAlign w:val="center"/>
            <w:hideMark/>
          </w:tcPr>
          <w:p w14:paraId="4DE2966B" w14:textId="77777777" w:rsidR="00B70DE0" w:rsidRDefault="003010DC">
            <w:pPr>
              <w:keepNext/>
              <w:jc w:val="center"/>
              <w:rPr>
                <w:noProof/>
                <w:sz w:val="16"/>
                <w:szCs w:val="16"/>
              </w:rPr>
            </w:pPr>
            <w:r>
              <w:rPr>
                <w:noProof/>
                <w:sz w:val="16"/>
                <w:szCs w:val="16"/>
              </w:rPr>
              <w:t>1</w:t>
            </w:r>
          </w:p>
        </w:tc>
      </w:tr>
      <w:tr w:rsidR="00B70DE0" w14:paraId="17D7C5B9"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17341F2A" w14:textId="77777777" w:rsidR="00B70DE0" w:rsidRDefault="003010DC">
            <w:pPr>
              <w:keepNext/>
              <w:rPr>
                <w:b/>
                <w:noProof/>
                <w:sz w:val="16"/>
                <w:szCs w:val="16"/>
              </w:rPr>
            </w:pPr>
            <w:r>
              <w:rPr>
                <w:b/>
                <w:noProof/>
                <w:sz w:val="16"/>
                <w:szCs w:val="16"/>
              </w:rPr>
              <w:t>AEB-PCD</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459C4601" w14:textId="77777777" w:rsidR="00B70DE0" w:rsidRDefault="003010DC">
            <w:pPr>
              <w:keepNext/>
              <w:rPr>
                <w:noProof/>
                <w:color w:val="000000"/>
                <w:sz w:val="16"/>
                <w:szCs w:val="16"/>
              </w:rPr>
            </w:pPr>
            <w:r>
              <w:rPr>
                <w:noProof/>
                <w:color w:val="000000"/>
                <w:sz w:val="16"/>
                <w:szCs w:val="16"/>
              </w:rPr>
              <w:t>Pedestrian and cyclist casualties in impacts with vehicle front.</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1736739A" w14:textId="77777777" w:rsidR="00B70DE0" w:rsidRDefault="003010DC">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1EFD8941"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7F873FD3"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02A89138" w14:textId="77777777" w:rsidR="00B70DE0" w:rsidRDefault="003010DC">
            <w:pPr>
              <w:keepNext/>
              <w:jc w:val="center"/>
              <w:rPr>
                <w:noProof/>
                <w:sz w:val="16"/>
                <w:szCs w:val="16"/>
              </w:rPr>
            </w:pPr>
            <w:r>
              <w:rPr>
                <w:noProof/>
                <w:sz w:val="16"/>
                <w:szCs w:val="16"/>
              </w:rPr>
              <w:t>1</w:t>
            </w:r>
          </w:p>
        </w:tc>
      </w:tr>
      <w:tr w:rsidR="00B70DE0" w14:paraId="4A0AC830"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4BC8FC69" w14:textId="77777777" w:rsidR="00B70DE0" w:rsidRDefault="003010DC">
            <w:pPr>
              <w:keepNext/>
              <w:rPr>
                <w:b/>
                <w:noProof/>
                <w:sz w:val="16"/>
                <w:szCs w:val="16"/>
              </w:rPr>
            </w:pPr>
            <w:r>
              <w:rPr>
                <w:b/>
                <w:noProof/>
                <w:sz w:val="16"/>
                <w:szCs w:val="16"/>
              </w:rPr>
              <w:t>ALC</w:t>
            </w:r>
          </w:p>
        </w:tc>
        <w:tc>
          <w:tcPr>
            <w:tcW w:w="4474" w:type="dxa"/>
            <w:vAlign w:val="center"/>
            <w:hideMark/>
          </w:tcPr>
          <w:p w14:paraId="78882D72" w14:textId="77777777" w:rsidR="00B70DE0" w:rsidRDefault="003010DC">
            <w:pPr>
              <w:keepNext/>
              <w:rPr>
                <w:noProof/>
                <w:color w:val="000000"/>
                <w:sz w:val="16"/>
                <w:szCs w:val="16"/>
              </w:rPr>
            </w:pPr>
            <w:r>
              <w:rPr>
                <w:noProof/>
                <w:color w:val="000000"/>
                <w:sz w:val="16"/>
                <w:szCs w:val="16"/>
              </w:rPr>
              <w:t>Casualties where the driver being impaired by alcohol contributed to the collision.</w:t>
            </w:r>
          </w:p>
        </w:tc>
        <w:tc>
          <w:tcPr>
            <w:tcW w:w="4474" w:type="dxa"/>
            <w:vAlign w:val="center"/>
            <w:hideMark/>
          </w:tcPr>
          <w:p w14:paraId="1B445E6F" w14:textId="77777777" w:rsidR="00B70DE0" w:rsidRDefault="003010DC">
            <w:pPr>
              <w:keepNext/>
              <w:rPr>
                <w:noProof/>
                <w:sz w:val="16"/>
                <w:szCs w:val="16"/>
              </w:rPr>
            </w:pPr>
            <w:r>
              <w:rPr>
                <w:noProof/>
                <w:sz w:val="16"/>
                <w:szCs w:val="16"/>
              </w:rPr>
              <w:t xml:space="preserve">… narrow the target population down to only those alcohol-related collisions which were caused by hard-core drink drivers (repeat offenders) </w:t>
            </w:r>
            <w:sdt>
              <w:sdtPr>
                <w:rPr>
                  <w:noProof/>
                  <w:sz w:val="16"/>
                  <w:szCs w:val="16"/>
                </w:rPr>
                <w:id w:val="-1639188696"/>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c>
          <w:tcPr>
            <w:tcW w:w="1623" w:type="dxa"/>
            <w:vAlign w:val="center"/>
            <w:hideMark/>
          </w:tcPr>
          <w:p w14:paraId="28E79115" w14:textId="77777777" w:rsidR="00B70DE0" w:rsidRDefault="003010DC">
            <w:pPr>
              <w:keepNext/>
              <w:jc w:val="center"/>
              <w:rPr>
                <w:noProof/>
                <w:sz w:val="16"/>
                <w:szCs w:val="16"/>
              </w:rPr>
            </w:pPr>
            <w:r>
              <w:rPr>
                <w:noProof/>
                <w:sz w:val="16"/>
                <w:szCs w:val="16"/>
              </w:rPr>
              <w:t>0.75</w:t>
            </w:r>
          </w:p>
        </w:tc>
        <w:tc>
          <w:tcPr>
            <w:tcW w:w="1623" w:type="dxa"/>
            <w:vAlign w:val="center"/>
            <w:hideMark/>
          </w:tcPr>
          <w:p w14:paraId="56B5946A" w14:textId="77777777" w:rsidR="00B70DE0" w:rsidRDefault="003010DC">
            <w:pPr>
              <w:keepNext/>
              <w:jc w:val="center"/>
              <w:rPr>
                <w:noProof/>
                <w:sz w:val="16"/>
                <w:szCs w:val="16"/>
              </w:rPr>
            </w:pPr>
            <w:r>
              <w:rPr>
                <w:noProof/>
                <w:sz w:val="16"/>
                <w:szCs w:val="16"/>
              </w:rPr>
              <w:t>0.75</w:t>
            </w:r>
          </w:p>
        </w:tc>
        <w:tc>
          <w:tcPr>
            <w:tcW w:w="1623" w:type="dxa"/>
            <w:vAlign w:val="center"/>
            <w:hideMark/>
          </w:tcPr>
          <w:p w14:paraId="0F0B92C8" w14:textId="77777777" w:rsidR="00B70DE0" w:rsidRDefault="003010DC">
            <w:pPr>
              <w:keepNext/>
              <w:jc w:val="center"/>
              <w:rPr>
                <w:noProof/>
                <w:sz w:val="16"/>
                <w:szCs w:val="16"/>
              </w:rPr>
            </w:pPr>
            <w:r>
              <w:rPr>
                <w:noProof/>
                <w:sz w:val="16"/>
                <w:szCs w:val="16"/>
              </w:rPr>
              <w:t>0.75</w:t>
            </w:r>
          </w:p>
        </w:tc>
      </w:tr>
      <w:tr w:rsidR="00B70DE0" w14:paraId="67C766A9"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1AAEC8DC" w14:textId="77777777" w:rsidR="00B70DE0" w:rsidRDefault="003010DC">
            <w:pPr>
              <w:keepNext/>
              <w:rPr>
                <w:b/>
                <w:noProof/>
                <w:sz w:val="16"/>
                <w:szCs w:val="16"/>
              </w:rPr>
            </w:pPr>
            <w:r>
              <w:rPr>
                <w:b/>
                <w:noProof/>
                <w:sz w:val="16"/>
                <w:szCs w:val="16"/>
              </w:rPr>
              <w:t>DDR-DAD</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3E5C5738" w14:textId="77777777" w:rsidR="00B70DE0" w:rsidRDefault="003010DC">
            <w:pPr>
              <w:keepNext/>
              <w:rPr>
                <w:noProof/>
                <w:color w:val="000000"/>
                <w:sz w:val="16"/>
                <w:szCs w:val="16"/>
              </w:rPr>
            </w:pPr>
            <w:r>
              <w:rPr>
                <w:noProof/>
                <w:color w:val="000000"/>
                <w:sz w:val="16"/>
                <w:szCs w:val="16"/>
              </w:rPr>
              <w:t>Casualties in collisions, where drowsiness or long lasting inattention/distraction contributed to the collision.</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778ADB21" w14:textId="77777777" w:rsidR="00B70DE0" w:rsidRDefault="003010DC">
            <w:pPr>
              <w:keepNext/>
              <w:rPr>
                <w:noProof/>
                <w:sz w:val="16"/>
                <w:szCs w:val="16"/>
              </w:rPr>
            </w:pPr>
            <w:r>
              <w:rPr>
                <w:noProof/>
                <w:sz w:val="16"/>
                <w:szCs w:val="16"/>
              </w:rPr>
              <w:t>… account for underreporting of relevant contributory factors (TRL expert panel estimate).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25056E63" w14:textId="77777777" w:rsidR="00B70DE0" w:rsidRDefault="003010DC">
            <w:pPr>
              <w:keepNext/>
              <w:jc w:val="center"/>
              <w:rPr>
                <w:noProof/>
                <w:sz w:val="16"/>
                <w:szCs w:val="16"/>
              </w:rPr>
            </w:pPr>
            <w:r>
              <w:rPr>
                <w:noProof/>
                <w:sz w:val="16"/>
                <w:szCs w:val="16"/>
              </w:rPr>
              <w:t>2.00</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5C6886EF" w14:textId="77777777" w:rsidR="00B70DE0" w:rsidRDefault="003010DC">
            <w:pPr>
              <w:keepNext/>
              <w:jc w:val="center"/>
              <w:rPr>
                <w:noProof/>
                <w:sz w:val="16"/>
                <w:szCs w:val="16"/>
              </w:rPr>
            </w:pPr>
            <w:r>
              <w:rPr>
                <w:noProof/>
                <w:sz w:val="16"/>
                <w:szCs w:val="16"/>
              </w:rPr>
              <w:t>4.00</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310D56CB" w14:textId="77777777" w:rsidR="00B70DE0" w:rsidRDefault="003010DC">
            <w:pPr>
              <w:keepNext/>
              <w:jc w:val="center"/>
              <w:rPr>
                <w:noProof/>
                <w:sz w:val="16"/>
                <w:szCs w:val="16"/>
              </w:rPr>
            </w:pPr>
            <w:r>
              <w:rPr>
                <w:noProof/>
                <w:sz w:val="16"/>
                <w:szCs w:val="16"/>
              </w:rPr>
              <w:t>4.00</w:t>
            </w:r>
          </w:p>
        </w:tc>
      </w:tr>
      <w:tr w:rsidR="00B70DE0" w14:paraId="18E4E68B"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67BA5515" w14:textId="77777777" w:rsidR="00B70DE0" w:rsidRDefault="003010DC">
            <w:pPr>
              <w:keepNext/>
              <w:rPr>
                <w:b/>
                <w:noProof/>
                <w:sz w:val="16"/>
                <w:szCs w:val="16"/>
              </w:rPr>
            </w:pPr>
            <w:r>
              <w:rPr>
                <w:b/>
                <w:noProof/>
                <w:sz w:val="16"/>
                <w:szCs w:val="16"/>
              </w:rPr>
              <w:t>DDR-ADR</w:t>
            </w:r>
          </w:p>
        </w:tc>
        <w:tc>
          <w:tcPr>
            <w:tcW w:w="4474" w:type="dxa"/>
            <w:vAlign w:val="center"/>
            <w:hideMark/>
          </w:tcPr>
          <w:p w14:paraId="725EF1D9" w14:textId="77777777" w:rsidR="00B70DE0" w:rsidRDefault="003010DC">
            <w:pPr>
              <w:keepNext/>
              <w:rPr>
                <w:noProof/>
                <w:sz w:val="16"/>
                <w:szCs w:val="16"/>
              </w:rPr>
            </w:pPr>
            <w:r>
              <w:rPr>
                <w:noProof/>
                <w:color w:val="000000"/>
                <w:sz w:val="16"/>
                <w:szCs w:val="16"/>
              </w:rPr>
              <w:t>Casualties in collisions, where drowsiness or long lasting or short-term inattention/distraction contributed to the collision.</w:t>
            </w:r>
          </w:p>
        </w:tc>
        <w:tc>
          <w:tcPr>
            <w:tcW w:w="4474" w:type="dxa"/>
            <w:vAlign w:val="center"/>
            <w:hideMark/>
          </w:tcPr>
          <w:p w14:paraId="3F710F43" w14:textId="77777777" w:rsidR="00B70DE0" w:rsidRDefault="003010DC">
            <w:pPr>
              <w:keepNext/>
              <w:rPr>
                <w:noProof/>
                <w:sz w:val="16"/>
                <w:szCs w:val="16"/>
              </w:rPr>
            </w:pPr>
            <w:r>
              <w:rPr>
                <w:noProof/>
                <w:sz w:val="16"/>
                <w:szCs w:val="16"/>
              </w:rPr>
              <w:t>… account for underreporting of relevant contributory factors (TRL expert panel estimate).</w:t>
            </w:r>
          </w:p>
        </w:tc>
        <w:tc>
          <w:tcPr>
            <w:tcW w:w="1623" w:type="dxa"/>
            <w:vAlign w:val="center"/>
            <w:hideMark/>
          </w:tcPr>
          <w:p w14:paraId="6F6359E0" w14:textId="77777777" w:rsidR="00B70DE0" w:rsidRDefault="003010DC">
            <w:pPr>
              <w:keepNext/>
              <w:jc w:val="center"/>
              <w:rPr>
                <w:noProof/>
                <w:sz w:val="16"/>
                <w:szCs w:val="16"/>
              </w:rPr>
            </w:pPr>
            <w:r>
              <w:rPr>
                <w:noProof/>
                <w:sz w:val="16"/>
                <w:szCs w:val="16"/>
              </w:rPr>
              <w:t>2.00</w:t>
            </w:r>
          </w:p>
        </w:tc>
        <w:tc>
          <w:tcPr>
            <w:tcW w:w="1623" w:type="dxa"/>
            <w:vAlign w:val="center"/>
            <w:hideMark/>
          </w:tcPr>
          <w:p w14:paraId="517BCCBA" w14:textId="77777777" w:rsidR="00B70DE0" w:rsidRDefault="003010DC">
            <w:pPr>
              <w:keepNext/>
              <w:jc w:val="center"/>
              <w:rPr>
                <w:noProof/>
                <w:sz w:val="16"/>
                <w:szCs w:val="16"/>
              </w:rPr>
            </w:pPr>
            <w:r>
              <w:rPr>
                <w:noProof/>
                <w:sz w:val="16"/>
                <w:szCs w:val="16"/>
              </w:rPr>
              <w:t>4.00</w:t>
            </w:r>
          </w:p>
        </w:tc>
        <w:tc>
          <w:tcPr>
            <w:tcW w:w="1623" w:type="dxa"/>
            <w:vAlign w:val="center"/>
            <w:hideMark/>
          </w:tcPr>
          <w:p w14:paraId="1569DA35" w14:textId="77777777" w:rsidR="00B70DE0" w:rsidRDefault="003010DC">
            <w:pPr>
              <w:keepNext/>
              <w:jc w:val="center"/>
              <w:rPr>
                <w:noProof/>
                <w:sz w:val="16"/>
                <w:szCs w:val="16"/>
              </w:rPr>
            </w:pPr>
            <w:r>
              <w:rPr>
                <w:noProof/>
                <w:sz w:val="16"/>
                <w:szCs w:val="16"/>
              </w:rPr>
              <w:t>4.00</w:t>
            </w:r>
          </w:p>
        </w:tc>
      </w:tr>
      <w:tr w:rsidR="00B70DE0" w14:paraId="31650686"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206D1A52" w14:textId="77777777" w:rsidR="00B70DE0" w:rsidRDefault="003010DC">
            <w:pPr>
              <w:keepNext/>
              <w:rPr>
                <w:b/>
                <w:noProof/>
                <w:sz w:val="16"/>
                <w:szCs w:val="16"/>
              </w:rPr>
            </w:pPr>
            <w:r>
              <w:rPr>
                <w:b/>
                <w:noProof/>
                <w:sz w:val="16"/>
                <w:szCs w:val="16"/>
              </w:rPr>
              <w:t>EDR</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14977BA2" w14:textId="77777777" w:rsidR="00B70DE0" w:rsidRDefault="003010DC">
            <w:pPr>
              <w:keepNext/>
              <w:rPr>
                <w:noProof/>
                <w:sz w:val="16"/>
                <w:szCs w:val="16"/>
              </w:rPr>
            </w:pPr>
            <w:r>
              <w:rPr>
                <w:noProof/>
                <w:sz w:val="16"/>
                <w:szCs w:val="16"/>
              </w:rPr>
              <w:t>Car and van occupant casualties in all motor vehicle collisions.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126EA00A" w14:textId="77777777" w:rsidR="00B70DE0" w:rsidRDefault="003010DC">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38FE5D3A"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114B3963"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0DE5511A" w14:textId="77777777" w:rsidR="00B70DE0" w:rsidRDefault="003010DC">
            <w:pPr>
              <w:keepNext/>
              <w:jc w:val="center"/>
              <w:rPr>
                <w:noProof/>
                <w:sz w:val="16"/>
                <w:szCs w:val="16"/>
              </w:rPr>
            </w:pPr>
            <w:r>
              <w:rPr>
                <w:noProof/>
                <w:sz w:val="16"/>
                <w:szCs w:val="16"/>
              </w:rPr>
              <w:t>1</w:t>
            </w:r>
          </w:p>
        </w:tc>
      </w:tr>
      <w:tr w:rsidR="00B70DE0" w14:paraId="2E8AE53A"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0BB7FF60" w14:textId="77777777" w:rsidR="00B70DE0" w:rsidRDefault="003010DC">
            <w:pPr>
              <w:keepNext/>
              <w:rPr>
                <w:b/>
                <w:noProof/>
                <w:sz w:val="16"/>
                <w:szCs w:val="16"/>
              </w:rPr>
            </w:pPr>
            <w:r>
              <w:rPr>
                <w:b/>
                <w:noProof/>
                <w:sz w:val="16"/>
                <w:szCs w:val="16"/>
              </w:rPr>
              <w:t>ESS</w:t>
            </w:r>
          </w:p>
        </w:tc>
        <w:tc>
          <w:tcPr>
            <w:tcW w:w="4474" w:type="dxa"/>
            <w:vAlign w:val="center"/>
            <w:hideMark/>
          </w:tcPr>
          <w:p w14:paraId="2CCCBE4C" w14:textId="77777777" w:rsidR="00B70DE0" w:rsidRDefault="003010DC">
            <w:pPr>
              <w:keepNext/>
              <w:rPr>
                <w:noProof/>
                <w:color w:val="000000"/>
                <w:sz w:val="16"/>
                <w:szCs w:val="16"/>
              </w:rPr>
            </w:pPr>
            <w:r>
              <w:rPr>
                <w:noProof/>
                <w:color w:val="000000"/>
                <w:sz w:val="16"/>
                <w:szCs w:val="16"/>
              </w:rPr>
              <w:t>Casualties in two-motor-vehicle (excluding powered two-wheelers) front-to-rear collisions on roads with a speed limit exceeding 30 mph, where sudden braking of the vehicle in front contributed to the collision.</w:t>
            </w:r>
          </w:p>
        </w:tc>
        <w:tc>
          <w:tcPr>
            <w:tcW w:w="4474" w:type="dxa"/>
            <w:vAlign w:val="center"/>
            <w:hideMark/>
          </w:tcPr>
          <w:p w14:paraId="45AD3AD5" w14:textId="77777777" w:rsidR="00B70DE0" w:rsidRDefault="003010DC">
            <w:pPr>
              <w:keepNext/>
              <w:rPr>
                <w:noProof/>
                <w:sz w:val="16"/>
                <w:szCs w:val="16"/>
              </w:rPr>
            </w:pPr>
            <w:r>
              <w:rPr>
                <w:noProof/>
                <w:sz w:val="16"/>
                <w:szCs w:val="16"/>
              </w:rPr>
              <w:t>… account for underreporting of relevant contributory factors (TRL expert panel estimate).</w:t>
            </w:r>
          </w:p>
        </w:tc>
        <w:tc>
          <w:tcPr>
            <w:tcW w:w="1623" w:type="dxa"/>
            <w:vAlign w:val="center"/>
            <w:hideMark/>
          </w:tcPr>
          <w:p w14:paraId="21B6D353" w14:textId="77777777" w:rsidR="00B70DE0" w:rsidRDefault="003010DC">
            <w:pPr>
              <w:keepNext/>
              <w:jc w:val="center"/>
              <w:rPr>
                <w:noProof/>
                <w:sz w:val="16"/>
                <w:szCs w:val="16"/>
              </w:rPr>
            </w:pPr>
            <w:r>
              <w:rPr>
                <w:noProof/>
                <w:sz w:val="16"/>
                <w:szCs w:val="16"/>
              </w:rPr>
              <w:t>4.50</w:t>
            </w:r>
          </w:p>
        </w:tc>
        <w:tc>
          <w:tcPr>
            <w:tcW w:w="1623" w:type="dxa"/>
            <w:vAlign w:val="center"/>
            <w:hideMark/>
          </w:tcPr>
          <w:p w14:paraId="7DD5D7BD" w14:textId="77777777" w:rsidR="00B70DE0" w:rsidRDefault="003010DC">
            <w:pPr>
              <w:keepNext/>
              <w:jc w:val="center"/>
              <w:rPr>
                <w:noProof/>
                <w:sz w:val="16"/>
                <w:szCs w:val="16"/>
              </w:rPr>
            </w:pPr>
            <w:r>
              <w:rPr>
                <w:noProof/>
                <w:sz w:val="16"/>
                <w:szCs w:val="16"/>
              </w:rPr>
              <w:t>4.50</w:t>
            </w:r>
          </w:p>
        </w:tc>
        <w:tc>
          <w:tcPr>
            <w:tcW w:w="1623" w:type="dxa"/>
            <w:vAlign w:val="center"/>
            <w:hideMark/>
          </w:tcPr>
          <w:p w14:paraId="0FC25D88" w14:textId="77777777" w:rsidR="00B70DE0" w:rsidRDefault="003010DC">
            <w:pPr>
              <w:keepNext/>
              <w:jc w:val="center"/>
              <w:rPr>
                <w:noProof/>
                <w:sz w:val="16"/>
                <w:szCs w:val="16"/>
              </w:rPr>
            </w:pPr>
            <w:r>
              <w:rPr>
                <w:noProof/>
                <w:sz w:val="16"/>
                <w:szCs w:val="16"/>
              </w:rPr>
              <w:t>4.50</w:t>
            </w:r>
          </w:p>
        </w:tc>
      </w:tr>
      <w:tr w:rsidR="00B70DE0" w14:paraId="5313BB4D"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2188AC1A" w14:textId="77777777" w:rsidR="00B70DE0" w:rsidRDefault="003010DC">
            <w:pPr>
              <w:keepNext/>
              <w:rPr>
                <w:b/>
                <w:noProof/>
                <w:sz w:val="16"/>
                <w:szCs w:val="16"/>
              </w:rPr>
            </w:pPr>
            <w:r>
              <w:rPr>
                <w:b/>
                <w:noProof/>
                <w:sz w:val="16"/>
                <w:szCs w:val="16"/>
              </w:rPr>
              <w:t>FFW-137</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133F269B" w14:textId="77777777" w:rsidR="00B70DE0" w:rsidRDefault="003010DC">
            <w:pPr>
              <w:keepNext/>
              <w:rPr>
                <w:noProof/>
                <w:sz w:val="16"/>
                <w:szCs w:val="16"/>
              </w:rPr>
            </w:pPr>
            <w:r>
              <w:rPr>
                <w:noProof/>
                <w:sz w:val="16"/>
                <w:szCs w:val="16"/>
              </w:rPr>
              <w:t>Front seat casualties in frontal impacts.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78B8D4E2" w14:textId="77777777" w:rsidR="00B70DE0" w:rsidRDefault="003010DC">
            <w:pPr>
              <w:keepNext/>
              <w:rPr>
                <w:noProof/>
                <w:sz w:val="16"/>
                <w:szCs w:val="16"/>
              </w:rPr>
            </w:pPr>
            <w:r>
              <w:rPr>
                <w:noProof/>
                <w:sz w:val="16"/>
                <w:szCs w:val="16"/>
              </w:rPr>
              <w:t xml:space="preserve">… narrow the target population down to only full-width impacts with thorax injuries </w:t>
            </w:r>
            <w:sdt>
              <w:sdtPr>
                <w:rPr>
                  <w:noProof/>
                  <w:sz w:val="16"/>
                  <w:szCs w:val="16"/>
                </w:rPr>
                <w:id w:val="-102806798"/>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65CBD45D" w14:textId="77777777" w:rsidR="00B70DE0" w:rsidRDefault="003010DC">
            <w:pPr>
              <w:keepNext/>
              <w:jc w:val="center"/>
              <w:rPr>
                <w:noProof/>
                <w:sz w:val="16"/>
                <w:szCs w:val="16"/>
              </w:rPr>
            </w:pPr>
            <w:r>
              <w:rPr>
                <w:noProof/>
                <w:sz w:val="16"/>
                <w:szCs w:val="16"/>
              </w:rPr>
              <w:t>0.0825</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579EF423" w14:textId="77777777" w:rsidR="00B70DE0" w:rsidRDefault="003010DC">
            <w:pPr>
              <w:keepNext/>
              <w:jc w:val="center"/>
              <w:rPr>
                <w:noProof/>
                <w:sz w:val="16"/>
                <w:szCs w:val="16"/>
              </w:rPr>
            </w:pPr>
            <w:r>
              <w:rPr>
                <w:noProof/>
                <w:sz w:val="16"/>
                <w:szCs w:val="16"/>
              </w:rPr>
              <w:t>0.0825</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0808C254" w14:textId="77777777" w:rsidR="00B70DE0" w:rsidRDefault="003010DC">
            <w:pPr>
              <w:keepNext/>
              <w:jc w:val="center"/>
              <w:rPr>
                <w:noProof/>
                <w:sz w:val="16"/>
                <w:szCs w:val="16"/>
              </w:rPr>
            </w:pPr>
            <w:r>
              <w:rPr>
                <w:noProof/>
                <w:sz w:val="16"/>
                <w:szCs w:val="16"/>
              </w:rPr>
              <w:t>0.0825</w:t>
            </w:r>
          </w:p>
        </w:tc>
      </w:tr>
      <w:tr w:rsidR="00B70DE0" w14:paraId="6DF04829"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370547F3" w14:textId="77777777" w:rsidR="00B70DE0" w:rsidRDefault="003010DC">
            <w:pPr>
              <w:keepNext/>
              <w:rPr>
                <w:b/>
                <w:noProof/>
                <w:sz w:val="16"/>
                <w:szCs w:val="16"/>
              </w:rPr>
            </w:pPr>
            <w:r>
              <w:rPr>
                <w:b/>
                <w:noProof/>
                <w:sz w:val="16"/>
                <w:szCs w:val="16"/>
              </w:rPr>
              <w:t>FFW-THO</w:t>
            </w:r>
          </w:p>
        </w:tc>
        <w:tc>
          <w:tcPr>
            <w:tcW w:w="4474" w:type="dxa"/>
            <w:vAlign w:val="center"/>
            <w:hideMark/>
          </w:tcPr>
          <w:p w14:paraId="60A5F9FC" w14:textId="77777777" w:rsidR="00B70DE0" w:rsidRDefault="003010DC">
            <w:pPr>
              <w:keepNext/>
              <w:rPr>
                <w:noProof/>
                <w:sz w:val="16"/>
                <w:szCs w:val="16"/>
              </w:rPr>
            </w:pPr>
            <w:r>
              <w:rPr>
                <w:noProof/>
                <w:sz w:val="16"/>
                <w:szCs w:val="16"/>
              </w:rPr>
              <w:t>Front seat casualties in frontal impacts.</w:t>
            </w:r>
          </w:p>
        </w:tc>
        <w:tc>
          <w:tcPr>
            <w:tcW w:w="4474" w:type="dxa"/>
            <w:vAlign w:val="center"/>
            <w:hideMark/>
          </w:tcPr>
          <w:p w14:paraId="5A74280A" w14:textId="77777777" w:rsidR="00B70DE0" w:rsidRDefault="003010DC">
            <w:pPr>
              <w:keepNext/>
              <w:rPr>
                <w:noProof/>
                <w:sz w:val="16"/>
                <w:szCs w:val="16"/>
              </w:rPr>
            </w:pPr>
            <w:r>
              <w:rPr>
                <w:noProof/>
                <w:sz w:val="16"/>
                <w:szCs w:val="16"/>
              </w:rPr>
              <w:t xml:space="preserve">… narrow the target population down to only full-width impacts with thorax injuries </w:t>
            </w:r>
            <w:sdt>
              <w:sdtPr>
                <w:rPr>
                  <w:noProof/>
                  <w:sz w:val="16"/>
                  <w:szCs w:val="16"/>
                </w:rPr>
                <w:id w:val="-811249422"/>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w:t>
            </w:r>
          </w:p>
        </w:tc>
        <w:tc>
          <w:tcPr>
            <w:tcW w:w="1623" w:type="dxa"/>
            <w:vAlign w:val="center"/>
            <w:hideMark/>
          </w:tcPr>
          <w:p w14:paraId="3530EC43" w14:textId="77777777" w:rsidR="00B70DE0" w:rsidRDefault="003010DC">
            <w:pPr>
              <w:keepNext/>
              <w:jc w:val="center"/>
              <w:rPr>
                <w:noProof/>
                <w:sz w:val="16"/>
                <w:szCs w:val="16"/>
              </w:rPr>
            </w:pPr>
            <w:r>
              <w:rPr>
                <w:noProof/>
                <w:sz w:val="16"/>
                <w:szCs w:val="16"/>
              </w:rPr>
              <w:t>0.0825</w:t>
            </w:r>
          </w:p>
        </w:tc>
        <w:tc>
          <w:tcPr>
            <w:tcW w:w="1623" w:type="dxa"/>
            <w:vAlign w:val="center"/>
            <w:hideMark/>
          </w:tcPr>
          <w:p w14:paraId="30E49E02" w14:textId="77777777" w:rsidR="00B70DE0" w:rsidRDefault="003010DC">
            <w:pPr>
              <w:keepNext/>
              <w:jc w:val="center"/>
              <w:rPr>
                <w:noProof/>
                <w:sz w:val="16"/>
                <w:szCs w:val="16"/>
              </w:rPr>
            </w:pPr>
            <w:r>
              <w:rPr>
                <w:noProof/>
                <w:sz w:val="16"/>
                <w:szCs w:val="16"/>
              </w:rPr>
              <w:t>0.0825</w:t>
            </w:r>
          </w:p>
        </w:tc>
        <w:tc>
          <w:tcPr>
            <w:tcW w:w="1623" w:type="dxa"/>
            <w:vAlign w:val="center"/>
            <w:hideMark/>
          </w:tcPr>
          <w:p w14:paraId="4D8E7A22" w14:textId="77777777" w:rsidR="00B70DE0" w:rsidRDefault="003010DC">
            <w:pPr>
              <w:keepNext/>
              <w:jc w:val="center"/>
              <w:rPr>
                <w:noProof/>
                <w:sz w:val="16"/>
                <w:szCs w:val="16"/>
              </w:rPr>
            </w:pPr>
            <w:r>
              <w:rPr>
                <w:noProof/>
                <w:sz w:val="16"/>
                <w:szCs w:val="16"/>
              </w:rPr>
              <w:t>0.0825</w:t>
            </w:r>
          </w:p>
        </w:tc>
      </w:tr>
      <w:tr w:rsidR="00B70DE0" w14:paraId="47D5F442"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360D369F" w14:textId="77777777" w:rsidR="00B70DE0" w:rsidRDefault="003010DC">
            <w:pPr>
              <w:keepNext/>
              <w:rPr>
                <w:b/>
                <w:noProof/>
                <w:sz w:val="16"/>
                <w:szCs w:val="16"/>
              </w:rPr>
            </w:pPr>
            <w:r>
              <w:rPr>
                <w:b/>
                <w:noProof/>
                <w:sz w:val="16"/>
                <w:szCs w:val="16"/>
              </w:rPr>
              <w:t>HED-MGI</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33F530A1" w14:textId="77777777" w:rsidR="00B70DE0" w:rsidRDefault="003010DC">
            <w:pPr>
              <w:keepNext/>
              <w:rPr>
                <w:noProof/>
                <w:sz w:val="16"/>
                <w:szCs w:val="16"/>
              </w:rPr>
            </w:pPr>
            <w:r>
              <w:rPr>
                <w:noProof/>
                <w:color w:val="000000"/>
                <w:sz w:val="16"/>
                <w:szCs w:val="16"/>
              </w:rPr>
              <w:t>Pedestrian and cyclist casualties in impacts with vehicle front.</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6057532C" w14:textId="77777777" w:rsidR="00B70DE0" w:rsidRDefault="003010DC">
            <w:pPr>
              <w:keepNext/>
              <w:rPr>
                <w:noProof/>
                <w:sz w:val="16"/>
                <w:szCs w:val="16"/>
              </w:rPr>
            </w:pPr>
            <w:r>
              <w:rPr>
                <w:noProof/>
                <w:sz w:val="16"/>
                <w:szCs w:val="16"/>
              </w:rPr>
              <w:t xml:space="preserve">… narrow target population down to those casualties who suffered serious head injuries from impact with the glazed area of the windscreen more than 10 centimetres away from the scuttle, A-pillars, and header rail; TRL calculations based on GIDAS data </w:t>
            </w:r>
            <w:sdt>
              <w:sdtPr>
                <w:rPr>
                  <w:noProof/>
                  <w:sz w:val="16"/>
                  <w:szCs w:val="16"/>
                </w:rPr>
                <w:id w:val="-2019143510"/>
                <w:citation/>
              </w:sdtPr>
              <w:sdtEndPr/>
              <w:sdtContent>
                <w:r>
                  <w:rPr>
                    <w:noProof/>
                    <w:sz w:val="16"/>
                    <w:szCs w:val="16"/>
                  </w:rPr>
                  <w:fldChar w:fldCharType="begin"/>
                </w:r>
                <w:r>
                  <w:rPr>
                    <w:noProof/>
                    <w:sz w:val="16"/>
                    <w:szCs w:val="16"/>
                  </w:rPr>
                  <w:instrText xml:space="preserve"> CITATION ACE7e \l 2057 </w:instrText>
                </w:r>
                <w:r>
                  <w:rPr>
                    <w:noProof/>
                    <w:sz w:val="16"/>
                    <w:szCs w:val="16"/>
                  </w:rPr>
                  <w:fldChar w:fldCharType="separate"/>
                </w:r>
                <w:r>
                  <w:rPr>
                    <w:noProof/>
                    <w:sz w:val="16"/>
                    <w:szCs w:val="16"/>
                  </w:rPr>
                  <w:t>(ACEA TF-ACC, 2017e)</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111EB227" w14:textId="77777777" w:rsidR="00B70DE0" w:rsidRDefault="003010DC">
            <w:pPr>
              <w:keepNext/>
              <w:jc w:val="center"/>
              <w:rPr>
                <w:noProof/>
                <w:sz w:val="16"/>
                <w:szCs w:val="16"/>
              </w:rPr>
            </w:pPr>
            <w:r>
              <w:rPr>
                <w:noProof/>
                <w:sz w:val="16"/>
                <w:szCs w:val="16"/>
              </w:rPr>
              <w:t>0.025875</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61A53C9C" w14:textId="77777777" w:rsidR="00B70DE0" w:rsidRDefault="003010DC">
            <w:pPr>
              <w:keepNext/>
              <w:jc w:val="center"/>
              <w:rPr>
                <w:noProof/>
                <w:sz w:val="16"/>
                <w:szCs w:val="16"/>
              </w:rPr>
            </w:pPr>
            <w:r>
              <w:rPr>
                <w:noProof/>
                <w:sz w:val="16"/>
                <w:szCs w:val="16"/>
              </w:rPr>
              <w:t>0.020493</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1B132097" w14:textId="77777777" w:rsidR="00B70DE0" w:rsidRDefault="003010DC">
            <w:pPr>
              <w:keepNext/>
              <w:jc w:val="center"/>
              <w:rPr>
                <w:noProof/>
                <w:sz w:val="16"/>
                <w:szCs w:val="16"/>
              </w:rPr>
            </w:pPr>
            <w:r>
              <w:rPr>
                <w:noProof/>
                <w:sz w:val="16"/>
                <w:szCs w:val="16"/>
              </w:rPr>
              <w:t>0</w:t>
            </w:r>
          </w:p>
        </w:tc>
      </w:tr>
      <w:tr w:rsidR="00B70DE0" w14:paraId="17AD6447"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760852AD" w14:textId="77777777" w:rsidR="00B70DE0" w:rsidRDefault="003010DC">
            <w:pPr>
              <w:keepNext/>
              <w:rPr>
                <w:b/>
                <w:noProof/>
                <w:sz w:val="16"/>
                <w:szCs w:val="16"/>
              </w:rPr>
            </w:pPr>
            <w:r>
              <w:rPr>
                <w:b/>
                <w:noProof/>
                <w:sz w:val="16"/>
                <w:szCs w:val="16"/>
              </w:rPr>
              <w:t>ISA-VOL</w:t>
            </w:r>
          </w:p>
        </w:tc>
        <w:tc>
          <w:tcPr>
            <w:tcW w:w="4474" w:type="dxa"/>
            <w:vAlign w:val="center"/>
            <w:hideMark/>
          </w:tcPr>
          <w:p w14:paraId="3858BAB9" w14:textId="77777777" w:rsidR="00B70DE0" w:rsidRDefault="003010DC">
            <w:pPr>
              <w:keepNext/>
              <w:rPr>
                <w:noProof/>
                <w:sz w:val="16"/>
                <w:szCs w:val="16"/>
              </w:rPr>
            </w:pPr>
            <w:r>
              <w:rPr>
                <w:noProof/>
                <w:sz w:val="16"/>
                <w:szCs w:val="16"/>
              </w:rPr>
              <w:t>Casualties in collisions where the driver exceeding the speed limit contributed to the collision and there were no other contributory factors that indicated poor compliance of the driver with the law (e.g. impaired by alcohol/drugs, uncorrected eyesight, using mobile phone, stolen vehicle, etc.).</w:t>
            </w:r>
          </w:p>
        </w:tc>
        <w:tc>
          <w:tcPr>
            <w:tcW w:w="4474" w:type="dxa"/>
            <w:vAlign w:val="center"/>
            <w:hideMark/>
          </w:tcPr>
          <w:p w14:paraId="3F00190F" w14:textId="77777777" w:rsidR="00B70DE0" w:rsidRDefault="003010DC">
            <w:pPr>
              <w:keepNext/>
              <w:rPr>
                <w:noProof/>
                <w:sz w:val="16"/>
                <w:szCs w:val="16"/>
              </w:rPr>
            </w:pPr>
            <w:r>
              <w:rPr>
                <w:noProof/>
                <w:sz w:val="16"/>
                <w:szCs w:val="16"/>
              </w:rPr>
              <w:t xml:space="preserve">… (account for underreporting of contributory factor ‘exceeding the speed limit’ in Stats19) x (adjust to average population in Germany and UK </w:t>
            </w:r>
            <w:sdt>
              <w:sdtPr>
                <w:rPr>
                  <w:noProof/>
                  <w:sz w:val="16"/>
                  <w:szCs w:val="16"/>
                </w:rPr>
                <w:id w:val="1133437838"/>
                <w:citation/>
              </w:sdtPr>
              <w:sdtEndPr/>
              <w:sdtContent>
                <w:r>
                  <w:rPr>
                    <w:noProof/>
                    <w:sz w:val="16"/>
                    <w:szCs w:val="16"/>
                  </w:rPr>
                  <w:fldChar w:fldCharType="begin"/>
                </w:r>
                <w:r>
                  <w:rPr>
                    <w:noProof/>
                    <w:sz w:val="16"/>
                    <w:szCs w:val="16"/>
                  </w:rPr>
                  <w:instrText xml:space="preserve"> 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sdt>
              <w:sdtPr>
                <w:rPr>
                  <w:noProof/>
                  <w:sz w:val="16"/>
                  <w:szCs w:val="16"/>
                </w:rPr>
                <w:id w:val="-1383560154"/>
                <w:citation/>
              </w:sdtPr>
              <w:sdtEnd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 xml:space="preserve"> (ACEA TF-ACC, 2017b)</w:t>
                </w:r>
                <w:r>
                  <w:rPr>
                    <w:noProof/>
                    <w:sz w:val="16"/>
                    <w:szCs w:val="16"/>
                  </w:rPr>
                  <w:fldChar w:fldCharType="end"/>
                </w:r>
              </w:sdtContent>
            </w:sdt>
            <w:r>
              <w:rPr>
                <w:noProof/>
                <w:sz w:val="16"/>
                <w:szCs w:val="16"/>
              </w:rPr>
              <w:t>).</w:t>
            </w:r>
          </w:p>
        </w:tc>
        <w:tc>
          <w:tcPr>
            <w:tcW w:w="1623" w:type="dxa"/>
            <w:vAlign w:val="center"/>
          </w:tcPr>
          <w:p w14:paraId="01CE23BA" w14:textId="77777777" w:rsidR="00B70DE0" w:rsidRDefault="003010DC">
            <w:pPr>
              <w:keepNext/>
              <w:jc w:val="center"/>
              <w:rPr>
                <w:noProof/>
                <w:sz w:val="16"/>
                <w:szCs w:val="16"/>
              </w:rPr>
            </w:pPr>
            <w:r>
              <w:rPr>
                <w:noProof/>
                <w:sz w:val="16"/>
                <w:szCs w:val="16"/>
              </w:rPr>
              <w:t>M1/N1:</w:t>
            </w:r>
          </w:p>
          <w:p w14:paraId="5C3D50CA" w14:textId="77777777" w:rsidR="00B70DE0" w:rsidRDefault="003010DC">
            <w:pPr>
              <w:keepNext/>
              <w:jc w:val="center"/>
              <w:rPr>
                <w:noProof/>
                <w:sz w:val="16"/>
                <w:szCs w:val="16"/>
              </w:rPr>
            </w:pPr>
            <w:r>
              <w:rPr>
                <w:noProof/>
                <w:sz w:val="16"/>
                <w:szCs w:val="16"/>
              </w:rPr>
              <w:t>4.50x0.99</w:t>
            </w:r>
          </w:p>
          <w:p w14:paraId="37513465" w14:textId="77777777" w:rsidR="00B70DE0" w:rsidRDefault="00B70DE0">
            <w:pPr>
              <w:keepNext/>
              <w:jc w:val="center"/>
              <w:rPr>
                <w:noProof/>
                <w:sz w:val="16"/>
                <w:szCs w:val="16"/>
              </w:rPr>
            </w:pPr>
          </w:p>
          <w:p w14:paraId="4153DD75" w14:textId="77777777" w:rsidR="00B70DE0" w:rsidRDefault="003010DC">
            <w:pPr>
              <w:keepNext/>
              <w:jc w:val="center"/>
              <w:rPr>
                <w:noProof/>
                <w:sz w:val="16"/>
                <w:szCs w:val="16"/>
              </w:rPr>
            </w:pPr>
            <w:r>
              <w:rPr>
                <w:noProof/>
                <w:sz w:val="16"/>
                <w:szCs w:val="16"/>
              </w:rPr>
              <w:t>M2&amp;M3/N2&amp;N3:</w:t>
            </w:r>
          </w:p>
          <w:p w14:paraId="4963B861" w14:textId="77777777" w:rsidR="00B70DE0" w:rsidRDefault="003010DC">
            <w:pPr>
              <w:keepNext/>
              <w:jc w:val="center"/>
              <w:rPr>
                <w:noProof/>
                <w:sz w:val="16"/>
                <w:szCs w:val="16"/>
              </w:rPr>
            </w:pPr>
            <w:r>
              <w:rPr>
                <w:noProof/>
                <w:sz w:val="16"/>
                <w:szCs w:val="16"/>
              </w:rPr>
              <w:t>4.50x1.64</w:t>
            </w:r>
          </w:p>
        </w:tc>
        <w:tc>
          <w:tcPr>
            <w:tcW w:w="1623" w:type="dxa"/>
            <w:vAlign w:val="center"/>
          </w:tcPr>
          <w:p w14:paraId="11A54A24" w14:textId="77777777" w:rsidR="00B70DE0" w:rsidRDefault="003010DC">
            <w:pPr>
              <w:keepNext/>
              <w:jc w:val="center"/>
              <w:rPr>
                <w:noProof/>
                <w:sz w:val="16"/>
                <w:szCs w:val="16"/>
              </w:rPr>
            </w:pPr>
            <w:r>
              <w:rPr>
                <w:noProof/>
                <w:sz w:val="16"/>
                <w:szCs w:val="16"/>
              </w:rPr>
              <w:t>M1/N1:</w:t>
            </w:r>
          </w:p>
          <w:p w14:paraId="0D1A05F2" w14:textId="77777777" w:rsidR="00B70DE0" w:rsidRDefault="003010DC">
            <w:pPr>
              <w:keepNext/>
              <w:jc w:val="center"/>
              <w:rPr>
                <w:noProof/>
                <w:sz w:val="16"/>
                <w:szCs w:val="16"/>
              </w:rPr>
            </w:pPr>
            <w:r>
              <w:rPr>
                <w:noProof/>
                <w:sz w:val="16"/>
                <w:szCs w:val="16"/>
              </w:rPr>
              <w:t>4.50x1.18</w:t>
            </w:r>
          </w:p>
          <w:p w14:paraId="3A62D79A" w14:textId="77777777" w:rsidR="00B70DE0" w:rsidRDefault="00B70DE0">
            <w:pPr>
              <w:keepNext/>
              <w:jc w:val="center"/>
              <w:rPr>
                <w:noProof/>
                <w:sz w:val="16"/>
                <w:szCs w:val="16"/>
              </w:rPr>
            </w:pPr>
          </w:p>
          <w:p w14:paraId="7CF5FBBE" w14:textId="77777777" w:rsidR="00B70DE0" w:rsidRDefault="003010DC">
            <w:pPr>
              <w:keepNext/>
              <w:jc w:val="center"/>
              <w:rPr>
                <w:noProof/>
                <w:sz w:val="16"/>
                <w:szCs w:val="16"/>
              </w:rPr>
            </w:pPr>
            <w:r>
              <w:rPr>
                <w:noProof/>
                <w:sz w:val="16"/>
                <w:szCs w:val="16"/>
              </w:rPr>
              <w:t>M2&amp;M3/N2&amp;N3:</w:t>
            </w:r>
          </w:p>
          <w:p w14:paraId="03C7AF33" w14:textId="77777777" w:rsidR="00B70DE0" w:rsidRDefault="003010DC">
            <w:pPr>
              <w:keepNext/>
              <w:jc w:val="center"/>
              <w:rPr>
                <w:noProof/>
                <w:sz w:val="16"/>
                <w:szCs w:val="16"/>
              </w:rPr>
            </w:pPr>
            <w:r>
              <w:rPr>
                <w:noProof/>
                <w:sz w:val="16"/>
                <w:szCs w:val="16"/>
              </w:rPr>
              <w:t>4.50x5.50</w:t>
            </w:r>
          </w:p>
        </w:tc>
        <w:tc>
          <w:tcPr>
            <w:tcW w:w="1623" w:type="dxa"/>
            <w:vAlign w:val="center"/>
          </w:tcPr>
          <w:p w14:paraId="1E98DEB8" w14:textId="77777777" w:rsidR="00B70DE0" w:rsidRDefault="003010DC">
            <w:pPr>
              <w:keepNext/>
              <w:jc w:val="center"/>
              <w:rPr>
                <w:noProof/>
                <w:sz w:val="16"/>
                <w:szCs w:val="16"/>
              </w:rPr>
            </w:pPr>
            <w:r>
              <w:rPr>
                <w:noProof/>
                <w:sz w:val="16"/>
                <w:szCs w:val="16"/>
              </w:rPr>
              <w:t>M1/N1:</w:t>
            </w:r>
          </w:p>
          <w:p w14:paraId="69A4EC3E" w14:textId="77777777" w:rsidR="00B70DE0" w:rsidRDefault="003010DC">
            <w:pPr>
              <w:keepNext/>
              <w:jc w:val="center"/>
              <w:rPr>
                <w:noProof/>
                <w:sz w:val="16"/>
                <w:szCs w:val="16"/>
              </w:rPr>
            </w:pPr>
            <w:r>
              <w:rPr>
                <w:noProof/>
                <w:sz w:val="16"/>
                <w:szCs w:val="16"/>
              </w:rPr>
              <w:t>4.50x1.12</w:t>
            </w:r>
          </w:p>
          <w:p w14:paraId="7707F796" w14:textId="77777777" w:rsidR="00B70DE0" w:rsidRDefault="00B70DE0">
            <w:pPr>
              <w:keepNext/>
              <w:jc w:val="center"/>
              <w:rPr>
                <w:noProof/>
                <w:sz w:val="16"/>
                <w:szCs w:val="16"/>
              </w:rPr>
            </w:pPr>
          </w:p>
          <w:p w14:paraId="07B2395F" w14:textId="77777777" w:rsidR="00B70DE0" w:rsidRDefault="003010DC">
            <w:pPr>
              <w:keepNext/>
              <w:jc w:val="center"/>
              <w:rPr>
                <w:noProof/>
                <w:sz w:val="16"/>
                <w:szCs w:val="16"/>
              </w:rPr>
            </w:pPr>
            <w:r>
              <w:rPr>
                <w:noProof/>
                <w:sz w:val="16"/>
                <w:szCs w:val="16"/>
              </w:rPr>
              <w:t>M2&amp;M3/N2&amp;N3:</w:t>
            </w:r>
          </w:p>
          <w:p w14:paraId="5B4F98FF" w14:textId="77777777" w:rsidR="00B70DE0" w:rsidRDefault="003010DC">
            <w:pPr>
              <w:keepNext/>
              <w:jc w:val="center"/>
              <w:rPr>
                <w:noProof/>
                <w:sz w:val="16"/>
                <w:szCs w:val="16"/>
              </w:rPr>
            </w:pPr>
            <w:r>
              <w:rPr>
                <w:noProof/>
                <w:sz w:val="16"/>
                <w:szCs w:val="16"/>
              </w:rPr>
              <w:t>4.50x4.50</w:t>
            </w:r>
          </w:p>
        </w:tc>
      </w:tr>
      <w:tr w:rsidR="00B70DE0" w14:paraId="533C5FE2"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71ECB202" w14:textId="77777777" w:rsidR="00B70DE0" w:rsidRDefault="003010DC">
            <w:pPr>
              <w:keepNext/>
              <w:rPr>
                <w:b/>
                <w:noProof/>
                <w:sz w:val="16"/>
                <w:szCs w:val="16"/>
              </w:rPr>
            </w:pPr>
            <w:r>
              <w:rPr>
                <w:b/>
                <w:noProof/>
                <w:sz w:val="16"/>
                <w:szCs w:val="16"/>
              </w:rPr>
              <w:t>LKA-ELK</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2075FC1A" w14:textId="77777777" w:rsidR="00B70DE0" w:rsidRDefault="003010DC">
            <w:pPr>
              <w:keepNext/>
              <w:rPr>
                <w:noProof/>
                <w:sz w:val="16"/>
                <w:szCs w:val="16"/>
              </w:rPr>
            </w:pPr>
            <w:r>
              <w:rPr>
                <w:noProof/>
                <w:sz w:val="16"/>
                <w:szCs w:val="16"/>
              </w:rPr>
              <w:t>Casualties in head-on and single-vehicle crashes on roads with speed limits between 70 km/h and 120 km/h (40 mph and 70 mph) and dry or wet road surfaces (i.e. not covered by ice or snow).</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69553135" w14:textId="77777777" w:rsidR="00B70DE0" w:rsidRDefault="003010DC">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044DAE33"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33209C3E"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0516B578" w14:textId="77777777" w:rsidR="00B70DE0" w:rsidRDefault="003010DC">
            <w:pPr>
              <w:keepNext/>
              <w:jc w:val="center"/>
              <w:rPr>
                <w:noProof/>
                <w:sz w:val="16"/>
                <w:szCs w:val="16"/>
              </w:rPr>
            </w:pPr>
            <w:r>
              <w:rPr>
                <w:noProof/>
                <w:sz w:val="16"/>
                <w:szCs w:val="16"/>
              </w:rPr>
              <w:t>1</w:t>
            </w:r>
          </w:p>
        </w:tc>
      </w:tr>
      <w:tr w:rsidR="00B70DE0" w14:paraId="6A41059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4E375025" w14:textId="77777777" w:rsidR="00B70DE0" w:rsidRDefault="003010DC">
            <w:pPr>
              <w:keepNext/>
              <w:rPr>
                <w:b/>
                <w:noProof/>
                <w:sz w:val="16"/>
                <w:szCs w:val="16"/>
              </w:rPr>
            </w:pPr>
            <w:r>
              <w:rPr>
                <w:b/>
                <w:noProof/>
                <w:sz w:val="16"/>
                <w:szCs w:val="16"/>
              </w:rPr>
              <w:t>PSI</w:t>
            </w:r>
          </w:p>
        </w:tc>
        <w:tc>
          <w:tcPr>
            <w:tcW w:w="4474" w:type="dxa"/>
            <w:vAlign w:val="center"/>
            <w:hideMark/>
          </w:tcPr>
          <w:p w14:paraId="3B0A7CA0" w14:textId="77777777" w:rsidR="00B70DE0" w:rsidRDefault="003010DC">
            <w:pPr>
              <w:keepNext/>
              <w:rPr>
                <w:noProof/>
                <w:sz w:val="16"/>
                <w:szCs w:val="16"/>
              </w:rPr>
            </w:pPr>
            <w:r>
              <w:rPr>
                <w:noProof/>
                <w:sz w:val="16"/>
                <w:szCs w:val="16"/>
              </w:rPr>
              <w:t>Front seat casualties in lateral impacts against narrow objects (e.g. trees, lampposts, traffic signals, etc.).</w:t>
            </w:r>
          </w:p>
        </w:tc>
        <w:tc>
          <w:tcPr>
            <w:tcW w:w="4474" w:type="dxa"/>
            <w:vAlign w:val="center"/>
            <w:hideMark/>
          </w:tcPr>
          <w:p w14:paraId="1C5BD028" w14:textId="77777777" w:rsidR="00B70DE0" w:rsidRDefault="003010DC">
            <w:pPr>
              <w:keepNext/>
              <w:rPr>
                <w:noProof/>
                <w:sz w:val="16"/>
                <w:szCs w:val="16"/>
              </w:rPr>
            </w:pPr>
            <w:r>
              <w:rPr>
                <w:noProof/>
                <w:sz w:val="16"/>
                <w:szCs w:val="16"/>
              </w:rPr>
              <w:t>None.</w:t>
            </w:r>
          </w:p>
        </w:tc>
        <w:tc>
          <w:tcPr>
            <w:tcW w:w="1623" w:type="dxa"/>
            <w:vAlign w:val="center"/>
            <w:hideMark/>
          </w:tcPr>
          <w:p w14:paraId="094D53B2" w14:textId="77777777" w:rsidR="00B70DE0" w:rsidRDefault="003010DC">
            <w:pPr>
              <w:keepNext/>
              <w:jc w:val="center"/>
              <w:rPr>
                <w:noProof/>
                <w:sz w:val="16"/>
                <w:szCs w:val="16"/>
              </w:rPr>
            </w:pPr>
            <w:r>
              <w:rPr>
                <w:noProof/>
                <w:sz w:val="16"/>
                <w:szCs w:val="16"/>
              </w:rPr>
              <w:t>1</w:t>
            </w:r>
          </w:p>
        </w:tc>
        <w:tc>
          <w:tcPr>
            <w:tcW w:w="1623" w:type="dxa"/>
            <w:vAlign w:val="center"/>
            <w:hideMark/>
          </w:tcPr>
          <w:p w14:paraId="769079E0" w14:textId="77777777" w:rsidR="00B70DE0" w:rsidRDefault="003010DC">
            <w:pPr>
              <w:keepNext/>
              <w:jc w:val="center"/>
              <w:rPr>
                <w:noProof/>
                <w:sz w:val="16"/>
                <w:szCs w:val="16"/>
              </w:rPr>
            </w:pPr>
            <w:r>
              <w:rPr>
                <w:noProof/>
                <w:sz w:val="16"/>
                <w:szCs w:val="16"/>
              </w:rPr>
              <w:t>1</w:t>
            </w:r>
          </w:p>
        </w:tc>
        <w:tc>
          <w:tcPr>
            <w:tcW w:w="1623" w:type="dxa"/>
            <w:vAlign w:val="center"/>
            <w:hideMark/>
          </w:tcPr>
          <w:p w14:paraId="1FA078A5" w14:textId="77777777" w:rsidR="00B70DE0" w:rsidRDefault="003010DC">
            <w:pPr>
              <w:keepNext/>
              <w:jc w:val="center"/>
              <w:rPr>
                <w:noProof/>
                <w:sz w:val="16"/>
                <w:szCs w:val="16"/>
              </w:rPr>
            </w:pPr>
            <w:r>
              <w:rPr>
                <w:noProof/>
                <w:sz w:val="16"/>
                <w:szCs w:val="16"/>
              </w:rPr>
              <w:t>1</w:t>
            </w:r>
          </w:p>
        </w:tc>
      </w:tr>
      <w:tr w:rsidR="00B70DE0" w14:paraId="453E2857"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5B7F6B48" w14:textId="77777777" w:rsidR="00B70DE0" w:rsidRDefault="003010DC">
            <w:pPr>
              <w:keepNext/>
              <w:rPr>
                <w:b/>
                <w:noProof/>
                <w:sz w:val="16"/>
                <w:szCs w:val="16"/>
              </w:rPr>
            </w:pPr>
            <w:r>
              <w:rPr>
                <w:b/>
                <w:noProof/>
                <w:sz w:val="16"/>
                <w:szCs w:val="16"/>
              </w:rPr>
              <w:t>REV</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4243A0AB" w14:textId="77777777" w:rsidR="00B70DE0" w:rsidRDefault="003010DC">
            <w:pPr>
              <w:keepNext/>
              <w:rPr>
                <w:noProof/>
                <w:sz w:val="16"/>
                <w:szCs w:val="16"/>
              </w:rPr>
            </w:pPr>
            <w:r>
              <w:rPr>
                <w:noProof/>
                <w:sz w:val="16"/>
                <w:szCs w:val="16"/>
              </w:rPr>
              <w:t>Pedestrian and cyclist casualties caused by a reversing motor vehicle.</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37778F19" w14:textId="77777777" w:rsidR="00B70DE0" w:rsidRDefault="003010DC">
            <w:pPr>
              <w:keepNext/>
              <w:rPr>
                <w:noProof/>
                <w:sz w:val="16"/>
                <w:szCs w:val="16"/>
              </w:rPr>
            </w:pPr>
            <w:r>
              <w:rPr>
                <w:noProof/>
                <w:sz w:val="16"/>
                <w:szCs w:val="16"/>
              </w:rPr>
              <w:t xml:space="preserve">… (account for collisions that happen away from public roads and are therefore not included in official road casualty statistics </w:t>
            </w:r>
            <w:sdt>
              <w:sdtPr>
                <w:rPr>
                  <w:noProof/>
                  <w:sz w:val="16"/>
                  <w:szCs w:val="16"/>
                </w:rPr>
                <w:id w:val="1644999296"/>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x (adjust to average population in France, Germany and UK </w:t>
            </w:r>
            <w:sdt>
              <w:sdtPr>
                <w:rPr>
                  <w:noProof/>
                  <w:sz w:val="16"/>
                  <w:szCs w:val="16"/>
                </w:rPr>
                <w:id w:val="-1880006480"/>
                <w:citation/>
              </w:sdtPr>
              <w:sdtEnd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tcPr>
          <w:p w14:paraId="00B976CC" w14:textId="77777777" w:rsidR="00B70DE0" w:rsidRDefault="003010DC">
            <w:pPr>
              <w:keepNext/>
              <w:jc w:val="center"/>
              <w:rPr>
                <w:noProof/>
                <w:sz w:val="16"/>
                <w:szCs w:val="16"/>
              </w:rPr>
            </w:pPr>
            <w:r>
              <w:rPr>
                <w:noProof/>
                <w:sz w:val="16"/>
                <w:szCs w:val="16"/>
              </w:rPr>
              <w:t>M1/N1:</w:t>
            </w:r>
          </w:p>
          <w:p w14:paraId="660F12E0" w14:textId="77777777" w:rsidR="00B70DE0" w:rsidRDefault="003010DC">
            <w:pPr>
              <w:keepNext/>
              <w:jc w:val="center"/>
              <w:rPr>
                <w:noProof/>
                <w:sz w:val="16"/>
                <w:szCs w:val="16"/>
              </w:rPr>
            </w:pPr>
            <w:r>
              <w:rPr>
                <w:noProof/>
                <w:sz w:val="16"/>
                <w:szCs w:val="16"/>
              </w:rPr>
              <w:t>2.00</w:t>
            </w:r>
          </w:p>
          <w:p w14:paraId="6B540001" w14:textId="77777777" w:rsidR="00B70DE0" w:rsidRDefault="00B70DE0">
            <w:pPr>
              <w:keepNext/>
              <w:jc w:val="center"/>
              <w:rPr>
                <w:noProof/>
                <w:sz w:val="16"/>
                <w:szCs w:val="16"/>
              </w:rPr>
            </w:pPr>
          </w:p>
          <w:p w14:paraId="1091097F" w14:textId="77777777" w:rsidR="00B70DE0" w:rsidRDefault="003010DC">
            <w:pPr>
              <w:keepNext/>
              <w:jc w:val="center"/>
              <w:rPr>
                <w:noProof/>
                <w:sz w:val="16"/>
                <w:szCs w:val="16"/>
              </w:rPr>
            </w:pPr>
            <w:r>
              <w:rPr>
                <w:noProof/>
                <w:sz w:val="16"/>
                <w:szCs w:val="16"/>
              </w:rPr>
              <w:t>M2&amp;M3/N2&amp;N3:</w:t>
            </w:r>
          </w:p>
          <w:p w14:paraId="27260C9A" w14:textId="77777777" w:rsidR="00B70DE0" w:rsidRDefault="003010DC">
            <w:pPr>
              <w:keepNext/>
              <w:jc w:val="center"/>
              <w:rPr>
                <w:noProof/>
                <w:sz w:val="16"/>
                <w:szCs w:val="16"/>
              </w:rPr>
            </w:pPr>
            <w:r>
              <w:rPr>
                <w:noProof/>
                <w:sz w:val="16"/>
                <w:szCs w:val="16"/>
              </w:rPr>
              <w:t>2.00x1.25</w:t>
            </w:r>
          </w:p>
        </w:tc>
        <w:tc>
          <w:tcPr>
            <w:tcW w:w="1623" w:type="dxa"/>
            <w:tcBorders>
              <w:top w:val="single" w:sz="6" w:space="0" w:color="FFFFFF"/>
              <w:left w:val="single" w:sz="6" w:space="0" w:color="FFFFFF"/>
              <w:bottom w:val="single" w:sz="6" w:space="0" w:color="FFFFFF"/>
              <w:right w:val="single" w:sz="6" w:space="0" w:color="FFFFFF"/>
            </w:tcBorders>
            <w:vAlign w:val="center"/>
          </w:tcPr>
          <w:p w14:paraId="79BE4403" w14:textId="77777777" w:rsidR="00B70DE0" w:rsidRDefault="003010DC">
            <w:pPr>
              <w:keepNext/>
              <w:jc w:val="center"/>
              <w:rPr>
                <w:noProof/>
                <w:sz w:val="16"/>
                <w:szCs w:val="16"/>
              </w:rPr>
            </w:pPr>
            <w:r>
              <w:rPr>
                <w:noProof/>
                <w:sz w:val="16"/>
                <w:szCs w:val="16"/>
              </w:rPr>
              <w:t>M1/N1:</w:t>
            </w:r>
          </w:p>
          <w:p w14:paraId="13441FA7" w14:textId="77777777" w:rsidR="00B70DE0" w:rsidRDefault="003010DC">
            <w:pPr>
              <w:keepNext/>
              <w:jc w:val="center"/>
              <w:rPr>
                <w:noProof/>
                <w:sz w:val="16"/>
                <w:szCs w:val="16"/>
              </w:rPr>
            </w:pPr>
            <w:r>
              <w:rPr>
                <w:noProof/>
                <w:sz w:val="16"/>
                <w:szCs w:val="16"/>
              </w:rPr>
              <w:t>2.00</w:t>
            </w:r>
          </w:p>
          <w:p w14:paraId="377F072F" w14:textId="77777777" w:rsidR="00B70DE0" w:rsidRDefault="00B70DE0">
            <w:pPr>
              <w:keepNext/>
              <w:jc w:val="center"/>
              <w:rPr>
                <w:noProof/>
                <w:sz w:val="16"/>
                <w:szCs w:val="16"/>
              </w:rPr>
            </w:pPr>
          </w:p>
          <w:p w14:paraId="1F4374C9" w14:textId="77777777" w:rsidR="00B70DE0" w:rsidRDefault="003010DC">
            <w:pPr>
              <w:keepNext/>
              <w:jc w:val="center"/>
              <w:rPr>
                <w:noProof/>
                <w:sz w:val="16"/>
                <w:szCs w:val="16"/>
              </w:rPr>
            </w:pPr>
            <w:r>
              <w:rPr>
                <w:noProof/>
                <w:sz w:val="16"/>
                <w:szCs w:val="16"/>
              </w:rPr>
              <w:t>M2&amp;M3/N2&amp;N3:</w:t>
            </w:r>
          </w:p>
          <w:p w14:paraId="79E40D45" w14:textId="77777777" w:rsidR="00B70DE0" w:rsidRDefault="003010DC">
            <w:pPr>
              <w:keepNext/>
              <w:jc w:val="center"/>
              <w:rPr>
                <w:noProof/>
                <w:sz w:val="16"/>
                <w:szCs w:val="16"/>
              </w:rPr>
            </w:pPr>
            <w:r>
              <w:rPr>
                <w:noProof/>
                <w:sz w:val="16"/>
                <w:szCs w:val="16"/>
              </w:rPr>
              <w:t>2.00x1.08</w:t>
            </w:r>
          </w:p>
        </w:tc>
        <w:tc>
          <w:tcPr>
            <w:tcW w:w="1623" w:type="dxa"/>
            <w:tcBorders>
              <w:top w:val="single" w:sz="6" w:space="0" w:color="FFFFFF"/>
              <w:left w:val="single" w:sz="6" w:space="0" w:color="FFFFFF"/>
              <w:bottom w:val="single" w:sz="6" w:space="0" w:color="FFFFFF"/>
              <w:right w:val="single" w:sz="8" w:space="0" w:color="FFFFFF"/>
            </w:tcBorders>
            <w:vAlign w:val="center"/>
          </w:tcPr>
          <w:p w14:paraId="3CDE107E" w14:textId="77777777" w:rsidR="00B70DE0" w:rsidRDefault="003010DC">
            <w:pPr>
              <w:keepNext/>
              <w:jc w:val="center"/>
              <w:rPr>
                <w:noProof/>
                <w:sz w:val="16"/>
                <w:szCs w:val="16"/>
              </w:rPr>
            </w:pPr>
            <w:r>
              <w:rPr>
                <w:noProof/>
                <w:sz w:val="16"/>
                <w:szCs w:val="16"/>
              </w:rPr>
              <w:t>M1/N1:</w:t>
            </w:r>
          </w:p>
          <w:p w14:paraId="2E2B9880" w14:textId="77777777" w:rsidR="00B70DE0" w:rsidRDefault="003010DC">
            <w:pPr>
              <w:keepNext/>
              <w:jc w:val="center"/>
              <w:rPr>
                <w:noProof/>
                <w:sz w:val="16"/>
                <w:szCs w:val="16"/>
              </w:rPr>
            </w:pPr>
            <w:r>
              <w:rPr>
                <w:noProof/>
                <w:sz w:val="16"/>
                <w:szCs w:val="16"/>
              </w:rPr>
              <w:t>2.00</w:t>
            </w:r>
          </w:p>
          <w:p w14:paraId="59864176" w14:textId="77777777" w:rsidR="00B70DE0" w:rsidRDefault="00B70DE0">
            <w:pPr>
              <w:keepNext/>
              <w:jc w:val="center"/>
              <w:rPr>
                <w:noProof/>
                <w:sz w:val="16"/>
                <w:szCs w:val="16"/>
              </w:rPr>
            </w:pPr>
          </w:p>
          <w:p w14:paraId="0E8A3957" w14:textId="77777777" w:rsidR="00B70DE0" w:rsidRDefault="003010DC">
            <w:pPr>
              <w:keepNext/>
              <w:jc w:val="center"/>
              <w:rPr>
                <w:noProof/>
                <w:sz w:val="16"/>
                <w:szCs w:val="16"/>
              </w:rPr>
            </w:pPr>
            <w:r>
              <w:rPr>
                <w:noProof/>
                <w:sz w:val="16"/>
                <w:szCs w:val="16"/>
              </w:rPr>
              <w:t>M2&amp;M3/N2&amp;N3:</w:t>
            </w:r>
          </w:p>
          <w:p w14:paraId="67C6808A" w14:textId="77777777" w:rsidR="00B70DE0" w:rsidRDefault="003010DC">
            <w:pPr>
              <w:keepNext/>
              <w:jc w:val="center"/>
              <w:rPr>
                <w:noProof/>
                <w:sz w:val="16"/>
                <w:szCs w:val="16"/>
              </w:rPr>
            </w:pPr>
            <w:r>
              <w:rPr>
                <w:noProof/>
                <w:sz w:val="16"/>
                <w:szCs w:val="16"/>
              </w:rPr>
              <w:t>2.00x1.00</w:t>
            </w:r>
          </w:p>
        </w:tc>
      </w:tr>
      <w:tr w:rsidR="00B70DE0" w14:paraId="3B1151FB"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7C9E7542" w14:textId="77777777" w:rsidR="00B70DE0" w:rsidRDefault="003010DC">
            <w:pPr>
              <w:keepNext/>
              <w:rPr>
                <w:b/>
                <w:noProof/>
                <w:sz w:val="16"/>
                <w:szCs w:val="16"/>
              </w:rPr>
            </w:pPr>
            <w:r>
              <w:rPr>
                <w:b/>
                <w:noProof/>
                <w:sz w:val="16"/>
                <w:szCs w:val="16"/>
              </w:rPr>
              <w:t>TPM</w:t>
            </w:r>
          </w:p>
        </w:tc>
        <w:tc>
          <w:tcPr>
            <w:tcW w:w="4474" w:type="dxa"/>
            <w:vAlign w:val="center"/>
            <w:hideMark/>
          </w:tcPr>
          <w:p w14:paraId="66055524" w14:textId="77777777" w:rsidR="00B70DE0" w:rsidRDefault="003010DC">
            <w:pPr>
              <w:keepNext/>
              <w:rPr>
                <w:noProof/>
                <w:sz w:val="16"/>
                <w:szCs w:val="16"/>
              </w:rPr>
            </w:pPr>
            <w:r>
              <w:rPr>
                <w:noProof/>
                <w:sz w:val="16"/>
                <w:szCs w:val="16"/>
              </w:rPr>
              <w:t xml:space="preserve">Casualties where illegal, defective or under-inflated tyres contributed to the collision. </w:t>
            </w:r>
          </w:p>
        </w:tc>
        <w:tc>
          <w:tcPr>
            <w:tcW w:w="4474" w:type="dxa"/>
            <w:vAlign w:val="center"/>
            <w:hideMark/>
          </w:tcPr>
          <w:p w14:paraId="75A04321" w14:textId="77777777" w:rsidR="00B70DE0" w:rsidRDefault="003010DC">
            <w:pPr>
              <w:keepNext/>
              <w:rPr>
                <w:noProof/>
                <w:sz w:val="16"/>
                <w:szCs w:val="16"/>
              </w:rPr>
            </w:pPr>
            <w:r>
              <w:rPr>
                <w:noProof/>
                <w:sz w:val="16"/>
                <w:szCs w:val="16"/>
              </w:rPr>
              <w:t>… narrow the target population down to only those collisions where under-inflated tyres contributed (TRL expert panel estimate).</w:t>
            </w:r>
          </w:p>
        </w:tc>
        <w:tc>
          <w:tcPr>
            <w:tcW w:w="1623" w:type="dxa"/>
            <w:vAlign w:val="center"/>
            <w:hideMark/>
          </w:tcPr>
          <w:p w14:paraId="203C4F43" w14:textId="77777777" w:rsidR="00B70DE0" w:rsidRDefault="003010DC">
            <w:pPr>
              <w:keepNext/>
              <w:jc w:val="center"/>
              <w:rPr>
                <w:noProof/>
                <w:sz w:val="16"/>
                <w:szCs w:val="16"/>
              </w:rPr>
            </w:pPr>
            <w:r>
              <w:rPr>
                <w:noProof/>
                <w:sz w:val="16"/>
                <w:szCs w:val="16"/>
              </w:rPr>
              <w:t>0.25</w:t>
            </w:r>
          </w:p>
        </w:tc>
        <w:tc>
          <w:tcPr>
            <w:tcW w:w="1623" w:type="dxa"/>
            <w:vAlign w:val="center"/>
            <w:hideMark/>
          </w:tcPr>
          <w:p w14:paraId="44B983FF" w14:textId="77777777" w:rsidR="00B70DE0" w:rsidRDefault="003010DC">
            <w:pPr>
              <w:keepNext/>
              <w:jc w:val="center"/>
              <w:rPr>
                <w:noProof/>
                <w:sz w:val="16"/>
                <w:szCs w:val="16"/>
              </w:rPr>
            </w:pPr>
            <w:r>
              <w:rPr>
                <w:noProof/>
                <w:sz w:val="16"/>
                <w:szCs w:val="16"/>
              </w:rPr>
              <w:t>0.25</w:t>
            </w:r>
          </w:p>
        </w:tc>
        <w:tc>
          <w:tcPr>
            <w:tcW w:w="1623" w:type="dxa"/>
            <w:vAlign w:val="center"/>
            <w:hideMark/>
          </w:tcPr>
          <w:p w14:paraId="1C09B27E" w14:textId="77777777" w:rsidR="00B70DE0" w:rsidRDefault="003010DC">
            <w:pPr>
              <w:keepNext/>
              <w:jc w:val="center"/>
              <w:rPr>
                <w:noProof/>
                <w:sz w:val="16"/>
                <w:szCs w:val="16"/>
              </w:rPr>
            </w:pPr>
            <w:r>
              <w:rPr>
                <w:noProof/>
                <w:sz w:val="16"/>
                <w:szCs w:val="16"/>
              </w:rPr>
              <w:t>0.25</w:t>
            </w:r>
          </w:p>
        </w:tc>
      </w:tr>
      <w:tr w:rsidR="00B70DE0" w14:paraId="0F575FEC" w14:textId="77777777" w:rsidTr="00B70DE0">
        <w:trPr>
          <w:cantSplit/>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2282EB98" w14:textId="77777777" w:rsidR="00B70DE0" w:rsidRDefault="003010DC">
            <w:pPr>
              <w:keepNext/>
              <w:rPr>
                <w:b/>
                <w:noProof/>
                <w:sz w:val="16"/>
                <w:szCs w:val="16"/>
              </w:rPr>
            </w:pPr>
            <w:r>
              <w:rPr>
                <w:b/>
                <w:noProof/>
                <w:sz w:val="16"/>
                <w:szCs w:val="16"/>
              </w:rPr>
              <w:t>VIS-DET</w:t>
            </w:r>
          </w:p>
        </w:tc>
        <w:tc>
          <w:tcPr>
            <w:tcW w:w="4474" w:type="dxa"/>
            <w:tcBorders>
              <w:top w:val="single" w:sz="6" w:space="0" w:color="FFFFFF"/>
              <w:left w:val="single" w:sz="6" w:space="0" w:color="FFFFFF"/>
              <w:bottom w:val="single" w:sz="6" w:space="0" w:color="FFFFFF"/>
              <w:right w:val="single" w:sz="6" w:space="0" w:color="FFFFFF"/>
            </w:tcBorders>
            <w:vAlign w:val="center"/>
          </w:tcPr>
          <w:p w14:paraId="1394DECB" w14:textId="77777777" w:rsidR="00B70DE0" w:rsidRDefault="003010DC">
            <w:pPr>
              <w:keepNext/>
              <w:rPr>
                <w:noProof/>
                <w:sz w:val="16"/>
                <w:szCs w:val="16"/>
              </w:rPr>
            </w:pPr>
            <w:r>
              <w:rPr>
                <w:noProof/>
                <w:sz w:val="16"/>
                <w:szCs w:val="16"/>
              </w:rPr>
              <w:t>For N2&amp;N3: Pedestrian and cyclist casualties in impacts with vehicle front or side.</w:t>
            </w:r>
          </w:p>
          <w:p w14:paraId="5133CA8B" w14:textId="77777777" w:rsidR="00B70DE0" w:rsidRDefault="00B70DE0">
            <w:pPr>
              <w:keepNext/>
              <w:rPr>
                <w:noProof/>
                <w:sz w:val="16"/>
                <w:szCs w:val="16"/>
              </w:rPr>
            </w:pPr>
          </w:p>
          <w:p w14:paraId="4AEE0432" w14:textId="77777777" w:rsidR="00B70DE0" w:rsidRDefault="003010DC">
            <w:pPr>
              <w:keepNext/>
              <w:rPr>
                <w:noProof/>
                <w:sz w:val="16"/>
                <w:szCs w:val="16"/>
              </w:rPr>
            </w:pPr>
            <w:r>
              <w:rPr>
                <w:noProof/>
                <w:sz w:val="16"/>
                <w:szCs w:val="16"/>
              </w:rPr>
              <w:t>For M2&amp;M3: Pedestrian and cyclist casualties in impacts with vehicle front or side where a vehicle blind spot contributed to the collision.</w:t>
            </w:r>
          </w:p>
          <w:p w14:paraId="2823D9DE" w14:textId="77777777" w:rsidR="00B70DE0" w:rsidRDefault="003010DC">
            <w:pPr>
              <w:keepNext/>
              <w:rPr>
                <w:noProof/>
                <w:sz w:val="16"/>
                <w:szCs w:val="16"/>
              </w:rPr>
            </w:pPr>
            <w:r>
              <w:rPr>
                <w:noProof/>
                <w:sz w:val="16"/>
                <w:szCs w:val="16"/>
              </w:rPr>
              <w:t>Note: The narrower target population definition for buses and coaches is necessary to make meaningful effectiveness estimates, because the current direct vision of these vehicles is considerably better than that of trucks.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0269DC1D" w14:textId="77777777" w:rsidR="00B70DE0" w:rsidRDefault="003010DC">
            <w:pPr>
              <w:keepNext/>
              <w:rPr>
                <w:noProof/>
                <w:sz w:val="16"/>
                <w:szCs w:val="16"/>
              </w:rPr>
            </w:pPr>
            <w:r>
              <w:rPr>
                <w:noProof/>
                <w:sz w:val="16"/>
                <w:szCs w:val="16"/>
              </w:rPr>
              <w:t xml:space="preserve">… adjust to average population in France, Germany and UK </w:t>
            </w:r>
            <w:sdt>
              <w:sdtPr>
                <w:rPr>
                  <w:noProof/>
                  <w:sz w:val="16"/>
                  <w:szCs w:val="16"/>
                </w:rPr>
                <w:id w:val="325720813"/>
                <w:citation/>
              </w:sdtPr>
              <w:sdtEnd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322DFC6F" w14:textId="77777777" w:rsidR="00B70DE0" w:rsidRDefault="003010DC">
            <w:pPr>
              <w:keepNext/>
              <w:jc w:val="center"/>
              <w:rPr>
                <w:noProof/>
                <w:sz w:val="16"/>
                <w:szCs w:val="16"/>
              </w:rPr>
            </w:pPr>
            <w:r>
              <w:rPr>
                <w:noProof/>
                <w:sz w:val="16"/>
                <w:szCs w:val="16"/>
              </w:rPr>
              <w:t>0.80</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2939F523" w14:textId="77777777" w:rsidR="00B70DE0" w:rsidRDefault="003010DC">
            <w:pPr>
              <w:keepNext/>
              <w:jc w:val="center"/>
              <w:rPr>
                <w:noProof/>
                <w:sz w:val="16"/>
                <w:szCs w:val="16"/>
              </w:rPr>
            </w:pPr>
            <w:r>
              <w:rPr>
                <w:noProof/>
                <w:sz w:val="16"/>
                <w:szCs w:val="16"/>
              </w:rPr>
              <w:t>1.21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2F7DFCC8" w14:textId="77777777" w:rsidR="00B70DE0" w:rsidRDefault="003010DC">
            <w:pPr>
              <w:keepNext/>
              <w:jc w:val="center"/>
              <w:rPr>
                <w:noProof/>
                <w:sz w:val="16"/>
                <w:szCs w:val="16"/>
              </w:rPr>
            </w:pPr>
            <w:r>
              <w:rPr>
                <w:noProof/>
                <w:sz w:val="16"/>
                <w:szCs w:val="16"/>
              </w:rPr>
              <w:t>1.33</w:t>
            </w:r>
          </w:p>
        </w:tc>
      </w:tr>
      <w:tr w:rsidR="00B70DE0" w14:paraId="742FBADA"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225" w:type="dxa"/>
            <w:vAlign w:val="center"/>
            <w:hideMark/>
          </w:tcPr>
          <w:p w14:paraId="26079D5A" w14:textId="77777777" w:rsidR="00B70DE0" w:rsidRDefault="003010DC">
            <w:pPr>
              <w:keepNext/>
              <w:rPr>
                <w:b/>
                <w:noProof/>
                <w:sz w:val="16"/>
                <w:szCs w:val="16"/>
              </w:rPr>
            </w:pPr>
            <w:r>
              <w:rPr>
                <w:b/>
                <w:noProof/>
                <w:sz w:val="16"/>
                <w:szCs w:val="16"/>
              </w:rPr>
              <w:t>VIS-DIV</w:t>
            </w:r>
          </w:p>
        </w:tc>
        <w:tc>
          <w:tcPr>
            <w:tcW w:w="4474" w:type="dxa"/>
            <w:vAlign w:val="center"/>
          </w:tcPr>
          <w:p w14:paraId="0D2C5D84" w14:textId="77777777" w:rsidR="00B70DE0" w:rsidRDefault="003010DC">
            <w:pPr>
              <w:keepNext/>
              <w:rPr>
                <w:noProof/>
                <w:sz w:val="16"/>
                <w:szCs w:val="16"/>
              </w:rPr>
            </w:pPr>
            <w:r>
              <w:rPr>
                <w:noProof/>
                <w:sz w:val="16"/>
                <w:szCs w:val="16"/>
              </w:rPr>
              <w:t>For N2&amp;N3: Pedestrian and cyclist casualties in impacts with vehicle front or side.</w:t>
            </w:r>
          </w:p>
          <w:p w14:paraId="7A0C3FEE" w14:textId="77777777" w:rsidR="00B70DE0" w:rsidRDefault="00B70DE0">
            <w:pPr>
              <w:keepNext/>
              <w:rPr>
                <w:noProof/>
                <w:sz w:val="16"/>
                <w:szCs w:val="16"/>
              </w:rPr>
            </w:pPr>
          </w:p>
          <w:p w14:paraId="42FD8964" w14:textId="77777777" w:rsidR="00B70DE0" w:rsidRDefault="003010DC">
            <w:pPr>
              <w:keepNext/>
              <w:rPr>
                <w:noProof/>
                <w:sz w:val="16"/>
                <w:szCs w:val="16"/>
              </w:rPr>
            </w:pPr>
            <w:r>
              <w:rPr>
                <w:noProof/>
                <w:sz w:val="16"/>
                <w:szCs w:val="16"/>
              </w:rPr>
              <w:t>For M2&amp;M3: Pedestrian and cyclist casualties in impacts with vehicle front or side where a vehicle blind spot contributed to the collision.</w:t>
            </w:r>
          </w:p>
          <w:p w14:paraId="138CABF4" w14:textId="77777777" w:rsidR="00B70DE0" w:rsidRDefault="003010DC">
            <w:pPr>
              <w:keepNext/>
              <w:rPr>
                <w:noProof/>
                <w:sz w:val="16"/>
                <w:szCs w:val="16"/>
              </w:rPr>
            </w:pPr>
            <w:r>
              <w:rPr>
                <w:noProof/>
                <w:sz w:val="16"/>
                <w:szCs w:val="16"/>
              </w:rPr>
              <w:t>Note: The narrower target population definition for buses and coaches is necessary to make meaningful effectiveness estimates, because the current direct vision of these vehicles is considerably better than that of trucks.</w:t>
            </w:r>
          </w:p>
        </w:tc>
        <w:tc>
          <w:tcPr>
            <w:tcW w:w="4474" w:type="dxa"/>
            <w:vAlign w:val="center"/>
            <w:hideMark/>
          </w:tcPr>
          <w:p w14:paraId="16AD7554" w14:textId="77777777" w:rsidR="00B70DE0" w:rsidRDefault="003010DC">
            <w:pPr>
              <w:keepNext/>
              <w:rPr>
                <w:noProof/>
                <w:sz w:val="16"/>
                <w:szCs w:val="16"/>
              </w:rPr>
            </w:pPr>
            <w:r>
              <w:rPr>
                <w:noProof/>
                <w:sz w:val="16"/>
                <w:szCs w:val="16"/>
              </w:rPr>
              <w:t xml:space="preserve">… adjust to average population in France, Germany and UK </w:t>
            </w:r>
            <w:sdt>
              <w:sdtPr>
                <w:rPr>
                  <w:noProof/>
                  <w:sz w:val="16"/>
                  <w:szCs w:val="16"/>
                </w:rPr>
                <w:id w:val="782616400"/>
                <w:citation/>
              </w:sdtPr>
              <w:sdtEnd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w:t>
            </w:r>
          </w:p>
        </w:tc>
        <w:tc>
          <w:tcPr>
            <w:tcW w:w="1623" w:type="dxa"/>
            <w:vAlign w:val="center"/>
            <w:hideMark/>
          </w:tcPr>
          <w:p w14:paraId="177AC826" w14:textId="77777777" w:rsidR="00B70DE0" w:rsidRDefault="003010DC">
            <w:pPr>
              <w:keepNext/>
              <w:jc w:val="center"/>
              <w:rPr>
                <w:noProof/>
                <w:sz w:val="16"/>
                <w:szCs w:val="16"/>
              </w:rPr>
            </w:pPr>
            <w:r>
              <w:rPr>
                <w:noProof/>
                <w:sz w:val="16"/>
                <w:szCs w:val="16"/>
              </w:rPr>
              <w:t>0.80</w:t>
            </w:r>
          </w:p>
        </w:tc>
        <w:tc>
          <w:tcPr>
            <w:tcW w:w="1623" w:type="dxa"/>
            <w:vAlign w:val="center"/>
            <w:hideMark/>
          </w:tcPr>
          <w:p w14:paraId="5C5D08DC" w14:textId="77777777" w:rsidR="00B70DE0" w:rsidRDefault="003010DC">
            <w:pPr>
              <w:keepNext/>
              <w:jc w:val="center"/>
              <w:rPr>
                <w:noProof/>
                <w:sz w:val="16"/>
                <w:szCs w:val="16"/>
              </w:rPr>
            </w:pPr>
            <w:r>
              <w:rPr>
                <w:noProof/>
                <w:sz w:val="16"/>
                <w:szCs w:val="16"/>
              </w:rPr>
              <w:t>1.21</w:t>
            </w:r>
          </w:p>
        </w:tc>
        <w:tc>
          <w:tcPr>
            <w:tcW w:w="1623" w:type="dxa"/>
            <w:vAlign w:val="center"/>
            <w:hideMark/>
          </w:tcPr>
          <w:p w14:paraId="7829BC75" w14:textId="77777777" w:rsidR="00B70DE0" w:rsidRDefault="003010DC">
            <w:pPr>
              <w:keepNext/>
              <w:jc w:val="center"/>
              <w:rPr>
                <w:noProof/>
                <w:sz w:val="16"/>
                <w:szCs w:val="16"/>
              </w:rPr>
            </w:pPr>
            <w:r>
              <w:rPr>
                <w:noProof/>
                <w:sz w:val="16"/>
                <w:szCs w:val="16"/>
              </w:rPr>
              <w:t>1.33</w:t>
            </w:r>
          </w:p>
        </w:tc>
      </w:tr>
    </w:tbl>
    <w:p w14:paraId="66204231" w14:textId="77777777" w:rsidR="00B70DE0" w:rsidRDefault="00B70DE0">
      <w:pPr>
        <w:rPr>
          <w:noProof/>
        </w:rPr>
      </w:pPr>
    </w:p>
    <w:p w14:paraId="7E983B85" w14:textId="77777777" w:rsidR="00B70DE0" w:rsidRDefault="003010DC">
      <w:pPr>
        <w:pStyle w:val="Caption"/>
        <w:keepNext/>
        <w:rPr>
          <w:noProof/>
        </w:rPr>
      </w:pPr>
      <w:r>
        <w:rPr>
          <w:noProof/>
        </w:rPr>
        <w:t>Table 67: Target population descriptions for existing measures for all vehicle categories</w:t>
      </w:r>
    </w:p>
    <w:tbl>
      <w:tblPr>
        <w:tblStyle w:val="MediumGrid3-Accent11"/>
        <w:tblW w:w="5000" w:type="pct"/>
        <w:tblLayout w:type="fixed"/>
        <w:tblLook w:val="0420" w:firstRow="1" w:lastRow="0" w:firstColumn="0" w:lastColumn="0" w:noHBand="0" w:noVBand="1"/>
      </w:tblPr>
      <w:tblGrid>
        <w:gridCol w:w="1197"/>
        <w:gridCol w:w="4360"/>
        <w:gridCol w:w="4360"/>
        <w:gridCol w:w="1586"/>
        <w:gridCol w:w="1586"/>
        <w:gridCol w:w="1586"/>
      </w:tblGrid>
      <w:tr w:rsidR="00B70DE0" w14:paraId="01AB1760"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225" w:type="dxa"/>
            <w:hideMark/>
          </w:tcPr>
          <w:p w14:paraId="313068D6"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4474" w:type="dxa"/>
            <w:hideMark/>
          </w:tcPr>
          <w:p w14:paraId="2932959D"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Target population description for extract from police reported data</w:t>
            </w:r>
          </w:p>
        </w:tc>
        <w:tc>
          <w:tcPr>
            <w:tcW w:w="4474" w:type="dxa"/>
            <w:hideMark/>
          </w:tcPr>
          <w:p w14:paraId="14A2608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factors subsequently applied in order to …</w:t>
            </w:r>
          </w:p>
        </w:tc>
        <w:tc>
          <w:tcPr>
            <w:tcW w:w="1623" w:type="dxa"/>
            <w:hideMark/>
          </w:tcPr>
          <w:p w14:paraId="345E199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fatal</w:t>
            </w:r>
          </w:p>
        </w:tc>
        <w:tc>
          <w:tcPr>
            <w:tcW w:w="1623" w:type="dxa"/>
            <w:hideMark/>
          </w:tcPr>
          <w:p w14:paraId="1908D468"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serious</w:t>
            </w:r>
          </w:p>
        </w:tc>
        <w:tc>
          <w:tcPr>
            <w:tcW w:w="1623" w:type="dxa"/>
            <w:hideMark/>
          </w:tcPr>
          <w:p w14:paraId="02C95AC0"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Correction factor slight</w:t>
            </w:r>
          </w:p>
        </w:tc>
      </w:tr>
      <w:tr w:rsidR="00B70DE0" w14:paraId="30C7FA57"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25" w:type="dxa"/>
            <w:vAlign w:val="center"/>
            <w:hideMark/>
          </w:tcPr>
          <w:p w14:paraId="1BAC6405" w14:textId="77777777" w:rsidR="00B70DE0" w:rsidRDefault="003010DC">
            <w:pPr>
              <w:keepNext/>
              <w:rPr>
                <w:b/>
                <w:noProof/>
                <w:sz w:val="16"/>
                <w:szCs w:val="16"/>
              </w:rPr>
            </w:pPr>
            <w:r>
              <w:rPr>
                <w:b/>
                <w:noProof/>
                <w:sz w:val="16"/>
                <w:szCs w:val="16"/>
              </w:rPr>
              <w:t>AEB-VEH</w:t>
            </w:r>
          </w:p>
        </w:tc>
        <w:tc>
          <w:tcPr>
            <w:tcW w:w="4474" w:type="dxa"/>
            <w:vAlign w:val="center"/>
            <w:hideMark/>
          </w:tcPr>
          <w:p w14:paraId="3F85C963" w14:textId="77777777" w:rsidR="00B70DE0" w:rsidRDefault="003010DC">
            <w:pPr>
              <w:keepNext/>
              <w:rPr>
                <w:noProof/>
                <w:color w:val="000000"/>
                <w:sz w:val="16"/>
                <w:szCs w:val="16"/>
              </w:rPr>
            </w:pPr>
            <w:r>
              <w:rPr>
                <w:noProof/>
                <w:color w:val="000000"/>
                <w:sz w:val="16"/>
                <w:szCs w:val="16"/>
              </w:rPr>
              <w:t>Casualties in two-motor-vehicle (excluding powered two-wheelers) front-to-rear collisions.</w:t>
            </w:r>
          </w:p>
          <w:p w14:paraId="0A8BA84B" w14:textId="77777777" w:rsidR="00B70DE0" w:rsidRDefault="003010DC">
            <w:pPr>
              <w:keepNext/>
              <w:rPr>
                <w:noProof/>
                <w:color w:val="000000"/>
                <w:sz w:val="16"/>
                <w:szCs w:val="16"/>
              </w:rPr>
            </w:pPr>
            <w:r>
              <w:rPr>
                <w:noProof/>
                <w:color w:val="000000"/>
                <w:sz w:val="16"/>
                <w:szCs w:val="16"/>
              </w:rPr>
              <w:t>Note: This is an existing measure for M2&amp;M3 and N2&amp;N3 only.</w:t>
            </w:r>
          </w:p>
        </w:tc>
        <w:tc>
          <w:tcPr>
            <w:tcW w:w="4474" w:type="dxa"/>
            <w:vAlign w:val="center"/>
            <w:hideMark/>
          </w:tcPr>
          <w:p w14:paraId="2AC40A1B" w14:textId="77777777" w:rsidR="00B70DE0" w:rsidRDefault="003010DC">
            <w:pPr>
              <w:keepNext/>
              <w:rPr>
                <w:noProof/>
                <w:sz w:val="16"/>
                <w:szCs w:val="16"/>
              </w:rPr>
            </w:pPr>
            <w:r>
              <w:rPr>
                <w:noProof/>
                <w:sz w:val="16"/>
                <w:szCs w:val="16"/>
              </w:rPr>
              <w:t>None.</w:t>
            </w:r>
          </w:p>
        </w:tc>
        <w:tc>
          <w:tcPr>
            <w:tcW w:w="1623" w:type="dxa"/>
            <w:vAlign w:val="center"/>
            <w:hideMark/>
          </w:tcPr>
          <w:p w14:paraId="3DC484E0" w14:textId="77777777" w:rsidR="00B70DE0" w:rsidRDefault="003010DC">
            <w:pPr>
              <w:keepNext/>
              <w:jc w:val="center"/>
              <w:rPr>
                <w:noProof/>
                <w:sz w:val="16"/>
                <w:szCs w:val="16"/>
              </w:rPr>
            </w:pPr>
            <w:r>
              <w:rPr>
                <w:noProof/>
                <w:sz w:val="16"/>
                <w:szCs w:val="16"/>
              </w:rPr>
              <w:t>1</w:t>
            </w:r>
          </w:p>
        </w:tc>
        <w:tc>
          <w:tcPr>
            <w:tcW w:w="1623" w:type="dxa"/>
            <w:vAlign w:val="center"/>
            <w:hideMark/>
          </w:tcPr>
          <w:p w14:paraId="372A61C3" w14:textId="77777777" w:rsidR="00B70DE0" w:rsidRDefault="003010DC">
            <w:pPr>
              <w:keepNext/>
              <w:jc w:val="center"/>
              <w:rPr>
                <w:noProof/>
                <w:sz w:val="16"/>
                <w:szCs w:val="16"/>
              </w:rPr>
            </w:pPr>
            <w:r>
              <w:rPr>
                <w:noProof/>
                <w:sz w:val="16"/>
                <w:szCs w:val="16"/>
              </w:rPr>
              <w:t>1</w:t>
            </w:r>
          </w:p>
        </w:tc>
        <w:tc>
          <w:tcPr>
            <w:tcW w:w="1623" w:type="dxa"/>
            <w:vAlign w:val="center"/>
            <w:hideMark/>
          </w:tcPr>
          <w:p w14:paraId="6FF54E41" w14:textId="77777777" w:rsidR="00B70DE0" w:rsidRDefault="003010DC">
            <w:pPr>
              <w:keepNext/>
              <w:jc w:val="center"/>
              <w:rPr>
                <w:noProof/>
                <w:sz w:val="16"/>
                <w:szCs w:val="16"/>
              </w:rPr>
            </w:pPr>
            <w:r>
              <w:rPr>
                <w:noProof/>
                <w:sz w:val="16"/>
                <w:szCs w:val="16"/>
              </w:rPr>
              <w:t>1</w:t>
            </w:r>
          </w:p>
        </w:tc>
      </w:tr>
      <w:tr w:rsidR="00B70DE0" w14:paraId="38BE911A" w14:textId="77777777" w:rsidTr="00B70DE0">
        <w:trPr>
          <w:trHeight w:val="510"/>
        </w:trPr>
        <w:tc>
          <w:tcPr>
            <w:tcW w:w="1225" w:type="dxa"/>
            <w:tcBorders>
              <w:top w:val="single" w:sz="6" w:space="0" w:color="FFFFFF"/>
              <w:left w:val="single" w:sz="8" w:space="0" w:color="FFFFFF"/>
              <w:bottom w:val="single" w:sz="6" w:space="0" w:color="FFFFFF"/>
              <w:right w:val="single" w:sz="6" w:space="0" w:color="FFFFFF"/>
            </w:tcBorders>
            <w:vAlign w:val="center"/>
            <w:hideMark/>
          </w:tcPr>
          <w:p w14:paraId="02DBB6A6" w14:textId="77777777" w:rsidR="00B70DE0" w:rsidRDefault="003010DC">
            <w:pPr>
              <w:keepNext/>
              <w:rPr>
                <w:b/>
                <w:noProof/>
                <w:sz w:val="16"/>
                <w:szCs w:val="16"/>
              </w:rPr>
            </w:pPr>
            <w:r>
              <w:rPr>
                <w:b/>
                <w:noProof/>
                <w:sz w:val="16"/>
                <w:szCs w:val="16"/>
              </w:rPr>
              <w:t>ESC</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41FAA604" w14:textId="77777777" w:rsidR="00B70DE0" w:rsidRDefault="003010DC">
            <w:pPr>
              <w:keepNext/>
              <w:rPr>
                <w:noProof/>
                <w:color w:val="000000"/>
                <w:sz w:val="16"/>
                <w:szCs w:val="16"/>
              </w:rPr>
            </w:pPr>
            <w:r>
              <w:rPr>
                <w:noProof/>
                <w:color w:val="000000"/>
                <w:sz w:val="16"/>
                <w:szCs w:val="16"/>
              </w:rPr>
              <w:t>Loss of control crashes.</w:t>
            </w:r>
          </w:p>
        </w:tc>
        <w:tc>
          <w:tcPr>
            <w:tcW w:w="4474" w:type="dxa"/>
            <w:tcBorders>
              <w:top w:val="single" w:sz="6" w:space="0" w:color="FFFFFF"/>
              <w:left w:val="single" w:sz="6" w:space="0" w:color="FFFFFF"/>
              <w:bottom w:val="single" w:sz="6" w:space="0" w:color="FFFFFF"/>
              <w:right w:val="single" w:sz="6" w:space="0" w:color="FFFFFF"/>
            </w:tcBorders>
            <w:vAlign w:val="center"/>
            <w:hideMark/>
          </w:tcPr>
          <w:p w14:paraId="47BFCBA2" w14:textId="77777777" w:rsidR="00B70DE0" w:rsidRDefault="003010DC">
            <w:pPr>
              <w:keepNext/>
              <w:rPr>
                <w:noProof/>
                <w:sz w:val="16"/>
                <w:szCs w:val="16"/>
              </w:rPr>
            </w:pPr>
            <w:r>
              <w:rPr>
                <w:noProof/>
                <w:sz w:val="16"/>
                <w:szCs w:val="16"/>
              </w:rPr>
              <w:t>None.</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23F3F113"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6" w:space="0" w:color="FFFFFF"/>
            </w:tcBorders>
            <w:vAlign w:val="center"/>
            <w:hideMark/>
          </w:tcPr>
          <w:p w14:paraId="60743CF8" w14:textId="77777777" w:rsidR="00B70DE0" w:rsidRDefault="003010DC">
            <w:pPr>
              <w:keepNext/>
              <w:jc w:val="center"/>
              <w:rPr>
                <w:noProof/>
                <w:sz w:val="16"/>
                <w:szCs w:val="16"/>
              </w:rPr>
            </w:pPr>
            <w:r>
              <w:rPr>
                <w:noProof/>
                <w:sz w:val="16"/>
                <w:szCs w:val="16"/>
              </w:rPr>
              <w:t>1</w:t>
            </w:r>
          </w:p>
        </w:tc>
        <w:tc>
          <w:tcPr>
            <w:tcW w:w="1623" w:type="dxa"/>
            <w:tcBorders>
              <w:top w:val="single" w:sz="6" w:space="0" w:color="FFFFFF"/>
              <w:left w:val="single" w:sz="6" w:space="0" w:color="FFFFFF"/>
              <w:bottom w:val="single" w:sz="6" w:space="0" w:color="FFFFFF"/>
              <w:right w:val="single" w:sz="8" w:space="0" w:color="FFFFFF"/>
            </w:tcBorders>
            <w:vAlign w:val="center"/>
            <w:hideMark/>
          </w:tcPr>
          <w:p w14:paraId="6653D27A" w14:textId="77777777" w:rsidR="00B70DE0" w:rsidRDefault="003010DC">
            <w:pPr>
              <w:keepNext/>
              <w:jc w:val="center"/>
              <w:rPr>
                <w:noProof/>
                <w:sz w:val="16"/>
                <w:szCs w:val="16"/>
              </w:rPr>
            </w:pPr>
            <w:r>
              <w:rPr>
                <w:noProof/>
                <w:sz w:val="16"/>
                <w:szCs w:val="16"/>
              </w:rPr>
              <w:t>1</w:t>
            </w:r>
          </w:p>
        </w:tc>
      </w:tr>
      <w:tr w:rsidR="00B70DE0" w14:paraId="381932D2"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25" w:type="dxa"/>
            <w:vAlign w:val="center"/>
            <w:hideMark/>
          </w:tcPr>
          <w:p w14:paraId="01D152D0" w14:textId="77777777" w:rsidR="00B70DE0" w:rsidRDefault="003010DC">
            <w:pPr>
              <w:keepNext/>
              <w:rPr>
                <w:b/>
                <w:noProof/>
                <w:sz w:val="16"/>
                <w:szCs w:val="16"/>
              </w:rPr>
            </w:pPr>
            <w:r>
              <w:rPr>
                <w:b/>
                <w:noProof/>
                <w:sz w:val="16"/>
                <w:szCs w:val="16"/>
              </w:rPr>
              <w:t>LDW</w:t>
            </w:r>
          </w:p>
        </w:tc>
        <w:tc>
          <w:tcPr>
            <w:tcW w:w="4474" w:type="dxa"/>
            <w:vAlign w:val="center"/>
            <w:hideMark/>
          </w:tcPr>
          <w:p w14:paraId="5662AA29" w14:textId="77777777" w:rsidR="00B70DE0" w:rsidRDefault="003010DC">
            <w:pPr>
              <w:keepNext/>
              <w:rPr>
                <w:noProof/>
                <w:color w:val="000000"/>
                <w:sz w:val="16"/>
                <w:szCs w:val="16"/>
              </w:rPr>
            </w:pPr>
            <w:r>
              <w:rPr>
                <w:noProof/>
                <w:color w:val="000000"/>
                <w:sz w:val="16"/>
                <w:szCs w:val="16"/>
              </w:rPr>
              <w:t>Casualties in collisions on a dual-carriageway or motorway where the vehicle left the carriageway, or rear-impacted a vehicle on the hard shoulder, or side-swiped vehicle.</w:t>
            </w:r>
          </w:p>
          <w:p w14:paraId="2226D45F" w14:textId="77777777" w:rsidR="00B70DE0" w:rsidRDefault="003010DC">
            <w:pPr>
              <w:keepNext/>
              <w:rPr>
                <w:noProof/>
                <w:color w:val="000000"/>
                <w:sz w:val="16"/>
                <w:szCs w:val="16"/>
              </w:rPr>
            </w:pPr>
            <w:r>
              <w:rPr>
                <w:noProof/>
                <w:color w:val="000000"/>
                <w:sz w:val="16"/>
                <w:szCs w:val="16"/>
              </w:rPr>
              <w:t>Note: This is an existing measure for M2&amp;M3 and N2&amp;N3 only.</w:t>
            </w:r>
          </w:p>
        </w:tc>
        <w:tc>
          <w:tcPr>
            <w:tcW w:w="4474" w:type="dxa"/>
            <w:vAlign w:val="center"/>
            <w:hideMark/>
          </w:tcPr>
          <w:p w14:paraId="46ADF317" w14:textId="77777777" w:rsidR="00B70DE0" w:rsidRDefault="003010DC">
            <w:pPr>
              <w:keepNext/>
              <w:rPr>
                <w:noProof/>
                <w:sz w:val="16"/>
                <w:szCs w:val="16"/>
              </w:rPr>
            </w:pPr>
            <w:r>
              <w:rPr>
                <w:noProof/>
                <w:sz w:val="16"/>
                <w:szCs w:val="16"/>
              </w:rPr>
              <w:t>None.</w:t>
            </w:r>
          </w:p>
        </w:tc>
        <w:tc>
          <w:tcPr>
            <w:tcW w:w="1623" w:type="dxa"/>
            <w:vAlign w:val="center"/>
            <w:hideMark/>
          </w:tcPr>
          <w:p w14:paraId="1A538423" w14:textId="77777777" w:rsidR="00B70DE0" w:rsidRDefault="003010DC">
            <w:pPr>
              <w:keepNext/>
              <w:jc w:val="center"/>
              <w:rPr>
                <w:noProof/>
                <w:sz w:val="16"/>
                <w:szCs w:val="16"/>
              </w:rPr>
            </w:pPr>
            <w:r>
              <w:rPr>
                <w:noProof/>
                <w:sz w:val="16"/>
                <w:szCs w:val="16"/>
              </w:rPr>
              <w:t>1</w:t>
            </w:r>
          </w:p>
        </w:tc>
        <w:tc>
          <w:tcPr>
            <w:tcW w:w="1623" w:type="dxa"/>
            <w:vAlign w:val="center"/>
            <w:hideMark/>
          </w:tcPr>
          <w:p w14:paraId="1100F0D5" w14:textId="77777777" w:rsidR="00B70DE0" w:rsidRDefault="003010DC">
            <w:pPr>
              <w:keepNext/>
              <w:jc w:val="center"/>
              <w:rPr>
                <w:noProof/>
                <w:sz w:val="16"/>
                <w:szCs w:val="16"/>
              </w:rPr>
            </w:pPr>
            <w:r>
              <w:rPr>
                <w:noProof/>
                <w:sz w:val="16"/>
                <w:szCs w:val="16"/>
              </w:rPr>
              <w:t>1</w:t>
            </w:r>
          </w:p>
        </w:tc>
        <w:tc>
          <w:tcPr>
            <w:tcW w:w="1623" w:type="dxa"/>
            <w:vAlign w:val="center"/>
            <w:hideMark/>
          </w:tcPr>
          <w:p w14:paraId="6C23E51B" w14:textId="77777777" w:rsidR="00B70DE0" w:rsidRDefault="003010DC">
            <w:pPr>
              <w:keepNext/>
              <w:jc w:val="center"/>
              <w:rPr>
                <w:noProof/>
                <w:sz w:val="16"/>
                <w:szCs w:val="16"/>
              </w:rPr>
            </w:pPr>
            <w:r>
              <w:rPr>
                <w:noProof/>
                <w:sz w:val="16"/>
                <w:szCs w:val="16"/>
              </w:rPr>
              <w:t>1</w:t>
            </w:r>
          </w:p>
        </w:tc>
      </w:tr>
    </w:tbl>
    <w:p w14:paraId="39BF7F6D" w14:textId="77777777" w:rsidR="00B70DE0" w:rsidRDefault="00B70DE0">
      <w:pPr>
        <w:rPr>
          <w:noProof/>
        </w:rPr>
      </w:pPr>
    </w:p>
    <w:p w14:paraId="028849F9" w14:textId="77777777" w:rsidR="00B70DE0" w:rsidRDefault="003010DC">
      <w:pPr>
        <w:pStyle w:val="Annex11"/>
        <w:numPr>
          <w:ilvl w:val="2"/>
          <w:numId w:val="52"/>
        </w:numPr>
        <w:rPr>
          <w:noProof/>
        </w:rPr>
      </w:pPr>
      <w:bookmarkStart w:id="124" w:name="_Ref494223282"/>
      <w:r>
        <w:rPr>
          <w:noProof/>
        </w:rPr>
        <w:t>Effectiveness</w:t>
      </w:r>
      <w:bookmarkEnd w:id="124"/>
    </w:p>
    <w:p w14:paraId="418A92F9" w14:textId="77777777" w:rsidR="00B70DE0" w:rsidRDefault="003010DC">
      <w:pPr>
        <w:pStyle w:val="Caption"/>
        <w:keepNext/>
        <w:rPr>
          <w:noProof/>
        </w:rPr>
      </w:pPr>
      <w:r>
        <w:rPr>
          <w:noProof/>
        </w:rPr>
        <w:t>Table 68: Effectiveness of proposed measures for M1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7B9900C7"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1116" w:type="dxa"/>
            <w:hideMark/>
          </w:tcPr>
          <w:p w14:paraId="7C35392A"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20DF07E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273E13E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138DBA7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3F3645C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201F12F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632798B8"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011AC8E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1919E7BE"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37BFD678" w14:textId="77777777" w:rsidR="00B70DE0" w:rsidRDefault="003010DC">
            <w:pPr>
              <w:keepNext/>
              <w:rPr>
                <w:b/>
                <w:noProof/>
                <w:sz w:val="16"/>
                <w:szCs w:val="16"/>
              </w:rPr>
            </w:pPr>
            <w:r>
              <w:rPr>
                <w:b/>
                <w:noProof/>
                <w:sz w:val="16"/>
                <w:szCs w:val="16"/>
              </w:rPr>
              <w:t>AEB-VEH</w:t>
            </w:r>
          </w:p>
        </w:tc>
        <w:tc>
          <w:tcPr>
            <w:tcW w:w="1247" w:type="dxa"/>
            <w:vAlign w:val="center"/>
            <w:hideMark/>
          </w:tcPr>
          <w:p w14:paraId="5593887E"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17E82DE1"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4134DDFD"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2435172B"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23C68173" w14:textId="77777777" w:rsidR="00B70DE0" w:rsidRDefault="003010DC">
            <w:pPr>
              <w:keepNext/>
              <w:jc w:val="center"/>
              <w:rPr>
                <w:noProof/>
                <w:color w:val="000000"/>
                <w:sz w:val="16"/>
                <w:szCs w:val="16"/>
              </w:rPr>
            </w:pPr>
            <w:r>
              <w:rPr>
                <w:noProof/>
                <w:color w:val="000000"/>
                <w:sz w:val="16"/>
                <w:szCs w:val="16"/>
              </w:rPr>
              <w:t>42.0%</w:t>
            </w:r>
          </w:p>
        </w:tc>
        <w:tc>
          <w:tcPr>
            <w:tcW w:w="1247" w:type="dxa"/>
            <w:vAlign w:val="center"/>
            <w:hideMark/>
          </w:tcPr>
          <w:p w14:paraId="1160CE6E" w14:textId="77777777" w:rsidR="00B70DE0" w:rsidRDefault="003010DC">
            <w:pPr>
              <w:keepNext/>
              <w:jc w:val="center"/>
              <w:rPr>
                <w:noProof/>
                <w:sz w:val="16"/>
                <w:szCs w:val="16"/>
              </w:rPr>
            </w:pPr>
            <w:r>
              <w:rPr>
                <w:noProof/>
                <w:sz w:val="16"/>
                <w:szCs w:val="16"/>
              </w:rPr>
              <w:t>High</w:t>
            </w:r>
          </w:p>
        </w:tc>
        <w:tc>
          <w:tcPr>
            <w:tcW w:w="6393" w:type="dxa"/>
            <w:vAlign w:val="center"/>
            <w:hideMark/>
          </w:tcPr>
          <w:p w14:paraId="49DC0789" w14:textId="77777777" w:rsidR="00B70DE0" w:rsidRDefault="00561E9A">
            <w:pPr>
              <w:keepNext/>
              <w:rPr>
                <w:noProof/>
                <w:sz w:val="16"/>
                <w:szCs w:val="16"/>
              </w:rPr>
            </w:pPr>
            <w:sdt>
              <w:sdtPr>
                <w:rPr>
                  <w:noProof/>
                  <w:sz w:val="16"/>
                  <w:szCs w:val="16"/>
                </w:rPr>
                <w:id w:val="447980308"/>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Note: Powered-two wheelers were excluded from the target population, i.e. car/van-to-motorcycle collisions were considered not affected. Recent preliminary research showed that in reality a positive effect is to be expected </w:t>
            </w:r>
            <w:sdt>
              <w:sdtPr>
                <w:rPr>
                  <w:noProof/>
                  <w:sz w:val="16"/>
                  <w:szCs w:val="16"/>
                </w:rPr>
                <w:id w:val="1717314012"/>
                <w:citation/>
              </w:sdtPr>
              <w:sdtEndPr/>
              <w:sdtContent>
                <w:r w:rsidR="003010DC">
                  <w:rPr>
                    <w:noProof/>
                    <w:sz w:val="16"/>
                    <w:szCs w:val="16"/>
                  </w:rPr>
                  <w:fldChar w:fldCharType="begin"/>
                </w:r>
                <w:r w:rsidR="003010DC">
                  <w:rPr>
                    <w:noProof/>
                    <w:sz w:val="16"/>
                    <w:szCs w:val="16"/>
                  </w:rPr>
                  <w:instrText xml:space="preserve"> CITATION Len16 \l 2057 </w:instrText>
                </w:r>
                <w:r w:rsidR="003010DC">
                  <w:rPr>
                    <w:noProof/>
                    <w:sz w:val="16"/>
                    <w:szCs w:val="16"/>
                  </w:rPr>
                  <w:fldChar w:fldCharType="separate"/>
                </w:r>
                <w:r w:rsidR="003010DC">
                  <w:rPr>
                    <w:noProof/>
                    <w:sz w:val="16"/>
                    <w:szCs w:val="16"/>
                  </w:rPr>
                  <w:t>(Lenkeit and Smith, 2016)</w:t>
                </w:r>
                <w:r w:rsidR="003010DC">
                  <w:rPr>
                    <w:noProof/>
                    <w:sz w:val="16"/>
                    <w:szCs w:val="16"/>
                  </w:rPr>
                  <w:fldChar w:fldCharType="end"/>
                </w:r>
              </w:sdtContent>
            </w:sdt>
            <w:r w:rsidR="003010DC">
              <w:rPr>
                <w:noProof/>
                <w:sz w:val="16"/>
                <w:szCs w:val="16"/>
              </w:rPr>
              <w:t>. The benefit estimates applied are therefore conservative.</w:t>
            </w:r>
          </w:p>
        </w:tc>
      </w:tr>
      <w:tr w:rsidR="00B70DE0" w14:paraId="152891F3"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11DC16C1" w14:textId="77777777" w:rsidR="00B70DE0" w:rsidRDefault="003010DC">
            <w:pPr>
              <w:keepNext/>
              <w:rPr>
                <w:b/>
                <w:noProof/>
                <w:sz w:val="16"/>
                <w:szCs w:val="16"/>
              </w:rPr>
            </w:pPr>
            <w:r>
              <w:rPr>
                <w:b/>
                <w:noProof/>
                <w:sz w:val="16"/>
                <w:szCs w:val="16"/>
              </w:rPr>
              <w:t>AEB-PCD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3619C77" w14:textId="77777777" w:rsidR="00B70DE0" w:rsidRDefault="003010DC">
            <w:pPr>
              <w:keepNext/>
              <w:jc w:val="center"/>
              <w:rPr>
                <w:noProof/>
                <w:color w:val="000000"/>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2BC5D78" w14:textId="77777777" w:rsidR="00B70DE0" w:rsidRDefault="003010DC">
            <w:pPr>
              <w:keepNext/>
              <w:jc w:val="center"/>
              <w:rPr>
                <w:noProof/>
                <w:color w:val="000000"/>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F5A8F12" w14:textId="77777777" w:rsidR="00B70DE0" w:rsidRDefault="003010DC">
            <w:pPr>
              <w:keepNext/>
              <w:jc w:val="center"/>
              <w:rPr>
                <w:noProof/>
                <w:color w:val="000000"/>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02F9482" w14:textId="77777777" w:rsidR="00B70DE0" w:rsidRDefault="003010DC">
            <w:pPr>
              <w:keepNext/>
              <w:jc w:val="center"/>
              <w:rPr>
                <w:noProof/>
                <w:color w:val="000000"/>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C611971" w14:textId="77777777" w:rsidR="00B70DE0" w:rsidRDefault="003010DC">
            <w:pPr>
              <w:keepNext/>
              <w:jc w:val="center"/>
              <w:rPr>
                <w:noProof/>
                <w:color w:val="000000"/>
                <w:sz w:val="16"/>
                <w:szCs w:val="16"/>
              </w:rPr>
            </w:pPr>
            <w:r>
              <w:rPr>
                <w:noProof/>
                <w:color w:val="000000"/>
                <w:sz w:val="16"/>
                <w:szCs w:val="16"/>
              </w:rPr>
              <w:t>42.1%</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419D234"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DA1D9AE" w14:textId="77777777" w:rsidR="00B70DE0" w:rsidRDefault="003010DC">
            <w:pPr>
              <w:keepNext/>
              <w:rPr>
                <w:noProof/>
                <w:sz w:val="16"/>
                <w:szCs w:val="16"/>
              </w:rPr>
            </w:pPr>
            <w:r>
              <w:rPr>
                <w:noProof/>
                <w:sz w:val="16"/>
                <w:szCs w:val="16"/>
              </w:rPr>
              <w:t xml:space="preserve">Effectiveness for pedestrians. </w:t>
            </w:r>
            <w:sdt>
              <w:sdtPr>
                <w:rPr>
                  <w:noProof/>
                  <w:sz w:val="16"/>
                  <w:szCs w:val="16"/>
                </w:rPr>
                <w:id w:val="-243716410"/>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rsidR="00B70DE0" w14:paraId="0E5503D0" w14:textId="77777777" w:rsidTr="00B70DE0">
        <w:trPr>
          <w:cnfStyle w:val="000000100000" w:firstRow="0" w:lastRow="0" w:firstColumn="0" w:lastColumn="0" w:oddVBand="0" w:evenVBand="0" w:oddHBand="1" w:evenHBand="0" w:firstRowFirstColumn="0" w:firstRowLastColumn="0" w:lastRowFirstColumn="0" w:lastRowLastColumn="0"/>
          <w:cantSplit/>
          <w:trHeight w:val="485"/>
        </w:trPr>
        <w:tc>
          <w:tcPr>
            <w:tcW w:w="1116" w:type="dxa"/>
            <w:vAlign w:val="center"/>
            <w:hideMark/>
          </w:tcPr>
          <w:p w14:paraId="5073D16C" w14:textId="77777777" w:rsidR="00B70DE0" w:rsidRDefault="003010DC">
            <w:pPr>
              <w:keepNext/>
              <w:rPr>
                <w:b/>
                <w:noProof/>
                <w:sz w:val="16"/>
                <w:szCs w:val="16"/>
              </w:rPr>
            </w:pPr>
            <w:r>
              <w:rPr>
                <w:b/>
                <w:noProof/>
                <w:sz w:val="16"/>
                <w:szCs w:val="16"/>
              </w:rPr>
              <w:t>AEB-PCD</w:t>
            </w:r>
          </w:p>
        </w:tc>
        <w:tc>
          <w:tcPr>
            <w:tcW w:w="1247" w:type="dxa"/>
            <w:vAlign w:val="center"/>
            <w:hideMark/>
          </w:tcPr>
          <w:p w14:paraId="0635F447" w14:textId="77777777" w:rsidR="00B70DE0" w:rsidRDefault="003010DC">
            <w:pPr>
              <w:keepNext/>
              <w:jc w:val="center"/>
              <w:rPr>
                <w:noProof/>
                <w:color w:val="000000"/>
                <w:sz w:val="16"/>
                <w:szCs w:val="16"/>
              </w:rPr>
            </w:pPr>
            <w:r>
              <w:rPr>
                <w:noProof/>
                <w:color w:val="000000"/>
                <w:sz w:val="16"/>
                <w:szCs w:val="16"/>
              </w:rPr>
              <w:t>27.5%</w:t>
            </w:r>
          </w:p>
        </w:tc>
        <w:tc>
          <w:tcPr>
            <w:tcW w:w="1247" w:type="dxa"/>
            <w:vAlign w:val="center"/>
            <w:hideMark/>
          </w:tcPr>
          <w:p w14:paraId="5EE90BAD" w14:textId="77777777" w:rsidR="00B70DE0" w:rsidRDefault="003010DC">
            <w:pPr>
              <w:keepNext/>
              <w:jc w:val="center"/>
              <w:rPr>
                <w:noProof/>
                <w:color w:val="000000"/>
                <w:sz w:val="16"/>
                <w:szCs w:val="16"/>
              </w:rPr>
            </w:pPr>
            <w:r>
              <w:rPr>
                <w:noProof/>
                <w:color w:val="000000"/>
                <w:sz w:val="16"/>
                <w:szCs w:val="16"/>
              </w:rPr>
              <w:t>27.5%</w:t>
            </w:r>
          </w:p>
        </w:tc>
        <w:tc>
          <w:tcPr>
            <w:tcW w:w="1247" w:type="dxa"/>
            <w:vAlign w:val="center"/>
            <w:hideMark/>
          </w:tcPr>
          <w:p w14:paraId="2D71DB6B" w14:textId="77777777" w:rsidR="00B70DE0" w:rsidRDefault="003010DC">
            <w:pPr>
              <w:keepNext/>
              <w:jc w:val="center"/>
              <w:rPr>
                <w:noProof/>
                <w:color w:val="000000"/>
                <w:sz w:val="16"/>
                <w:szCs w:val="16"/>
              </w:rPr>
            </w:pPr>
            <w:r>
              <w:rPr>
                <w:noProof/>
                <w:color w:val="000000"/>
                <w:sz w:val="16"/>
                <w:szCs w:val="16"/>
              </w:rPr>
              <w:t>16.4%</w:t>
            </w:r>
          </w:p>
        </w:tc>
        <w:tc>
          <w:tcPr>
            <w:tcW w:w="1247" w:type="dxa"/>
            <w:vAlign w:val="center"/>
            <w:hideMark/>
          </w:tcPr>
          <w:p w14:paraId="03FB5D1C" w14:textId="77777777" w:rsidR="00B70DE0" w:rsidRDefault="003010DC">
            <w:pPr>
              <w:keepNext/>
              <w:jc w:val="center"/>
              <w:rPr>
                <w:noProof/>
                <w:color w:val="000000"/>
                <w:sz w:val="16"/>
                <w:szCs w:val="16"/>
              </w:rPr>
            </w:pPr>
            <w:r>
              <w:rPr>
                <w:noProof/>
                <w:color w:val="000000"/>
                <w:sz w:val="16"/>
                <w:szCs w:val="16"/>
              </w:rPr>
              <w:t>16.4%</w:t>
            </w:r>
          </w:p>
        </w:tc>
        <w:tc>
          <w:tcPr>
            <w:tcW w:w="1247" w:type="dxa"/>
            <w:vAlign w:val="center"/>
            <w:hideMark/>
          </w:tcPr>
          <w:p w14:paraId="5D2FA85A" w14:textId="77777777" w:rsidR="00B70DE0" w:rsidRDefault="003010DC">
            <w:pPr>
              <w:keepNext/>
              <w:jc w:val="center"/>
              <w:rPr>
                <w:noProof/>
                <w:color w:val="000000"/>
                <w:sz w:val="16"/>
                <w:szCs w:val="16"/>
              </w:rPr>
            </w:pPr>
            <w:r>
              <w:rPr>
                <w:noProof/>
                <w:color w:val="000000"/>
                <w:sz w:val="16"/>
                <w:szCs w:val="16"/>
              </w:rPr>
              <w:t>32.8%</w:t>
            </w:r>
          </w:p>
        </w:tc>
        <w:tc>
          <w:tcPr>
            <w:tcW w:w="1247" w:type="dxa"/>
            <w:vAlign w:val="center"/>
            <w:hideMark/>
          </w:tcPr>
          <w:p w14:paraId="085A72D8" w14:textId="77777777" w:rsidR="00B70DE0" w:rsidRDefault="003010DC">
            <w:pPr>
              <w:keepNext/>
              <w:jc w:val="center"/>
              <w:rPr>
                <w:noProof/>
                <w:sz w:val="16"/>
                <w:szCs w:val="16"/>
              </w:rPr>
            </w:pPr>
            <w:r>
              <w:rPr>
                <w:noProof/>
                <w:sz w:val="16"/>
                <w:szCs w:val="16"/>
              </w:rPr>
              <w:t>High</w:t>
            </w:r>
          </w:p>
        </w:tc>
        <w:tc>
          <w:tcPr>
            <w:tcW w:w="6393" w:type="dxa"/>
            <w:vAlign w:val="center"/>
            <w:hideMark/>
          </w:tcPr>
          <w:p w14:paraId="10F47C66" w14:textId="77777777" w:rsidR="00B70DE0" w:rsidRDefault="003010DC">
            <w:pPr>
              <w:keepNext/>
              <w:rPr>
                <w:noProof/>
                <w:sz w:val="16"/>
                <w:szCs w:val="16"/>
              </w:rPr>
            </w:pPr>
            <w:r>
              <w:rPr>
                <w:noProof/>
                <w:sz w:val="16"/>
                <w:szCs w:val="16"/>
              </w:rPr>
              <w:t xml:space="preserve">Effectiveness for cyclists. </w:t>
            </w:r>
            <w:sdt>
              <w:sdtPr>
                <w:rPr>
                  <w:noProof/>
                  <w:sz w:val="16"/>
                  <w:szCs w:val="16"/>
                </w:rPr>
                <w:id w:val="-45373876"/>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rsidR="00B70DE0" w14:paraId="4B312788"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6E800339" w14:textId="77777777" w:rsidR="00B70DE0" w:rsidRDefault="003010DC">
            <w:pPr>
              <w:keepNext/>
              <w:rPr>
                <w:b/>
                <w:noProof/>
                <w:sz w:val="16"/>
                <w:szCs w:val="16"/>
              </w:rPr>
            </w:pPr>
            <w:r>
              <w:rPr>
                <w:b/>
                <w:noProof/>
                <w:sz w:val="16"/>
                <w:szCs w:val="16"/>
              </w:rPr>
              <w:t>ALC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008988B" w14:textId="77777777" w:rsidR="00B70DE0" w:rsidRDefault="003010DC">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4D0E9A2"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D9FBD38" w14:textId="77777777" w:rsidR="00B70DE0" w:rsidRDefault="003010DC">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42B1795"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434B447" w14:textId="77777777" w:rsidR="00B70DE0" w:rsidRDefault="003010DC">
            <w:pPr>
              <w:keepNext/>
              <w:jc w:val="center"/>
              <w:rPr>
                <w:noProof/>
                <w:color w:val="000000"/>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4F4D917"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20392445" w14:textId="77777777" w:rsidR="00B70DE0" w:rsidRDefault="003010DC">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922034832"/>
                <w:citation/>
              </w:sdtPr>
              <w:sdtEnd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rsidR="00B70DE0" w14:paraId="28B4ADE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37C67CA6" w14:textId="77777777" w:rsidR="00B70DE0" w:rsidRDefault="003010DC">
            <w:pPr>
              <w:keepNext/>
              <w:rPr>
                <w:b/>
                <w:noProof/>
                <w:sz w:val="16"/>
                <w:szCs w:val="16"/>
              </w:rPr>
            </w:pPr>
            <w:r>
              <w:rPr>
                <w:b/>
                <w:noProof/>
                <w:sz w:val="16"/>
                <w:szCs w:val="16"/>
              </w:rPr>
              <w:t>DDR-DAD</w:t>
            </w:r>
          </w:p>
        </w:tc>
        <w:tc>
          <w:tcPr>
            <w:tcW w:w="1247" w:type="dxa"/>
            <w:vAlign w:val="center"/>
            <w:hideMark/>
          </w:tcPr>
          <w:p w14:paraId="54A8C9E4"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6A5604A5"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0FD1F76"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09ACAC77"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4061065B"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653DAE15" w14:textId="77777777" w:rsidR="00B70DE0" w:rsidRDefault="003010DC">
            <w:pPr>
              <w:keepNext/>
              <w:jc w:val="center"/>
              <w:rPr>
                <w:noProof/>
                <w:color w:val="000000"/>
                <w:sz w:val="16"/>
                <w:szCs w:val="16"/>
              </w:rPr>
            </w:pPr>
            <w:r>
              <w:rPr>
                <w:noProof/>
                <w:color w:val="000000"/>
                <w:sz w:val="16"/>
                <w:szCs w:val="16"/>
              </w:rPr>
              <w:t>Low</w:t>
            </w:r>
          </w:p>
        </w:tc>
        <w:tc>
          <w:tcPr>
            <w:tcW w:w="6393" w:type="dxa"/>
            <w:vAlign w:val="center"/>
            <w:hideMark/>
          </w:tcPr>
          <w:p w14:paraId="0A4C35B2" w14:textId="77777777" w:rsidR="00B70DE0" w:rsidRDefault="00561E9A">
            <w:pPr>
              <w:keepNext/>
              <w:rPr>
                <w:noProof/>
                <w:sz w:val="16"/>
                <w:szCs w:val="16"/>
              </w:rPr>
            </w:pPr>
            <w:sdt>
              <w:sdtPr>
                <w:rPr>
                  <w:noProof/>
                  <w:sz w:val="16"/>
                  <w:szCs w:val="16"/>
                </w:rPr>
                <w:id w:val="-1721973296"/>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70210371"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367F5DC4" w14:textId="77777777" w:rsidR="00B70DE0" w:rsidRDefault="003010DC">
            <w:pPr>
              <w:keepNext/>
              <w:rPr>
                <w:b/>
                <w:noProof/>
                <w:sz w:val="16"/>
                <w:szCs w:val="16"/>
              </w:rPr>
            </w:pPr>
            <w:r>
              <w:rPr>
                <w:b/>
                <w:noProof/>
                <w:sz w:val="16"/>
                <w:szCs w:val="16"/>
              </w:rPr>
              <w:t>DDR-ADR</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F3CF78D"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0F1C3C5"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5F05DD2"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14C0180"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BE27EE5"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B2AC02E" w14:textId="77777777" w:rsidR="00B70DE0" w:rsidRDefault="003010DC">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21B65E7" w14:textId="77777777" w:rsidR="00B70DE0" w:rsidRDefault="00561E9A">
            <w:pPr>
              <w:keepNext/>
              <w:rPr>
                <w:noProof/>
                <w:sz w:val="16"/>
                <w:szCs w:val="16"/>
              </w:rPr>
            </w:pPr>
            <w:sdt>
              <w:sdtPr>
                <w:rPr>
                  <w:noProof/>
                  <w:sz w:val="16"/>
                  <w:szCs w:val="16"/>
                </w:rPr>
                <w:id w:val="558447418"/>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Same effectiveness assumed as for basic DDR-DAD systems, but applied to the extended target population for advanced distraction recognition. </w:t>
            </w:r>
          </w:p>
        </w:tc>
      </w:tr>
      <w:tr w:rsidR="00B70DE0" w14:paraId="2FA0B2F7"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3D8DEC8E" w14:textId="77777777" w:rsidR="00B70DE0" w:rsidRDefault="003010DC">
            <w:pPr>
              <w:keepNext/>
              <w:rPr>
                <w:b/>
                <w:noProof/>
                <w:sz w:val="16"/>
                <w:szCs w:val="16"/>
              </w:rPr>
            </w:pPr>
            <w:r>
              <w:rPr>
                <w:b/>
                <w:noProof/>
                <w:sz w:val="16"/>
                <w:szCs w:val="16"/>
              </w:rPr>
              <w:t>EDR</w:t>
            </w:r>
          </w:p>
        </w:tc>
        <w:tc>
          <w:tcPr>
            <w:tcW w:w="1247" w:type="dxa"/>
            <w:vAlign w:val="center"/>
            <w:hideMark/>
          </w:tcPr>
          <w:p w14:paraId="08B8E0BA" w14:textId="77777777" w:rsidR="00B70DE0" w:rsidRDefault="003010DC">
            <w:pPr>
              <w:keepNext/>
              <w:jc w:val="center"/>
              <w:rPr>
                <w:noProof/>
                <w:color w:val="000000"/>
                <w:sz w:val="16"/>
                <w:szCs w:val="16"/>
              </w:rPr>
            </w:pPr>
            <w:r>
              <w:rPr>
                <w:noProof/>
                <w:color w:val="000000"/>
                <w:sz w:val="16"/>
                <w:szCs w:val="16"/>
              </w:rPr>
              <w:t>1.0%</w:t>
            </w:r>
          </w:p>
        </w:tc>
        <w:tc>
          <w:tcPr>
            <w:tcW w:w="1247" w:type="dxa"/>
            <w:vAlign w:val="center"/>
            <w:hideMark/>
          </w:tcPr>
          <w:p w14:paraId="3791EA94" w14:textId="77777777" w:rsidR="00B70DE0" w:rsidRDefault="003010DC">
            <w:pPr>
              <w:keepNext/>
              <w:jc w:val="center"/>
              <w:rPr>
                <w:noProof/>
                <w:color w:val="000000"/>
                <w:sz w:val="16"/>
                <w:szCs w:val="16"/>
              </w:rPr>
            </w:pPr>
            <w:r>
              <w:rPr>
                <w:noProof/>
                <w:color w:val="000000"/>
                <w:sz w:val="16"/>
                <w:szCs w:val="16"/>
              </w:rPr>
              <w:t>1.0%</w:t>
            </w:r>
          </w:p>
        </w:tc>
        <w:tc>
          <w:tcPr>
            <w:tcW w:w="1247" w:type="dxa"/>
            <w:vAlign w:val="center"/>
            <w:hideMark/>
          </w:tcPr>
          <w:p w14:paraId="73E113A4" w14:textId="77777777" w:rsidR="00B70DE0" w:rsidRDefault="003010DC">
            <w:pPr>
              <w:keepNext/>
              <w:jc w:val="center"/>
              <w:rPr>
                <w:noProof/>
                <w:color w:val="000000"/>
                <w:sz w:val="16"/>
                <w:szCs w:val="16"/>
              </w:rPr>
            </w:pPr>
            <w:r>
              <w:rPr>
                <w:noProof/>
                <w:color w:val="000000"/>
                <w:sz w:val="16"/>
                <w:szCs w:val="16"/>
              </w:rPr>
              <w:t>1.0%</w:t>
            </w:r>
          </w:p>
        </w:tc>
        <w:tc>
          <w:tcPr>
            <w:tcW w:w="1247" w:type="dxa"/>
            <w:vAlign w:val="center"/>
            <w:hideMark/>
          </w:tcPr>
          <w:p w14:paraId="1CBB7FA7" w14:textId="77777777" w:rsidR="00B70DE0" w:rsidRDefault="003010DC">
            <w:pPr>
              <w:keepNext/>
              <w:jc w:val="center"/>
              <w:rPr>
                <w:noProof/>
                <w:color w:val="000000"/>
                <w:sz w:val="16"/>
                <w:szCs w:val="16"/>
              </w:rPr>
            </w:pPr>
            <w:r>
              <w:rPr>
                <w:noProof/>
                <w:color w:val="000000"/>
                <w:sz w:val="16"/>
                <w:szCs w:val="16"/>
              </w:rPr>
              <w:t>1.0%</w:t>
            </w:r>
          </w:p>
        </w:tc>
        <w:tc>
          <w:tcPr>
            <w:tcW w:w="1247" w:type="dxa"/>
            <w:vAlign w:val="center"/>
            <w:hideMark/>
          </w:tcPr>
          <w:p w14:paraId="601CF3EC" w14:textId="77777777" w:rsidR="00B70DE0" w:rsidRDefault="003010DC">
            <w:pPr>
              <w:keepNext/>
              <w:jc w:val="center"/>
              <w:rPr>
                <w:noProof/>
                <w:color w:val="000000"/>
                <w:sz w:val="16"/>
                <w:szCs w:val="16"/>
              </w:rPr>
            </w:pPr>
            <w:r>
              <w:rPr>
                <w:noProof/>
                <w:color w:val="000000"/>
                <w:sz w:val="16"/>
                <w:szCs w:val="16"/>
              </w:rPr>
              <w:t>1.0%</w:t>
            </w:r>
          </w:p>
        </w:tc>
        <w:tc>
          <w:tcPr>
            <w:tcW w:w="1247" w:type="dxa"/>
            <w:vAlign w:val="center"/>
            <w:hideMark/>
          </w:tcPr>
          <w:p w14:paraId="51C67ECC" w14:textId="77777777" w:rsidR="00B70DE0" w:rsidRDefault="003010DC">
            <w:pPr>
              <w:keepNext/>
              <w:jc w:val="center"/>
              <w:rPr>
                <w:noProof/>
                <w:sz w:val="16"/>
                <w:szCs w:val="16"/>
              </w:rPr>
            </w:pPr>
            <w:r>
              <w:rPr>
                <w:noProof/>
                <w:sz w:val="16"/>
                <w:szCs w:val="16"/>
              </w:rPr>
              <w:t>Low</w:t>
            </w:r>
          </w:p>
        </w:tc>
        <w:tc>
          <w:tcPr>
            <w:tcW w:w="6393" w:type="dxa"/>
            <w:vAlign w:val="center"/>
            <w:hideMark/>
          </w:tcPr>
          <w:p w14:paraId="46FB3EB0" w14:textId="77777777" w:rsidR="00B70DE0" w:rsidRDefault="003010DC">
            <w:pPr>
              <w:keepNext/>
              <w:rPr>
                <w:noProof/>
                <w:sz w:val="16"/>
                <w:szCs w:val="16"/>
              </w:rPr>
            </w:pPr>
            <w:r>
              <w:rPr>
                <w:noProof/>
                <w:sz w:val="16"/>
                <w:szCs w:val="16"/>
              </w:rPr>
              <w:t>TRL expert panel estimate. Nominal number to reflect that there will be anon-zero positive effect for road safety from the possibility to learn from detailed collision records.</w:t>
            </w:r>
          </w:p>
        </w:tc>
      </w:tr>
      <w:tr w:rsidR="00B70DE0" w14:paraId="4F786B7E"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42FE7D14" w14:textId="77777777" w:rsidR="00B70DE0" w:rsidRDefault="003010DC">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8114FD1" w14:textId="77777777" w:rsidR="00B70DE0" w:rsidRDefault="003010DC">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B2FDFD1"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6AA1510" w14:textId="77777777" w:rsidR="00B70DE0" w:rsidRDefault="003010DC">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5F6F33D"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DDE1844"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C55CFE0"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314C93A" w14:textId="77777777" w:rsidR="00B70DE0" w:rsidRDefault="003010DC">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34268691"/>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rsidR="00B70DE0" w14:paraId="724ADBE1"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59C0AE2B" w14:textId="77777777" w:rsidR="00B70DE0" w:rsidRDefault="003010DC">
            <w:pPr>
              <w:keepNext/>
              <w:rPr>
                <w:b/>
                <w:noProof/>
                <w:sz w:val="16"/>
                <w:szCs w:val="16"/>
              </w:rPr>
            </w:pPr>
            <w:r>
              <w:rPr>
                <w:b/>
                <w:noProof/>
                <w:sz w:val="16"/>
                <w:szCs w:val="16"/>
              </w:rPr>
              <w:t>FFW-137</w:t>
            </w:r>
          </w:p>
        </w:tc>
        <w:tc>
          <w:tcPr>
            <w:tcW w:w="1247" w:type="dxa"/>
            <w:vAlign w:val="center"/>
            <w:hideMark/>
          </w:tcPr>
          <w:p w14:paraId="4FE69FF5"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D9348E7"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7660AA05"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7567756E"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1D10E14B"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2B9FB61E" w14:textId="77777777" w:rsidR="00B70DE0" w:rsidRDefault="003010DC">
            <w:pPr>
              <w:keepNext/>
              <w:jc w:val="center"/>
              <w:rPr>
                <w:noProof/>
                <w:color w:val="000000"/>
                <w:sz w:val="16"/>
                <w:szCs w:val="16"/>
              </w:rPr>
            </w:pPr>
            <w:r>
              <w:rPr>
                <w:noProof/>
                <w:color w:val="000000"/>
                <w:sz w:val="16"/>
                <w:szCs w:val="16"/>
              </w:rPr>
              <w:t>High</w:t>
            </w:r>
          </w:p>
        </w:tc>
        <w:tc>
          <w:tcPr>
            <w:tcW w:w="6393" w:type="dxa"/>
            <w:vAlign w:val="center"/>
            <w:hideMark/>
          </w:tcPr>
          <w:p w14:paraId="291A5565" w14:textId="77777777" w:rsidR="00B70DE0" w:rsidRDefault="00561E9A">
            <w:pPr>
              <w:keepNext/>
              <w:rPr>
                <w:noProof/>
                <w:sz w:val="16"/>
                <w:szCs w:val="16"/>
              </w:rPr>
            </w:pPr>
            <w:sdt>
              <w:sdtPr>
                <w:rPr>
                  <w:noProof/>
                  <w:sz w:val="16"/>
                  <w:szCs w:val="16"/>
                </w:rPr>
                <w:id w:val="-962882678"/>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Effectiveness of making vehicles that would comply with UN Regulation No. 94 (but not with UN Regulation No. 137) compliant with FFW-137. Note: Applied only to a small proportion of the vehicle fleet, which would not meet this requirement yet.</w:t>
            </w:r>
          </w:p>
        </w:tc>
      </w:tr>
      <w:tr w:rsidR="00B70DE0" w14:paraId="4E29ADB3"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3CE23EEC" w14:textId="77777777" w:rsidR="00B70DE0" w:rsidRDefault="003010DC">
            <w:pPr>
              <w:keepNext/>
              <w:rPr>
                <w:b/>
                <w:noProof/>
                <w:sz w:val="16"/>
                <w:szCs w:val="16"/>
              </w:rPr>
            </w:pPr>
            <w:r>
              <w:rPr>
                <w:b/>
                <w:noProof/>
                <w:sz w:val="16"/>
                <w:szCs w:val="16"/>
              </w:rPr>
              <w:t>FFW-THO</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E94CB0F"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D3EEACC" w14:textId="77777777" w:rsidR="00B70DE0" w:rsidRDefault="003010DC">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1C2609D"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9012BF9" w14:textId="77777777" w:rsidR="00B70DE0" w:rsidRDefault="003010DC">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D00A722"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D187540" w14:textId="77777777" w:rsidR="00B70DE0" w:rsidRDefault="003010DC">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5E571767" w14:textId="77777777" w:rsidR="00B70DE0" w:rsidRDefault="00561E9A">
            <w:pPr>
              <w:keepNext/>
              <w:rPr>
                <w:noProof/>
                <w:sz w:val="16"/>
                <w:szCs w:val="16"/>
              </w:rPr>
            </w:pPr>
            <w:sdt>
              <w:sdtPr>
                <w:rPr>
                  <w:noProof/>
                  <w:sz w:val="16"/>
                  <w:szCs w:val="16"/>
                </w:rPr>
                <w:id w:val="-1569954865"/>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Additional effectiveness of making vehicles that would comply with FFW-137 compliant with FFW-THO.</w:t>
            </w:r>
          </w:p>
        </w:tc>
      </w:tr>
      <w:tr w:rsidR="00B70DE0" w14:paraId="3120342D"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2FF9795B" w14:textId="77777777" w:rsidR="00B70DE0" w:rsidRDefault="003010DC">
            <w:pPr>
              <w:keepNext/>
              <w:rPr>
                <w:b/>
                <w:noProof/>
                <w:sz w:val="16"/>
                <w:szCs w:val="16"/>
              </w:rPr>
            </w:pPr>
            <w:r>
              <w:rPr>
                <w:b/>
                <w:noProof/>
                <w:sz w:val="16"/>
                <w:szCs w:val="16"/>
              </w:rPr>
              <w:t>HED-MGI</w:t>
            </w:r>
          </w:p>
        </w:tc>
        <w:tc>
          <w:tcPr>
            <w:tcW w:w="1247" w:type="dxa"/>
            <w:vAlign w:val="center"/>
            <w:hideMark/>
          </w:tcPr>
          <w:p w14:paraId="10B15CE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7F467A6F" w14:textId="77777777" w:rsidR="00B70DE0" w:rsidRDefault="003010DC">
            <w:pPr>
              <w:keepNext/>
              <w:jc w:val="center"/>
              <w:rPr>
                <w:noProof/>
                <w:color w:val="000000"/>
                <w:sz w:val="16"/>
                <w:szCs w:val="16"/>
              </w:rPr>
            </w:pPr>
            <w:r>
              <w:rPr>
                <w:noProof/>
                <w:color w:val="000000"/>
                <w:sz w:val="16"/>
                <w:szCs w:val="16"/>
              </w:rPr>
              <w:t>77.0%</w:t>
            </w:r>
          </w:p>
        </w:tc>
        <w:tc>
          <w:tcPr>
            <w:tcW w:w="1247" w:type="dxa"/>
            <w:vAlign w:val="center"/>
            <w:hideMark/>
          </w:tcPr>
          <w:p w14:paraId="4DD3F713"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7BA6C64" w14:textId="77777777" w:rsidR="00B70DE0" w:rsidRDefault="003010DC">
            <w:pPr>
              <w:keepNext/>
              <w:jc w:val="center"/>
              <w:rPr>
                <w:noProof/>
                <w:color w:val="000000"/>
                <w:sz w:val="16"/>
                <w:szCs w:val="16"/>
              </w:rPr>
            </w:pPr>
            <w:r>
              <w:rPr>
                <w:noProof/>
                <w:color w:val="000000"/>
                <w:sz w:val="16"/>
                <w:szCs w:val="16"/>
              </w:rPr>
              <w:t>48.0%</w:t>
            </w:r>
          </w:p>
        </w:tc>
        <w:tc>
          <w:tcPr>
            <w:tcW w:w="1247" w:type="dxa"/>
            <w:vAlign w:val="center"/>
            <w:hideMark/>
          </w:tcPr>
          <w:p w14:paraId="25DD2606"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0088B06" w14:textId="77777777" w:rsidR="00B70DE0" w:rsidRDefault="003010DC">
            <w:pPr>
              <w:keepNext/>
              <w:jc w:val="center"/>
              <w:rPr>
                <w:noProof/>
                <w:color w:val="000000"/>
                <w:sz w:val="16"/>
                <w:szCs w:val="16"/>
              </w:rPr>
            </w:pPr>
            <w:r>
              <w:rPr>
                <w:noProof/>
                <w:color w:val="000000"/>
                <w:sz w:val="16"/>
                <w:szCs w:val="16"/>
              </w:rPr>
              <w:t>High</w:t>
            </w:r>
          </w:p>
        </w:tc>
        <w:tc>
          <w:tcPr>
            <w:tcW w:w="6393" w:type="dxa"/>
            <w:vAlign w:val="center"/>
            <w:hideMark/>
          </w:tcPr>
          <w:p w14:paraId="52CA2CA9" w14:textId="77777777" w:rsidR="00B70DE0" w:rsidRDefault="003010DC">
            <w:pPr>
              <w:keepNext/>
              <w:rPr>
                <w:noProof/>
                <w:sz w:val="16"/>
                <w:szCs w:val="16"/>
              </w:rPr>
            </w:pPr>
            <w:r>
              <w:rPr>
                <w:noProof/>
                <w:sz w:val="16"/>
                <w:szCs w:val="16"/>
              </w:rPr>
              <w:t>Based on data collected during the course of the monitoring phase for headform-to-windscreen tests in Pedestrian Safety Regulation (EC) No 78/2009. The value represents a head-to-glass impact test with a mandatory limit of HIC=1,000, which would reduce the mean result from HIC=727 (current monitoring data) to HIC=550 and result in a relative reduction in injury risk as indicated by the effectiveness values given.  Note: Applied only to the narrow corrected target population representing casualties who suffered serious head injuries from impact with the glazed area of the windscreen more than 10 centimetres away from the scuttle, A-pillars, and header rail.</w:t>
            </w:r>
          </w:p>
        </w:tc>
      </w:tr>
      <w:tr w:rsidR="00B70DE0" w14:paraId="56093A32"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3B7E6196" w14:textId="77777777" w:rsidR="00B70DE0" w:rsidRDefault="003010DC">
            <w:pPr>
              <w:keepNext/>
              <w:rPr>
                <w:b/>
                <w:noProof/>
                <w:sz w:val="16"/>
                <w:szCs w:val="16"/>
              </w:rPr>
            </w:pPr>
            <w:r>
              <w:rPr>
                <w:b/>
                <w:noProof/>
                <w:sz w:val="16"/>
                <w:szCs w:val="16"/>
              </w:rPr>
              <w:t>ISA-VOL</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A729D04" w14:textId="77777777" w:rsidR="00B70DE0" w:rsidRDefault="003010DC">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9FEA761" w14:textId="77777777" w:rsidR="00B70DE0" w:rsidRDefault="003010DC">
            <w:pPr>
              <w:keepNext/>
              <w:jc w:val="center"/>
              <w:rPr>
                <w:noProof/>
                <w:color w:val="000000"/>
                <w:sz w:val="16"/>
                <w:szCs w:val="16"/>
              </w:rPr>
            </w:pPr>
            <w:r>
              <w:rPr>
                <w:noProof/>
                <w:color w:val="000000"/>
                <w:sz w:val="16"/>
                <w:szCs w:val="16"/>
              </w:rPr>
              <w:t>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967F0B4" w14:textId="77777777" w:rsidR="00B70DE0" w:rsidRDefault="003010DC">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38A19A3" w14:textId="77777777" w:rsidR="00B70DE0" w:rsidRDefault="003010DC">
            <w:pPr>
              <w:keepNext/>
              <w:jc w:val="center"/>
              <w:rPr>
                <w:noProof/>
                <w:color w:val="000000"/>
                <w:sz w:val="16"/>
                <w:szCs w:val="16"/>
              </w:rPr>
            </w:pPr>
            <w:r>
              <w:rPr>
                <w:noProof/>
                <w:color w:val="000000"/>
                <w:sz w:val="16"/>
                <w:szCs w:val="16"/>
              </w:rPr>
              <w:t>8.4%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406396F" w14:textId="77777777" w:rsidR="00B70DE0" w:rsidRDefault="003010DC">
            <w:pPr>
              <w:keepNext/>
              <w:jc w:val="center"/>
              <w:rPr>
                <w:noProof/>
                <w:color w:val="000000"/>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DD65281"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2281062" w14:textId="77777777" w:rsidR="00B70DE0" w:rsidRDefault="003010DC">
            <w:pPr>
              <w:keepNext/>
              <w:rPr>
                <w:noProof/>
                <w:sz w:val="16"/>
                <w:szCs w:val="16"/>
              </w:rPr>
            </w:pPr>
            <w:r>
              <w:rPr>
                <w:noProof/>
                <w:sz w:val="16"/>
                <w:szCs w:val="16"/>
              </w:rPr>
              <w:t xml:space="preserve">TRL calculations based on </w:t>
            </w:r>
            <w:sdt>
              <w:sdtPr>
                <w:rPr>
                  <w:noProof/>
                  <w:sz w:val="16"/>
                  <w:szCs w:val="16"/>
                </w:rPr>
                <w:id w:val="-797832848"/>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2146884069"/>
                <w:citation/>
              </w:sdtPr>
              <w:sdtEndPr/>
              <w:sdtContent>
                <w:r>
                  <w:rPr>
                    <w:noProof/>
                    <w:sz w:val="16"/>
                    <w:szCs w:val="16"/>
                  </w:rPr>
                  <w:fldChar w:fldCharType="begin"/>
                </w:r>
                <w:r>
                  <w:rPr>
                    <w:noProof/>
                    <w:sz w:val="16"/>
                    <w:szCs w:val="16"/>
                  </w:rPr>
                  <w:instrText xml:space="preserve">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p>
        </w:tc>
      </w:tr>
      <w:tr w:rsidR="00B70DE0" w14:paraId="74CA3D5D"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3B0A6BA8" w14:textId="77777777" w:rsidR="00B70DE0" w:rsidRDefault="003010DC">
            <w:pPr>
              <w:keepNext/>
              <w:rPr>
                <w:b/>
                <w:noProof/>
                <w:sz w:val="16"/>
                <w:szCs w:val="16"/>
              </w:rPr>
            </w:pPr>
            <w:r>
              <w:rPr>
                <w:b/>
                <w:noProof/>
                <w:sz w:val="16"/>
                <w:szCs w:val="16"/>
              </w:rPr>
              <w:t>LKA-ELK</w:t>
            </w:r>
          </w:p>
        </w:tc>
        <w:tc>
          <w:tcPr>
            <w:tcW w:w="1247" w:type="dxa"/>
            <w:vAlign w:val="center"/>
            <w:hideMark/>
          </w:tcPr>
          <w:p w14:paraId="19D0CE32" w14:textId="77777777" w:rsidR="00B70DE0" w:rsidRDefault="003010DC">
            <w:pPr>
              <w:keepNext/>
              <w:jc w:val="center"/>
              <w:rPr>
                <w:noProof/>
                <w:color w:val="000000"/>
                <w:sz w:val="16"/>
                <w:szCs w:val="16"/>
              </w:rPr>
            </w:pPr>
            <w:r>
              <w:rPr>
                <w:noProof/>
                <w:color w:val="000000"/>
                <w:sz w:val="16"/>
                <w:szCs w:val="16"/>
              </w:rPr>
              <w:t>53.0%</w:t>
            </w:r>
          </w:p>
        </w:tc>
        <w:tc>
          <w:tcPr>
            <w:tcW w:w="1247" w:type="dxa"/>
            <w:vAlign w:val="center"/>
            <w:hideMark/>
          </w:tcPr>
          <w:p w14:paraId="7A83168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204F684" w14:textId="77777777" w:rsidR="00B70DE0" w:rsidRDefault="003010DC">
            <w:pPr>
              <w:keepNext/>
              <w:jc w:val="center"/>
              <w:rPr>
                <w:noProof/>
                <w:color w:val="000000"/>
                <w:sz w:val="16"/>
                <w:szCs w:val="16"/>
              </w:rPr>
            </w:pPr>
            <w:r>
              <w:rPr>
                <w:noProof/>
                <w:color w:val="000000"/>
                <w:sz w:val="16"/>
                <w:szCs w:val="16"/>
              </w:rPr>
              <w:t>38.5%</w:t>
            </w:r>
          </w:p>
        </w:tc>
        <w:tc>
          <w:tcPr>
            <w:tcW w:w="1247" w:type="dxa"/>
            <w:vAlign w:val="center"/>
            <w:hideMark/>
          </w:tcPr>
          <w:p w14:paraId="6371F0F4"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2535BA07" w14:textId="77777777" w:rsidR="00B70DE0" w:rsidRDefault="003010DC">
            <w:pPr>
              <w:keepNext/>
              <w:jc w:val="center"/>
              <w:rPr>
                <w:noProof/>
                <w:color w:val="000000"/>
                <w:sz w:val="16"/>
                <w:szCs w:val="16"/>
              </w:rPr>
            </w:pPr>
            <w:r>
              <w:rPr>
                <w:noProof/>
                <w:color w:val="000000"/>
                <w:sz w:val="16"/>
                <w:szCs w:val="16"/>
              </w:rPr>
              <w:t>38.5%</w:t>
            </w:r>
          </w:p>
        </w:tc>
        <w:tc>
          <w:tcPr>
            <w:tcW w:w="1247" w:type="dxa"/>
            <w:vAlign w:val="center"/>
            <w:hideMark/>
          </w:tcPr>
          <w:p w14:paraId="192E5BE9" w14:textId="77777777" w:rsidR="00B70DE0" w:rsidRDefault="003010DC">
            <w:pPr>
              <w:keepNext/>
              <w:jc w:val="center"/>
              <w:rPr>
                <w:noProof/>
                <w:sz w:val="16"/>
                <w:szCs w:val="16"/>
              </w:rPr>
            </w:pPr>
            <w:r>
              <w:rPr>
                <w:noProof/>
                <w:sz w:val="16"/>
                <w:szCs w:val="16"/>
              </w:rPr>
              <w:t>High</w:t>
            </w:r>
          </w:p>
        </w:tc>
        <w:tc>
          <w:tcPr>
            <w:tcW w:w="6393" w:type="dxa"/>
            <w:vAlign w:val="center"/>
            <w:hideMark/>
          </w:tcPr>
          <w:p w14:paraId="2288CA6B" w14:textId="77777777" w:rsidR="00B70DE0" w:rsidRDefault="00561E9A">
            <w:pPr>
              <w:keepNext/>
              <w:rPr>
                <w:noProof/>
                <w:sz w:val="16"/>
                <w:szCs w:val="16"/>
              </w:rPr>
            </w:pPr>
            <w:sdt>
              <w:sdtPr>
                <w:rPr>
                  <w:noProof/>
                  <w:sz w:val="16"/>
                  <w:szCs w:val="16"/>
                </w:rPr>
                <w:id w:val="266281292"/>
                <w:citation/>
              </w:sdtPr>
              <w:sdtEndPr/>
              <w:sdtContent>
                <w:r w:rsidR="003010DC">
                  <w:rPr>
                    <w:noProof/>
                    <w:sz w:val="16"/>
                    <w:szCs w:val="16"/>
                  </w:rPr>
                  <w:fldChar w:fldCharType="begin"/>
                </w:r>
                <w:r w:rsidR="003010DC">
                  <w:rPr>
                    <w:noProof/>
                    <w:sz w:val="16"/>
                    <w:szCs w:val="16"/>
                    <w:lang w:val="it-IT"/>
                  </w:rPr>
                  <w:instrText xml:space="preserve"> CITATION Ste17 \l 2057 </w:instrText>
                </w:r>
                <w:r w:rsidR="003010DC">
                  <w:rPr>
                    <w:noProof/>
                    <w:sz w:val="16"/>
                    <w:szCs w:val="16"/>
                  </w:rPr>
                  <w:fldChar w:fldCharType="separate"/>
                </w:r>
                <w:r w:rsidR="003010DC">
                  <w:rPr>
                    <w:noProof/>
                    <w:sz w:val="16"/>
                    <w:szCs w:val="16"/>
                    <w:lang w:val="it-IT"/>
                  </w:rPr>
                  <w:t xml:space="preserve">(Sternlund </w:t>
                </w:r>
                <w:r w:rsidR="003010DC">
                  <w:rPr>
                    <w:i/>
                    <w:iCs/>
                    <w:noProof/>
                    <w:sz w:val="16"/>
                    <w:szCs w:val="16"/>
                    <w:lang w:val="it-IT"/>
                  </w:rPr>
                  <w:t>et al.</w:t>
                </w:r>
                <w:r w:rsidR="003010DC">
                  <w:rPr>
                    <w:noProof/>
                    <w:sz w:val="16"/>
                    <w:szCs w:val="16"/>
                    <w:lang w:val="it-IT"/>
                  </w:rPr>
                  <w:t>, 2017)</w:t>
                </w:r>
                <w:r w:rsidR="003010DC">
                  <w:rPr>
                    <w:noProof/>
                    <w:sz w:val="16"/>
                    <w:szCs w:val="16"/>
                  </w:rPr>
                  <w:fldChar w:fldCharType="end"/>
                </w:r>
              </w:sdtContent>
            </w:sdt>
            <w:r w:rsidR="003010DC">
              <w:rPr>
                <w:noProof/>
                <w:sz w:val="16"/>
                <w:szCs w:val="16"/>
                <w:lang w:val="it-IT"/>
              </w:rPr>
              <w:t xml:space="preserve"> and </w:t>
            </w:r>
            <w:sdt>
              <w:sdtPr>
                <w:rPr>
                  <w:noProof/>
                  <w:sz w:val="16"/>
                  <w:szCs w:val="16"/>
                </w:rPr>
                <w:id w:val="-1724288773"/>
                <w:citation/>
              </w:sdtPr>
              <w:sdtEndPr/>
              <w:sdtContent>
                <w:r w:rsidR="003010DC">
                  <w:rPr>
                    <w:noProof/>
                    <w:sz w:val="16"/>
                    <w:szCs w:val="16"/>
                  </w:rPr>
                  <w:fldChar w:fldCharType="begin"/>
                </w:r>
                <w:r w:rsidR="003010DC">
                  <w:rPr>
                    <w:noProof/>
                    <w:sz w:val="16"/>
                    <w:szCs w:val="16"/>
                    <w:lang w:val="it-IT"/>
                  </w:rPr>
                  <w:instrText xml:space="preserve"> CITATION Cic17 \l 2057 </w:instrText>
                </w:r>
                <w:r w:rsidR="003010DC">
                  <w:rPr>
                    <w:noProof/>
                    <w:sz w:val="16"/>
                    <w:szCs w:val="16"/>
                  </w:rPr>
                  <w:fldChar w:fldCharType="separate"/>
                </w:r>
                <w:r w:rsidR="003010DC">
                  <w:rPr>
                    <w:noProof/>
                    <w:sz w:val="16"/>
                    <w:szCs w:val="16"/>
                    <w:lang w:val="it-IT"/>
                  </w:rPr>
                  <w:t>(Cicchino, 2017)</w:t>
                </w:r>
                <w:r w:rsidR="003010DC">
                  <w:rPr>
                    <w:noProof/>
                    <w:sz w:val="16"/>
                    <w:szCs w:val="16"/>
                  </w:rPr>
                  <w:fldChar w:fldCharType="end"/>
                </w:r>
              </w:sdtContent>
            </w:sdt>
            <w:r w:rsidR="003010DC">
              <w:rPr>
                <w:noProof/>
                <w:sz w:val="16"/>
                <w:szCs w:val="16"/>
                <w:lang w:val="it-IT"/>
              </w:rPr>
              <w:t xml:space="preserve">. </w:t>
            </w:r>
            <w:r w:rsidR="003010DC">
              <w:rPr>
                <w:noProof/>
                <w:sz w:val="16"/>
                <w:szCs w:val="16"/>
              </w:rPr>
              <w:t>For serious and slight casualties, an average value between the effectiveness values found by the two studies was used. For fatal casualties, the Sternlund value was used as a conservative estimate because the value found by Cicchino for fatalities (86%) was based on a very small sample of vehicles and therefore considered unreliable. Assumption that emergency-type LKA systems could not or would not be deactivated frequently by drivers.</w:t>
            </w:r>
          </w:p>
        </w:tc>
      </w:tr>
      <w:tr w:rsidR="00B70DE0" w14:paraId="26A830C4" w14:textId="77777777" w:rsidTr="00B70DE0">
        <w:trPr>
          <w:cantSplit/>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0DA11877" w14:textId="77777777" w:rsidR="00B70DE0" w:rsidRDefault="003010DC">
            <w:pPr>
              <w:keepNext/>
              <w:rPr>
                <w:b/>
                <w:noProof/>
                <w:sz w:val="16"/>
                <w:szCs w:val="16"/>
              </w:rPr>
            </w:pPr>
            <w:r>
              <w:rPr>
                <w:b/>
                <w:noProof/>
                <w:sz w:val="16"/>
                <w:szCs w:val="16"/>
              </w:rPr>
              <w:t>PSI</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834547C"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A9A0F4A" w14:textId="77777777" w:rsidR="00B70DE0" w:rsidRDefault="003010DC">
            <w:pPr>
              <w:keepNext/>
              <w:jc w:val="center"/>
              <w:rPr>
                <w:noProof/>
                <w:color w:val="000000"/>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3492F45"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9A75C68" w14:textId="77777777" w:rsidR="00B70DE0" w:rsidRDefault="003010DC">
            <w:pPr>
              <w:keepNext/>
              <w:jc w:val="center"/>
              <w:rPr>
                <w:noProof/>
                <w:color w:val="000000"/>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490E2A9"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5546847" w14:textId="77777777" w:rsidR="00B70DE0" w:rsidRDefault="003010DC">
            <w:pPr>
              <w:keepNext/>
              <w:jc w:val="center"/>
              <w:rPr>
                <w:noProof/>
                <w:color w:val="000000"/>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32314170" w14:textId="77777777" w:rsidR="00B70DE0" w:rsidRDefault="00561E9A">
            <w:pPr>
              <w:keepNext/>
              <w:rPr>
                <w:noProof/>
                <w:sz w:val="16"/>
                <w:szCs w:val="16"/>
              </w:rPr>
            </w:pPr>
            <w:sdt>
              <w:sdtPr>
                <w:rPr>
                  <w:noProof/>
                  <w:sz w:val="16"/>
                  <w:szCs w:val="16"/>
                </w:rPr>
                <w:id w:val="-1841389222"/>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and </w:t>
            </w:r>
            <w:sdt>
              <w:sdtPr>
                <w:rPr>
                  <w:noProof/>
                  <w:sz w:val="16"/>
                  <w:szCs w:val="16"/>
                </w:rPr>
                <w:id w:val="-544600329"/>
                <w:citation/>
              </w:sdtPr>
              <w:sdtEndPr/>
              <w:sdtContent>
                <w:r w:rsidR="003010DC">
                  <w:rPr>
                    <w:noProof/>
                    <w:sz w:val="16"/>
                    <w:szCs w:val="16"/>
                  </w:rPr>
                  <w:fldChar w:fldCharType="begin"/>
                </w:r>
                <w:r w:rsidR="003010DC">
                  <w:rPr>
                    <w:noProof/>
                    <w:sz w:val="16"/>
                    <w:szCs w:val="16"/>
                  </w:rPr>
                  <w:instrText xml:space="preserve"> CITATION Bil13 \l 2057 </w:instrText>
                </w:r>
                <w:r w:rsidR="003010DC">
                  <w:rPr>
                    <w:noProof/>
                    <w:sz w:val="16"/>
                    <w:szCs w:val="16"/>
                  </w:rPr>
                  <w:fldChar w:fldCharType="separate"/>
                </w:r>
                <w:r w:rsidR="003010DC">
                  <w:rPr>
                    <w:noProof/>
                    <w:sz w:val="16"/>
                    <w:szCs w:val="16"/>
                  </w:rPr>
                  <w:t xml:space="preserve">(Billot </w:t>
                </w:r>
                <w:r w:rsidR="003010DC">
                  <w:rPr>
                    <w:i/>
                    <w:iCs/>
                    <w:noProof/>
                    <w:sz w:val="16"/>
                    <w:szCs w:val="16"/>
                  </w:rPr>
                  <w:t>et al.</w:t>
                </w:r>
                <w:r w:rsidR="003010DC">
                  <w:rPr>
                    <w:noProof/>
                    <w:sz w:val="16"/>
                    <w:szCs w:val="16"/>
                  </w:rPr>
                  <w:t>, 2013)</w:t>
                </w:r>
                <w:r w:rsidR="003010DC">
                  <w:rPr>
                    <w:noProof/>
                    <w:sz w:val="16"/>
                    <w:szCs w:val="16"/>
                  </w:rPr>
                  <w:fldChar w:fldCharType="end"/>
                </w:r>
              </w:sdtContent>
            </w:sdt>
            <w:r w:rsidR="003010DC">
              <w:rPr>
                <w:noProof/>
                <w:sz w:val="16"/>
                <w:szCs w:val="16"/>
              </w:rPr>
              <w:t xml:space="preserve"> Note: Applied only to a small proportion of the vehicle fleet, which would not meet this requirement yet.</w:t>
            </w:r>
          </w:p>
        </w:tc>
      </w:tr>
      <w:tr w:rsidR="00B70DE0" w14:paraId="4AE627F0"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16" w:type="dxa"/>
            <w:vAlign w:val="center"/>
            <w:hideMark/>
          </w:tcPr>
          <w:p w14:paraId="1D63A932" w14:textId="77777777" w:rsidR="00B70DE0" w:rsidRDefault="003010DC">
            <w:pPr>
              <w:keepNext/>
              <w:rPr>
                <w:b/>
                <w:noProof/>
                <w:sz w:val="16"/>
                <w:szCs w:val="16"/>
              </w:rPr>
            </w:pPr>
            <w:r>
              <w:rPr>
                <w:b/>
                <w:noProof/>
                <w:sz w:val="16"/>
                <w:szCs w:val="16"/>
              </w:rPr>
              <w:t>REV</w:t>
            </w:r>
          </w:p>
        </w:tc>
        <w:tc>
          <w:tcPr>
            <w:tcW w:w="1247" w:type="dxa"/>
            <w:vAlign w:val="center"/>
            <w:hideMark/>
          </w:tcPr>
          <w:p w14:paraId="135E9C6A" w14:textId="77777777" w:rsidR="00B70DE0" w:rsidRDefault="003010DC">
            <w:pPr>
              <w:keepNext/>
              <w:jc w:val="center"/>
              <w:rPr>
                <w:noProof/>
                <w:color w:val="000000"/>
                <w:sz w:val="16"/>
                <w:szCs w:val="16"/>
              </w:rPr>
            </w:pPr>
            <w:r>
              <w:rPr>
                <w:noProof/>
                <w:color w:val="000000"/>
                <w:sz w:val="16"/>
                <w:szCs w:val="16"/>
              </w:rPr>
              <w:t>41.0%</w:t>
            </w:r>
          </w:p>
        </w:tc>
        <w:tc>
          <w:tcPr>
            <w:tcW w:w="1247" w:type="dxa"/>
            <w:vAlign w:val="center"/>
            <w:hideMark/>
          </w:tcPr>
          <w:p w14:paraId="2FA3394B"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23D9C139" w14:textId="77777777" w:rsidR="00B70DE0" w:rsidRDefault="003010DC">
            <w:pPr>
              <w:keepNext/>
              <w:jc w:val="center"/>
              <w:rPr>
                <w:noProof/>
                <w:color w:val="000000"/>
                <w:sz w:val="16"/>
                <w:szCs w:val="16"/>
              </w:rPr>
            </w:pPr>
            <w:r>
              <w:rPr>
                <w:noProof/>
                <w:color w:val="000000"/>
                <w:sz w:val="16"/>
                <w:szCs w:val="16"/>
              </w:rPr>
              <w:t>41.0%</w:t>
            </w:r>
          </w:p>
        </w:tc>
        <w:tc>
          <w:tcPr>
            <w:tcW w:w="1247" w:type="dxa"/>
            <w:vAlign w:val="center"/>
            <w:hideMark/>
          </w:tcPr>
          <w:p w14:paraId="73D66C6A"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40A0E01" w14:textId="77777777" w:rsidR="00B70DE0" w:rsidRDefault="003010DC">
            <w:pPr>
              <w:keepNext/>
              <w:jc w:val="center"/>
              <w:rPr>
                <w:noProof/>
                <w:color w:val="000000"/>
                <w:sz w:val="16"/>
                <w:szCs w:val="16"/>
              </w:rPr>
            </w:pPr>
            <w:r>
              <w:rPr>
                <w:noProof/>
                <w:color w:val="000000"/>
                <w:sz w:val="16"/>
                <w:szCs w:val="16"/>
              </w:rPr>
              <w:t>41.0%</w:t>
            </w:r>
          </w:p>
        </w:tc>
        <w:tc>
          <w:tcPr>
            <w:tcW w:w="1247" w:type="dxa"/>
            <w:vAlign w:val="center"/>
            <w:hideMark/>
          </w:tcPr>
          <w:p w14:paraId="10C7FAA2" w14:textId="77777777" w:rsidR="00B70DE0" w:rsidRDefault="003010DC">
            <w:pPr>
              <w:keepNext/>
              <w:jc w:val="center"/>
              <w:rPr>
                <w:noProof/>
                <w:sz w:val="16"/>
                <w:szCs w:val="16"/>
              </w:rPr>
            </w:pPr>
            <w:r>
              <w:rPr>
                <w:noProof/>
                <w:sz w:val="16"/>
                <w:szCs w:val="16"/>
              </w:rPr>
              <w:t>High</w:t>
            </w:r>
          </w:p>
        </w:tc>
        <w:tc>
          <w:tcPr>
            <w:tcW w:w="6393" w:type="dxa"/>
            <w:vAlign w:val="center"/>
            <w:hideMark/>
          </w:tcPr>
          <w:p w14:paraId="62E6CA27" w14:textId="77777777" w:rsidR="00B70DE0" w:rsidRDefault="00561E9A">
            <w:pPr>
              <w:keepNext/>
              <w:rPr>
                <w:noProof/>
                <w:sz w:val="16"/>
                <w:szCs w:val="16"/>
              </w:rPr>
            </w:pPr>
            <w:sdt>
              <w:sdtPr>
                <w:rPr>
                  <w:noProof/>
                  <w:sz w:val="16"/>
                  <w:szCs w:val="16"/>
                </w:rPr>
                <w:id w:val="204062315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Effectiveness for camera-based system.</w:t>
            </w:r>
          </w:p>
        </w:tc>
      </w:tr>
    </w:tbl>
    <w:p w14:paraId="7A96FFFF" w14:textId="77777777" w:rsidR="00B70DE0" w:rsidRDefault="00B70DE0">
      <w:pPr>
        <w:rPr>
          <w:noProof/>
        </w:rPr>
      </w:pPr>
    </w:p>
    <w:p w14:paraId="0DE7C35D" w14:textId="77777777" w:rsidR="00B70DE0" w:rsidRDefault="003010DC">
      <w:pPr>
        <w:pStyle w:val="Caption"/>
        <w:keepNext/>
        <w:rPr>
          <w:noProof/>
        </w:rPr>
      </w:pPr>
      <w:r>
        <w:rPr>
          <w:noProof/>
        </w:rPr>
        <w:t>Table 69: Effectiveness of existing measures for M1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1FF8BC1C"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0F3E85A7"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6C9A1A5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6EF1E1D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507295C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56E9D46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63875C9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5AF73A5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5986B5C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1AEE312D"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24553AB7" w14:textId="77777777" w:rsidR="00B70DE0" w:rsidRDefault="003010DC">
            <w:pPr>
              <w:keepNext/>
              <w:rPr>
                <w:b/>
                <w:noProof/>
                <w:sz w:val="16"/>
                <w:szCs w:val="16"/>
              </w:rPr>
            </w:pPr>
            <w:r>
              <w:rPr>
                <w:b/>
                <w:noProof/>
                <w:sz w:val="16"/>
                <w:szCs w:val="16"/>
              </w:rPr>
              <w:t>ESC</w:t>
            </w:r>
          </w:p>
        </w:tc>
        <w:tc>
          <w:tcPr>
            <w:tcW w:w="1247" w:type="dxa"/>
            <w:vAlign w:val="center"/>
            <w:hideMark/>
          </w:tcPr>
          <w:p w14:paraId="74BA4F53" w14:textId="77777777" w:rsidR="00B70DE0" w:rsidRDefault="003010DC">
            <w:pPr>
              <w:keepNext/>
              <w:jc w:val="center"/>
              <w:rPr>
                <w:noProof/>
                <w:color w:val="000000"/>
                <w:sz w:val="16"/>
                <w:szCs w:val="16"/>
              </w:rPr>
            </w:pPr>
            <w:r>
              <w:rPr>
                <w:noProof/>
                <w:color w:val="000000"/>
                <w:sz w:val="16"/>
                <w:szCs w:val="16"/>
              </w:rPr>
              <w:t>38.0%</w:t>
            </w:r>
          </w:p>
        </w:tc>
        <w:tc>
          <w:tcPr>
            <w:tcW w:w="1247" w:type="dxa"/>
            <w:vAlign w:val="center"/>
            <w:hideMark/>
          </w:tcPr>
          <w:p w14:paraId="2A8222FB"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D84CC87" w14:textId="77777777" w:rsidR="00B70DE0" w:rsidRDefault="003010DC">
            <w:pPr>
              <w:keepNext/>
              <w:jc w:val="center"/>
              <w:rPr>
                <w:noProof/>
                <w:color w:val="000000"/>
                <w:sz w:val="16"/>
                <w:szCs w:val="16"/>
              </w:rPr>
            </w:pPr>
            <w:r>
              <w:rPr>
                <w:noProof/>
                <w:color w:val="000000"/>
                <w:sz w:val="16"/>
                <w:szCs w:val="16"/>
              </w:rPr>
              <w:t>21.0%</w:t>
            </w:r>
          </w:p>
        </w:tc>
        <w:tc>
          <w:tcPr>
            <w:tcW w:w="1247" w:type="dxa"/>
            <w:vAlign w:val="center"/>
            <w:hideMark/>
          </w:tcPr>
          <w:p w14:paraId="4AA72C9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A674726" w14:textId="77777777" w:rsidR="00B70DE0" w:rsidRDefault="003010DC">
            <w:pPr>
              <w:keepNext/>
              <w:jc w:val="center"/>
              <w:rPr>
                <w:noProof/>
                <w:color w:val="000000"/>
                <w:sz w:val="16"/>
                <w:szCs w:val="16"/>
              </w:rPr>
            </w:pPr>
            <w:r>
              <w:rPr>
                <w:noProof/>
                <w:color w:val="000000"/>
                <w:sz w:val="16"/>
                <w:szCs w:val="16"/>
              </w:rPr>
              <w:t>21.0%</w:t>
            </w:r>
          </w:p>
        </w:tc>
        <w:tc>
          <w:tcPr>
            <w:tcW w:w="1247" w:type="dxa"/>
            <w:vAlign w:val="center"/>
            <w:hideMark/>
          </w:tcPr>
          <w:p w14:paraId="3721348D" w14:textId="77777777" w:rsidR="00B70DE0" w:rsidRDefault="003010DC">
            <w:pPr>
              <w:keepNext/>
              <w:jc w:val="center"/>
              <w:rPr>
                <w:noProof/>
                <w:sz w:val="16"/>
                <w:szCs w:val="16"/>
              </w:rPr>
            </w:pPr>
            <w:r>
              <w:rPr>
                <w:noProof/>
                <w:sz w:val="16"/>
                <w:szCs w:val="16"/>
              </w:rPr>
              <w:t>High</w:t>
            </w:r>
          </w:p>
        </w:tc>
        <w:tc>
          <w:tcPr>
            <w:tcW w:w="6393" w:type="dxa"/>
            <w:vAlign w:val="center"/>
            <w:hideMark/>
          </w:tcPr>
          <w:p w14:paraId="0FE9E476" w14:textId="77777777" w:rsidR="00B70DE0" w:rsidRDefault="00561E9A">
            <w:pPr>
              <w:keepNext/>
              <w:rPr>
                <w:noProof/>
                <w:sz w:val="16"/>
                <w:szCs w:val="16"/>
              </w:rPr>
            </w:pPr>
            <w:sdt>
              <w:sdtPr>
                <w:rPr>
                  <w:noProof/>
                  <w:sz w:val="16"/>
                  <w:szCs w:val="16"/>
                </w:rPr>
                <w:id w:val="-212659422"/>
                <w:citation/>
              </w:sdtPr>
              <w:sdtEndPr/>
              <w:sdtContent>
                <w:r w:rsidR="003010DC">
                  <w:rPr>
                    <w:noProof/>
                    <w:sz w:val="16"/>
                    <w:szCs w:val="16"/>
                  </w:rPr>
                  <w:fldChar w:fldCharType="begin"/>
                </w:r>
                <w:r w:rsidR="003010DC">
                  <w:rPr>
                    <w:noProof/>
                    <w:sz w:val="16"/>
                    <w:szCs w:val="16"/>
                  </w:rPr>
                  <w:instrText xml:space="preserve"> CITATION Høy11 \l 2057 </w:instrText>
                </w:r>
                <w:r w:rsidR="003010DC">
                  <w:rPr>
                    <w:noProof/>
                    <w:sz w:val="16"/>
                    <w:szCs w:val="16"/>
                  </w:rPr>
                  <w:fldChar w:fldCharType="separate"/>
                </w:r>
                <w:r w:rsidR="003010DC">
                  <w:rPr>
                    <w:noProof/>
                    <w:sz w:val="16"/>
                    <w:szCs w:val="16"/>
                  </w:rPr>
                  <w:t>(Høye, 2011)</w:t>
                </w:r>
                <w:r w:rsidR="003010DC">
                  <w:rPr>
                    <w:noProof/>
                    <w:sz w:val="16"/>
                    <w:szCs w:val="16"/>
                  </w:rPr>
                  <w:fldChar w:fldCharType="end"/>
                </w:r>
              </w:sdtContent>
            </w:sdt>
          </w:p>
        </w:tc>
      </w:tr>
    </w:tbl>
    <w:p w14:paraId="3EE14891" w14:textId="77777777" w:rsidR="00B70DE0" w:rsidRDefault="00B70DE0">
      <w:pPr>
        <w:rPr>
          <w:noProof/>
        </w:rPr>
      </w:pPr>
    </w:p>
    <w:p w14:paraId="63A9A583" w14:textId="77777777" w:rsidR="00B70DE0" w:rsidRDefault="00B70DE0">
      <w:pPr>
        <w:rPr>
          <w:noProof/>
        </w:rPr>
      </w:pPr>
    </w:p>
    <w:p w14:paraId="7E3F6D53" w14:textId="77777777" w:rsidR="00B70DE0" w:rsidRDefault="003010DC">
      <w:pPr>
        <w:pStyle w:val="Caption"/>
        <w:keepNext/>
        <w:rPr>
          <w:noProof/>
        </w:rPr>
      </w:pPr>
      <w:r>
        <w:rPr>
          <w:noProof/>
        </w:rPr>
        <w:t>Table 70: Effectiveness of proposed measures for M2&amp;M3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13991518"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62520814"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000CDC1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0863CBED"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779302B6"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5DDBEFC7"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598A901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33C5AFC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41F5F3D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0DCEBD65"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72CAE8D9" w14:textId="77777777" w:rsidR="00B70DE0" w:rsidRDefault="003010DC">
            <w:pPr>
              <w:keepNext/>
              <w:rPr>
                <w:b/>
                <w:noProof/>
                <w:sz w:val="16"/>
                <w:szCs w:val="16"/>
              </w:rPr>
            </w:pPr>
            <w:r>
              <w:rPr>
                <w:b/>
                <w:noProof/>
                <w:sz w:val="16"/>
                <w:szCs w:val="16"/>
              </w:rPr>
              <w:t>ALC</w:t>
            </w:r>
          </w:p>
        </w:tc>
        <w:tc>
          <w:tcPr>
            <w:tcW w:w="1247" w:type="dxa"/>
            <w:vAlign w:val="center"/>
            <w:hideMark/>
          </w:tcPr>
          <w:p w14:paraId="6D53B056"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3EA0B579"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65EC1E4"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6C4126F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A81859D"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75EF9972" w14:textId="77777777" w:rsidR="00B70DE0" w:rsidRDefault="003010DC">
            <w:pPr>
              <w:keepNext/>
              <w:jc w:val="center"/>
              <w:rPr>
                <w:noProof/>
                <w:sz w:val="16"/>
                <w:szCs w:val="16"/>
              </w:rPr>
            </w:pPr>
            <w:r>
              <w:rPr>
                <w:noProof/>
                <w:sz w:val="16"/>
                <w:szCs w:val="16"/>
              </w:rPr>
              <w:t>Low</w:t>
            </w:r>
          </w:p>
        </w:tc>
        <w:tc>
          <w:tcPr>
            <w:tcW w:w="6393" w:type="dxa"/>
            <w:vAlign w:val="center"/>
            <w:hideMark/>
          </w:tcPr>
          <w:p w14:paraId="03DE9A36" w14:textId="77777777" w:rsidR="00B70DE0" w:rsidRDefault="003010DC">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155079736"/>
                <w:citation/>
              </w:sdtPr>
              <w:sdtEnd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rsidR="00B70DE0" w14:paraId="05CE1B4D"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4F4492DF" w14:textId="77777777" w:rsidR="00B70DE0" w:rsidRDefault="003010DC">
            <w:pPr>
              <w:keepNext/>
              <w:rPr>
                <w:b/>
                <w:noProof/>
                <w:sz w:val="16"/>
                <w:szCs w:val="16"/>
              </w:rPr>
            </w:pPr>
            <w:r>
              <w:rPr>
                <w:b/>
                <w:noProof/>
                <w:sz w:val="16"/>
                <w:szCs w:val="16"/>
              </w:rPr>
              <w:t>DDR-DAD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4C36448"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6EAEDE2"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DB4B4C5"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887AFDA"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8720035"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87ECC11" w14:textId="77777777" w:rsidR="00B70DE0" w:rsidRDefault="003010DC">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136787B6" w14:textId="77777777" w:rsidR="00B70DE0" w:rsidRDefault="00561E9A">
            <w:pPr>
              <w:keepNext/>
              <w:rPr>
                <w:noProof/>
                <w:sz w:val="16"/>
                <w:szCs w:val="16"/>
              </w:rPr>
            </w:pPr>
            <w:sdt>
              <w:sdtPr>
                <w:rPr>
                  <w:noProof/>
                  <w:sz w:val="16"/>
                  <w:szCs w:val="16"/>
                </w:rPr>
                <w:id w:val="-206316822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441FD6F2"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4EFA05B4" w14:textId="77777777" w:rsidR="00B70DE0" w:rsidRDefault="003010DC">
            <w:pPr>
              <w:keepNext/>
              <w:rPr>
                <w:b/>
                <w:noProof/>
                <w:sz w:val="16"/>
                <w:szCs w:val="16"/>
              </w:rPr>
            </w:pPr>
            <w:r>
              <w:rPr>
                <w:b/>
                <w:noProof/>
                <w:sz w:val="16"/>
                <w:szCs w:val="16"/>
              </w:rPr>
              <w:t>DDR-ADR</w:t>
            </w:r>
          </w:p>
        </w:tc>
        <w:tc>
          <w:tcPr>
            <w:tcW w:w="1247" w:type="dxa"/>
            <w:vAlign w:val="center"/>
            <w:hideMark/>
          </w:tcPr>
          <w:p w14:paraId="68B9B516"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37650002"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8BE1F99"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70CF065F"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13469E4"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62CF2193" w14:textId="77777777" w:rsidR="00B70DE0" w:rsidRDefault="003010DC">
            <w:pPr>
              <w:keepNext/>
              <w:jc w:val="center"/>
              <w:rPr>
                <w:noProof/>
                <w:sz w:val="16"/>
                <w:szCs w:val="16"/>
              </w:rPr>
            </w:pPr>
            <w:r>
              <w:rPr>
                <w:noProof/>
                <w:color w:val="000000"/>
                <w:sz w:val="16"/>
                <w:szCs w:val="16"/>
              </w:rPr>
              <w:t>Low</w:t>
            </w:r>
          </w:p>
        </w:tc>
        <w:tc>
          <w:tcPr>
            <w:tcW w:w="6393" w:type="dxa"/>
            <w:vAlign w:val="center"/>
            <w:hideMark/>
          </w:tcPr>
          <w:p w14:paraId="3F47E4C3" w14:textId="77777777" w:rsidR="00B70DE0" w:rsidRDefault="00561E9A">
            <w:pPr>
              <w:keepNext/>
              <w:rPr>
                <w:noProof/>
                <w:sz w:val="16"/>
                <w:szCs w:val="16"/>
              </w:rPr>
            </w:pPr>
            <w:sdt>
              <w:sdtPr>
                <w:rPr>
                  <w:noProof/>
                  <w:sz w:val="16"/>
                  <w:szCs w:val="16"/>
                </w:rPr>
                <w:id w:val="84405503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Same effectiveness assumed as for basic DDR-DAD systems, but applied to the extended target population for advanced distraction recognition. </w:t>
            </w:r>
          </w:p>
        </w:tc>
      </w:tr>
      <w:tr w:rsidR="00B70DE0" w14:paraId="21687B82"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1485CE0B" w14:textId="77777777" w:rsidR="00B70DE0" w:rsidRDefault="003010DC">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C3E4473" w14:textId="77777777" w:rsidR="00B70DE0" w:rsidRDefault="003010DC">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BD4E26B"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0FEF96A" w14:textId="77777777" w:rsidR="00B70DE0" w:rsidRDefault="003010DC">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0B3297A"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44B2296"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17A924E"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64BB4EC" w14:textId="77777777" w:rsidR="00B70DE0" w:rsidRDefault="003010DC">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1888089772"/>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rsidR="00B70DE0" w14:paraId="46415862"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4056DF6D" w14:textId="77777777" w:rsidR="00B70DE0" w:rsidRDefault="003010DC">
            <w:pPr>
              <w:keepNext/>
              <w:rPr>
                <w:b/>
                <w:noProof/>
                <w:sz w:val="16"/>
                <w:szCs w:val="16"/>
              </w:rPr>
            </w:pPr>
            <w:r>
              <w:rPr>
                <w:b/>
                <w:noProof/>
                <w:sz w:val="16"/>
                <w:szCs w:val="16"/>
              </w:rPr>
              <w:t>ISA-VOL</w:t>
            </w:r>
          </w:p>
        </w:tc>
        <w:tc>
          <w:tcPr>
            <w:tcW w:w="1247" w:type="dxa"/>
            <w:vAlign w:val="center"/>
            <w:hideMark/>
          </w:tcPr>
          <w:p w14:paraId="5FC63116" w14:textId="77777777" w:rsidR="00B70DE0" w:rsidRDefault="003010DC">
            <w:pPr>
              <w:keepNext/>
              <w:jc w:val="center"/>
              <w:rPr>
                <w:noProof/>
                <w:color w:val="000000"/>
                <w:sz w:val="16"/>
                <w:szCs w:val="16"/>
              </w:rPr>
            </w:pPr>
            <w:r>
              <w:rPr>
                <w:noProof/>
                <w:color w:val="000000"/>
                <w:sz w:val="16"/>
                <w:szCs w:val="16"/>
              </w:rPr>
              <w:t>8.9%</w:t>
            </w:r>
          </w:p>
        </w:tc>
        <w:tc>
          <w:tcPr>
            <w:tcW w:w="1247" w:type="dxa"/>
            <w:vAlign w:val="center"/>
            <w:hideMark/>
          </w:tcPr>
          <w:p w14:paraId="515606B0" w14:textId="77777777" w:rsidR="00B70DE0" w:rsidRDefault="003010DC">
            <w:pPr>
              <w:keepNext/>
              <w:jc w:val="center"/>
              <w:rPr>
                <w:noProof/>
                <w:color w:val="000000"/>
                <w:sz w:val="16"/>
                <w:szCs w:val="16"/>
              </w:rPr>
            </w:pPr>
            <w:r>
              <w:rPr>
                <w:noProof/>
                <w:color w:val="000000"/>
                <w:sz w:val="16"/>
                <w:szCs w:val="16"/>
              </w:rPr>
              <w:t>9.1%</w:t>
            </w:r>
          </w:p>
        </w:tc>
        <w:tc>
          <w:tcPr>
            <w:tcW w:w="1247" w:type="dxa"/>
            <w:vAlign w:val="center"/>
            <w:hideMark/>
          </w:tcPr>
          <w:p w14:paraId="6C4B64C7" w14:textId="77777777" w:rsidR="00B70DE0" w:rsidRDefault="003010DC">
            <w:pPr>
              <w:keepNext/>
              <w:jc w:val="center"/>
              <w:rPr>
                <w:noProof/>
                <w:color w:val="000000"/>
                <w:sz w:val="16"/>
                <w:szCs w:val="16"/>
              </w:rPr>
            </w:pPr>
            <w:r>
              <w:rPr>
                <w:noProof/>
                <w:color w:val="000000"/>
                <w:sz w:val="16"/>
                <w:szCs w:val="16"/>
              </w:rPr>
              <w:t>1.3%</w:t>
            </w:r>
          </w:p>
        </w:tc>
        <w:tc>
          <w:tcPr>
            <w:tcW w:w="1247" w:type="dxa"/>
            <w:vAlign w:val="center"/>
            <w:hideMark/>
          </w:tcPr>
          <w:p w14:paraId="23661424" w14:textId="77777777" w:rsidR="00B70DE0" w:rsidRDefault="003010DC">
            <w:pPr>
              <w:keepNext/>
              <w:jc w:val="center"/>
              <w:rPr>
                <w:noProof/>
                <w:color w:val="000000"/>
                <w:sz w:val="16"/>
                <w:szCs w:val="16"/>
              </w:rPr>
            </w:pPr>
            <w:r>
              <w:rPr>
                <w:noProof/>
                <w:color w:val="000000"/>
                <w:sz w:val="16"/>
                <w:szCs w:val="16"/>
              </w:rPr>
              <w:t>16.8%</w:t>
            </w:r>
          </w:p>
        </w:tc>
        <w:tc>
          <w:tcPr>
            <w:tcW w:w="1247" w:type="dxa"/>
            <w:vAlign w:val="center"/>
            <w:hideMark/>
          </w:tcPr>
          <w:p w14:paraId="1E1F67A5" w14:textId="77777777" w:rsidR="00B70DE0" w:rsidRDefault="003010DC">
            <w:pPr>
              <w:keepNext/>
              <w:jc w:val="center"/>
              <w:rPr>
                <w:noProof/>
                <w:color w:val="000000"/>
                <w:sz w:val="16"/>
                <w:szCs w:val="16"/>
              </w:rPr>
            </w:pPr>
            <w:r>
              <w:rPr>
                <w:noProof/>
                <w:color w:val="000000"/>
                <w:sz w:val="16"/>
                <w:szCs w:val="16"/>
              </w:rPr>
              <w:t>19.9%</w:t>
            </w:r>
          </w:p>
        </w:tc>
        <w:tc>
          <w:tcPr>
            <w:tcW w:w="1247" w:type="dxa"/>
            <w:vAlign w:val="center"/>
            <w:hideMark/>
          </w:tcPr>
          <w:p w14:paraId="35D7F21E" w14:textId="77777777" w:rsidR="00B70DE0" w:rsidRDefault="003010DC">
            <w:pPr>
              <w:keepNext/>
              <w:jc w:val="center"/>
              <w:rPr>
                <w:noProof/>
                <w:sz w:val="16"/>
                <w:szCs w:val="16"/>
              </w:rPr>
            </w:pPr>
            <w:r>
              <w:rPr>
                <w:noProof/>
                <w:sz w:val="16"/>
                <w:szCs w:val="16"/>
              </w:rPr>
              <w:t>High</w:t>
            </w:r>
          </w:p>
        </w:tc>
        <w:tc>
          <w:tcPr>
            <w:tcW w:w="6393" w:type="dxa"/>
            <w:vAlign w:val="center"/>
            <w:hideMark/>
          </w:tcPr>
          <w:p w14:paraId="3870462F" w14:textId="77777777" w:rsidR="00B70DE0" w:rsidRDefault="003010DC">
            <w:pPr>
              <w:keepNext/>
              <w:rPr>
                <w:noProof/>
                <w:sz w:val="16"/>
                <w:szCs w:val="16"/>
              </w:rPr>
            </w:pPr>
            <w:r>
              <w:rPr>
                <w:noProof/>
                <w:sz w:val="16"/>
                <w:szCs w:val="16"/>
              </w:rPr>
              <w:t xml:space="preserve">TRL calculations based on </w:t>
            </w:r>
            <w:sdt>
              <w:sdtPr>
                <w:rPr>
                  <w:noProof/>
                  <w:sz w:val="16"/>
                  <w:szCs w:val="16"/>
                </w:rPr>
                <w:id w:val="-543753427"/>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822897214"/>
                <w:citation/>
              </w:sdtPr>
              <w:sdtEnd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(ACEA TF-ACC, 2017b)</w:t>
                </w:r>
                <w:r>
                  <w:rPr>
                    <w:noProof/>
                    <w:sz w:val="16"/>
                    <w:szCs w:val="16"/>
                  </w:rPr>
                  <w:fldChar w:fldCharType="end"/>
                </w:r>
              </w:sdtContent>
            </w:sdt>
          </w:p>
        </w:tc>
      </w:tr>
      <w:tr w:rsidR="00B70DE0" w14:paraId="587A0FA3"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53E8833D" w14:textId="77777777" w:rsidR="00B70DE0" w:rsidRDefault="003010DC">
            <w:pPr>
              <w:keepNext/>
              <w:rPr>
                <w:b/>
                <w:noProof/>
                <w:sz w:val="16"/>
                <w:szCs w:val="16"/>
              </w:rPr>
            </w:pPr>
            <w:r>
              <w:rPr>
                <w:b/>
                <w:noProof/>
                <w:sz w:val="16"/>
                <w:szCs w:val="16"/>
              </w:rPr>
              <w:t>REV</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9FF9A9F"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DDB88F8"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A228FAC"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AEEA3CF"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00F0C5F"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C5A7FFD"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56ECE0D4" w14:textId="77777777" w:rsidR="00B70DE0" w:rsidRDefault="003010DC">
            <w:pPr>
              <w:keepNext/>
              <w:rPr>
                <w:noProof/>
                <w:sz w:val="16"/>
                <w:szCs w:val="16"/>
              </w:rPr>
            </w:pPr>
            <w:r>
              <w:rPr>
                <w:noProof/>
                <w:sz w:val="16"/>
                <w:szCs w:val="16"/>
              </w:rPr>
              <w:t xml:space="preserve">TRL calculations based on </w:t>
            </w:r>
            <w:sdt>
              <w:sdtPr>
                <w:rPr>
                  <w:noProof/>
                  <w:sz w:val="16"/>
                  <w:szCs w:val="16"/>
                </w:rPr>
                <w:id w:val="1882982992"/>
                <w:citation/>
              </w:sdtPr>
              <w:sdtEnd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 Effectiveness for camera-based system.</w:t>
            </w:r>
          </w:p>
        </w:tc>
      </w:tr>
      <w:tr w:rsidR="00B70DE0" w14:paraId="0BFDB82E"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5DB6CC43" w14:textId="77777777" w:rsidR="00B70DE0" w:rsidRDefault="003010DC">
            <w:pPr>
              <w:keepNext/>
              <w:rPr>
                <w:b/>
                <w:noProof/>
                <w:sz w:val="16"/>
                <w:szCs w:val="16"/>
              </w:rPr>
            </w:pPr>
            <w:r>
              <w:rPr>
                <w:b/>
                <w:noProof/>
                <w:sz w:val="16"/>
                <w:szCs w:val="16"/>
              </w:rPr>
              <w:t>TPM</w:t>
            </w:r>
          </w:p>
        </w:tc>
        <w:tc>
          <w:tcPr>
            <w:tcW w:w="1247" w:type="dxa"/>
            <w:vAlign w:val="center"/>
            <w:hideMark/>
          </w:tcPr>
          <w:p w14:paraId="48C6FD55"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14F17B4D"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F13EF26"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0ACA44C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CBDFE3C"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6FCEF925" w14:textId="77777777" w:rsidR="00B70DE0" w:rsidRDefault="003010DC">
            <w:pPr>
              <w:keepNext/>
              <w:jc w:val="center"/>
              <w:rPr>
                <w:noProof/>
                <w:sz w:val="16"/>
                <w:szCs w:val="16"/>
              </w:rPr>
            </w:pPr>
            <w:r>
              <w:rPr>
                <w:noProof/>
                <w:sz w:val="16"/>
                <w:szCs w:val="16"/>
              </w:rPr>
              <w:t>Low</w:t>
            </w:r>
          </w:p>
        </w:tc>
        <w:tc>
          <w:tcPr>
            <w:tcW w:w="6393" w:type="dxa"/>
            <w:vAlign w:val="center"/>
            <w:hideMark/>
          </w:tcPr>
          <w:p w14:paraId="7238E6DE" w14:textId="77777777" w:rsidR="00B70DE0" w:rsidRDefault="003010DC">
            <w:pPr>
              <w:keepNext/>
              <w:rPr>
                <w:noProof/>
                <w:sz w:val="16"/>
                <w:szCs w:val="16"/>
              </w:rPr>
            </w:pPr>
            <w:r>
              <w:rPr>
                <w:noProof/>
                <w:sz w:val="16"/>
                <w:szCs w:val="16"/>
              </w:rPr>
              <w:t>TRL expert panel estimate. Note: Applied to narrow target population.</w:t>
            </w:r>
          </w:p>
        </w:tc>
      </w:tr>
      <w:tr w:rsidR="00B70DE0" w14:paraId="35D5258B"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1F8F74FC" w14:textId="77777777" w:rsidR="00B70DE0" w:rsidRDefault="003010DC">
            <w:pPr>
              <w:keepNext/>
              <w:rPr>
                <w:b/>
                <w:noProof/>
                <w:sz w:val="16"/>
                <w:szCs w:val="16"/>
              </w:rPr>
            </w:pPr>
            <w:r>
              <w:rPr>
                <w:b/>
                <w:noProof/>
                <w:sz w:val="16"/>
                <w:szCs w:val="16"/>
              </w:rPr>
              <w:t>VIS-DET</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D87AAD5" w14:textId="77777777" w:rsidR="00B70DE0" w:rsidRDefault="003010DC">
            <w:pPr>
              <w:keepNext/>
              <w:jc w:val="center"/>
              <w:rPr>
                <w:noProof/>
                <w:color w:val="000000"/>
                <w:sz w:val="16"/>
                <w:szCs w:val="16"/>
              </w:rPr>
            </w:pPr>
            <w:r>
              <w:rPr>
                <w:noProof/>
                <w:color w:val="000000"/>
                <w:sz w:val="16"/>
                <w:szCs w:val="16"/>
              </w:rPr>
              <w:t>39.7%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8B18B91"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E43F985" w14:textId="77777777" w:rsidR="00B70DE0" w:rsidRDefault="003010DC">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0C80D80"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5BACB74" w14:textId="77777777" w:rsidR="00B70DE0" w:rsidRDefault="003010DC">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A1C06D2"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403E6C7F" w14:textId="77777777" w:rsidR="00B70DE0" w:rsidRDefault="003010DC">
            <w:pPr>
              <w:keepNext/>
              <w:rPr>
                <w:noProof/>
                <w:sz w:val="16"/>
                <w:szCs w:val="16"/>
              </w:rPr>
            </w:pPr>
            <w:r>
              <w:rPr>
                <w:noProof/>
                <w:sz w:val="16"/>
                <w:szCs w:val="16"/>
              </w:rPr>
              <w:t xml:space="preserve">TRL calculations based on </w:t>
            </w:r>
            <w:sdt>
              <w:sdtPr>
                <w:rPr>
                  <w:noProof/>
                  <w:sz w:val="16"/>
                  <w:szCs w:val="16"/>
                </w:rPr>
                <w:id w:val="1825542880"/>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60899512"/>
                <w:citation/>
              </w:sdtPr>
              <w:sdtEnd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Effectiveness for front and side vulnerable road user detection and warning (no auto braking). Note: Applied to a considerably more narrowly defined target population than that for N2/N3.</w:t>
            </w:r>
          </w:p>
        </w:tc>
      </w:tr>
      <w:tr w:rsidR="00B70DE0" w14:paraId="15F2F3A3"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4D0E246E" w14:textId="77777777" w:rsidR="00B70DE0" w:rsidRDefault="003010DC">
            <w:pPr>
              <w:keepNext/>
              <w:rPr>
                <w:b/>
                <w:noProof/>
                <w:sz w:val="16"/>
                <w:szCs w:val="16"/>
              </w:rPr>
            </w:pPr>
            <w:r>
              <w:rPr>
                <w:b/>
                <w:noProof/>
                <w:sz w:val="16"/>
                <w:szCs w:val="16"/>
              </w:rPr>
              <w:t>VIS-DIV</w:t>
            </w:r>
          </w:p>
        </w:tc>
        <w:tc>
          <w:tcPr>
            <w:tcW w:w="1247" w:type="dxa"/>
            <w:vAlign w:val="center"/>
            <w:hideMark/>
          </w:tcPr>
          <w:p w14:paraId="32986F1F" w14:textId="77777777" w:rsidR="00B70DE0" w:rsidRDefault="003010DC">
            <w:pPr>
              <w:keepNext/>
              <w:jc w:val="center"/>
              <w:rPr>
                <w:noProof/>
                <w:color w:val="000000"/>
                <w:sz w:val="16"/>
                <w:szCs w:val="16"/>
              </w:rPr>
            </w:pPr>
            <w:r>
              <w:rPr>
                <w:noProof/>
                <w:color w:val="000000"/>
                <w:sz w:val="16"/>
                <w:szCs w:val="16"/>
              </w:rPr>
              <w:t>24.0%</w:t>
            </w:r>
          </w:p>
        </w:tc>
        <w:tc>
          <w:tcPr>
            <w:tcW w:w="1247" w:type="dxa"/>
            <w:vAlign w:val="center"/>
            <w:hideMark/>
          </w:tcPr>
          <w:p w14:paraId="1CEBC5F7"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C165612" w14:textId="77777777" w:rsidR="00B70DE0" w:rsidRDefault="003010DC">
            <w:pPr>
              <w:keepNext/>
              <w:jc w:val="center"/>
              <w:rPr>
                <w:noProof/>
                <w:color w:val="000000"/>
                <w:sz w:val="16"/>
                <w:szCs w:val="16"/>
              </w:rPr>
            </w:pPr>
            <w:r>
              <w:rPr>
                <w:noProof/>
                <w:color w:val="000000"/>
                <w:sz w:val="16"/>
                <w:szCs w:val="16"/>
              </w:rPr>
              <w:t>24.0%</w:t>
            </w:r>
          </w:p>
        </w:tc>
        <w:tc>
          <w:tcPr>
            <w:tcW w:w="1247" w:type="dxa"/>
            <w:vAlign w:val="center"/>
            <w:hideMark/>
          </w:tcPr>
          <w:p w14:paraId="1FF0B301"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700FE542" w14:textId="77777777" w:rsidR="00B70DE0" w:rsidRDefault="003010DC">
            <w:pPr>
              <w:keepNext/>
              <w:jc w:val="center"/>
              <w:rPr>
                <w:noProof/>
                <w:color w:val="000000"/>
                <w:sz w:val="16"/>
                <w:szCs w:val="16"/>
              </w:rPr>
            </w:pPr>
            <w:r>
              <w:rPr>
                <w:noProof/>
                <w:color w:val="000000"/>
                <w:sz w:val="16"/>
                <w:szCs w:val="16"/>
              </w:rPr>
              <w:t>24.0%</w:t>
            </w:r>
          </w:p>
        </w:tc>
        <w:tc>
          <w:tcPr>
            <w:tcW w:w="1247" w:type="dxa"/>
            <w:vAlign w:val="center"/>
            <w:hideMark/>
          </w:tcPr>
          <w:p w14:paraId="2CDB0226" w14:textId="77777777" w:rsidR="00B70DE0" w:rsidRDefault="003010DC">
            <w:pPr>
              <w:keepNext/>
              <w:jc w:val="center"/>
              <w:rPr>
                <w:noProof/>
                <w:sz w:val="16"/>
                <w:szCs w:val="16"/>
              </w:rPr>
            </w:pPr>
            <w:r>
              <w:rPr>
                <w:noProof/>
                <w:sz w:val="16"/>
                <w:szCs w:val="16"/>
              </w:rPr>
              <w:t>Low</w:t>
            </w:r>
          </w:p>
        </w:tc>
        <w:tc>
          <w:tcPr>
            <w:tcW w:w="6393" w:type="dxa"/>
            <w:vAlign w:val="center"/>
            <w:hideMark/>
          </w:tcPr>
          <w:p w14:paraId="68EE384E" w14:textId="77777777" w:rsidR="00B70DE0" w:rsidRDefault="003010DC">
            <w:pPr>
              <w:keepNext/>
              <w:rPr>
                <w:noProof/>
                <w:sz w:val="16"/>
                <w:szCs w:val="16"/>
              </w:rPr>
            </w:pPr>
            <w:r>
              <w:rPr>
                <w:noProof/>
                <w:sz w:val="16"/>
                <w:szCs w:val="16"/>
              </w:rPr>
              <w:t xml:space="preserve">TRL calculations based on </w:t>
            </w:r>
            <w:sdt>
              <w:sdtPr>
                <w:rPr>
                  <w:noProof/>
                  <w:sz w:val="16"/>
                  <w:szCs w:val="16"/>
                </w:rPr>
                <w:id w:val="-150762832"/>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722675024"/>
                <w:citation/>
              </w:sdtPr>
              <w:sdtEndPr/>
              <w:sdtContent>
                <w:r>
                  <w:rPr>
                    <w:noProof/>
                    <w:sz w:val="16"/>
                    <w:szCs w:val="16"/>
                  </w:rPr>
                  <w:fldChar w:fldCharType="begin"/>
                </w:r>
                <w:r>
                  <w:rPr>
                    <w:noProof/>
                    <w:sz w:val="16"/>
                    <w:szCs w:val="16"/>
                  </w:rPr>
                  <w:instrText xml:space="preserve"> CITATION ACE7d \l 2057 </w:instrText>
                </w:r>
                <w:r>
                  <w:rPr>
                    <w:noProof/>
                    <w:sz w:val="16"/>
                    <w:szCs w:val="16"/>
                  </w:rPr>
                  <w:fldChar w:fldCharType="separate"/>
                </w:r>
                <w:r>
                  <w:rPr>
                    <w:noProof/>
                    <w:sz w:val="16"/>
                    <w:szCs w:val="16"/>
                  </w:rPr>
                  <w:t>(ACEA TF-ACC, 2017d)</w:t>
                </w:r>
                <w:r>
                  <w:rPr>
                    <w:noProof/>
                    <w:sz w:val="16"/>
                    <w:szCs w:val="16"/>
                  </w:rPr>
                  <w:fldChar w:fldCharType="end"/>
                </w:r>
              </w:sdtContent>
            </w:sdt>
            <w:r>
              <w:rPr>
                <w:noProof/>
                <w:sz w:val="16"/>
                <w:szCs w:val="16"/>
              </w:rPr>
              <w:t xml:space="preserve">. Effectiveness for best-in-class direct vision approach. Note: Applied to a considerably more narrowly defined target population than that for N2/N3. Note 2: The estimated balance between the effects of detection-warning systems and improved direct vision might shift in reality between the two measures. Human factors research indicates that drivers need visual confirmation of the reason for a warning to respond fully effectively to it (see US research for reversing camera rulemaking, </w:t>
            </w:r>
            <w:sdt>
              <w:sdtPr>
                <w:rPr>
                  <w:noProof/>
                  <w:sz w:val="16"/>
                  <w:szCs w:val="16"/>
                </w:rPr>
                <w:id w:val="-1487550429"/>
                <w:citation/>
              </w:sdtPr>
              <w:sdtEndPr/>
              <w:sdtContent>
                <w:r>
                  <w:rPr>
                    <w:noProof/>
                    <w:sz w:val="16"/>
                    <w:szCs w:val="16"/>
                  </w:rPr>
                  <w:fldChar w:fldCharType="begin"/>
                </w:r>
                <w:r>
                  <w:rPr>
                    <w:noProof/>
                    <w:sz w:val="16"/>
                    <w:szCs w:val="16"/>
                  </w:rPr>
                  <w:instrText xml:space="preserve"> CITATION NHT10 \l 2057 </w:instrText>
                </w:r>
                <w:r>
                  <w:rPr>
                    <w:noProof/>
                    <w:sz w:val="16"/>
                    <w:szCs w:val="16"/>
                  </w:rPr>
                  <w:fldChar w:fldCharType="separate"/>
                </w:r>
                <w:r>
                  <w:rPr>
                    <w:noProof/>
                    <w:sz w:val="16"/>
                    <w:szCs w:val="16"/>
                  </w:rPr>
                  <w:t>(NHTSA, 2010)</w:t>
                </w:r>
                <w:r>
                  <w:rPr>
                    <w:noProof/>
                    <w:sz w:val="16"/>
                    <w:szCs w:val="16"/>
                  </w:rPr>
                  <w:fldChar w:fldCharType="end"/>
                </w:r>
              </w:sdtContent>
            </w:sdt>
            <w:r>
              <w:rPr>
                <w:noProof/>
                <w:sz w:val="16"/>
                <w:szCs w:val="16"/>
              </w:rPr>
              <w:t>). Improvements in direct vision are therefore needed to realise the full benefits modelled for detection-warning systems.</w:t>
            </w:r>
          </w:p>
        </w:tc>
      </w:tr>
    </w:tbl>
    <w:p w14:paraId="24796BE3" w14:textId="77777777" w:rsidR="00B70DE0" w:rsidRDefault="00B70DE0">
      <w:pPr>
        <w:spacing w:after="0"/>
        <w:rPr>
          <w:noProof/>
        </w:rPr>
      </w:pPr>
    </w:p>
    <w:p w14:paraId="612CBBBB" w14:textId="77777777" w:rsidR="00B70DE0" w:rsidRDefault="003010DC">
      <w:pPr>
        <w:pStyle w:val="Caption"/>
        <w:keepNext/>
        <w:rPr>
          <w:noProof/>
        </w:rPr>
      </w:pPr>
      <w:r>
        <w:rPr>
          <w:noProof/>
        </w:rPr>
        <w:t>Table 71: Effectiveness of existing measures for M2&amp;M3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3B322DA6"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0C2ACDBA"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6123156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19F949D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0B9392A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376D012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6BD3219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1DBD976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0D66C8C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499A5165"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0F0E1698" w14:textId="77777777" w:rsidR="00B70DE0" w:rsidRDefault="003010DC">
            <w:pPr>
              <w:keepNext/>
              <w:rPr>
                <w:b/>
                <w:noProof/>
                <w:sz w:val="16"/>
                <w:szCs w:val="16"/>
              </w:rPr>
            </w:pPr>
            <w:r>
              <w:rPr>
                <w:b/>
                <w:noProof/>
                <w:sz w:val="16"/>
                <w:szCs w:val="16"/>
              </w:rPr>
              <w:t>AEB-VEH</w:t>
            </w:r>
          </w:p>
        </w:tc>
        <w:tc>
          <w:tcPr>
            <w:tcW w:w="1247" w:type="dxa"/>
            <w:vAlign w:val="center"/>
            <w:hideMark/>
          </w:tcPr>
          <w:p w14:paraId="2A857E2A"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E45ECE5" w14:textId="77777777" w:rsidR="00B70DE0" w:rsidRDefault="003010DC">
            <w:pPr>
              <w:keepNext/>
              <w:jc w:val="center"/>
              <w:rPr>
                <w:noProof/>
                <w:color w:val="000000"/>
                <w:sz w:val="16"/>
                <w:szCs w:val="16"/>
              </w:rPr>
            </w:pPr>
            <w:r>
              <w:rPr>
                <w:noProof/>
                <w:color w:val="000000"/>
                <w:sz w:val="16"/>
                <w:szCs w:val="16"/>
              </w:rPr>
              <w:t>25.0%</w:t>
            </w:r>
          </w:p>
        </w:tc>
        <w:tc>
          <w:tcPr>
            <w:tcW w:w="1247" w:type="dxa"/>
            <w:vAlign w:val="center"/>
            <w:hideMark/>
          </w:tcPr>
          <w:p w14:paraId="3B9DECA7"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48C85E1" w14:textId="77777777" w:rsidR="00B70DE0" w:rsidRDefault="003010DC">
            <w:pPr>
              <w:keepNext/>
              <w:jc w:val="center"/>
              <w:rPr>
                <w:noProof/>
                <w:color w:val="000000"/>
                <w:sz w:val="16"/>
                <w:szCs w:val="16"/>
              </w:rPr>
            </w:pPr>
            <w:r>
              <w:rPr>
                <w:noProof/>
                <w:color w:val="000000"/>
                <w:sz w:val="16"/>
                <w:szCs w:val="16"/>
              </w:rPr>
              <w:t>25.0%</w:t>
            </w:r>
          </w:p>
        </w:tc>
        <w:tc>
          <w:tcPr>
            <w:tcW w:w="1247" w:type="dxa"/>
            <w:vAlign w:val="center"/>
            <w:hideMark/>
          </w:tcPr>
          <w:p w14:paraId="0DF8DFF5"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1FB47DF7" w14:textId="77777777" w:rsidR="00B70DE0" w:rsidRDefault="003010DC">
            <w:pPr>
              <w:keepNext/>
              <w:jc w:val="center"/>
              <w:rPr>
                <w:noProof/>
                <w:sz w:val="16"/>
                <w:szCs w:val="16"/>
              </w:rPr>
            </w:pPr>
            <w:r>
              <w:rPr>
                <w:noProof/>
                <w:sz w:val="16"/>
                <w:szCs w:val="16"/>
              </w:rPr>
              <w:t>Low</w:t>
            </w:r>
          </w:p>
        </w:tc>
        <w:tc>
          <w:tcPr>
            <w:tcW w:w="6393" w:type="dxa"/>
            <w:vAlign w:val="center"/>
            <w:hideMark/>
          </w:tcPr>
          <w:p w14:paraId="6A513CE7" w14:textId="77777777" w:rsidR="00B70DE0" w:rsidRDefault="00561E9A">
            <w:pPr>
              <w:keepNext/>
              <w:rPr>
                <w:noProof/>
                <w:sz w:val="16"/>
                <w:szCs w:val="16"/>
              </w:rPr>
            </w:pPr>
            <w:sdt>
              <w:sdtPr>
                <w:rPr>
                  <w:noProof/>
                  <w:sz w:val="16"/>
                  <w:szCs w:val="16"/>
                </w:rPr>
                <w:id w:val="250711507"/>
                <w:citation/>
              </w:sdtPr>
              <w:sdtEndPr/>
              <w:sdtContent>
                <w:r w:rsidR="003010DC">
                  <w:rPr>
                    <w:noProof/>
                    <w:sz w:val="16"/>
                    <w:szCs w:val="16"/>
                  </w:rPr>
                  <w:fldChar w:fldCharType="begin"/>
                </w:r>
                <w:r w:rsidR="003010DC">
                  <w:rPr>
                    <w:noProof/>
                    <w:sz w:val="16"/>
                    <w:szCs w:val="16"/>
                  </w:rPr>
                  <w:instrText xml:space="preserve"> CITATION Rob101 \l 2057 </w:instrText>
                </w:r>
                <w:r w:rsidR="003010DC">
                  <w:rPr>
                    <w:noProof/>
                    <w:sz w:val="16"/>
                    <w:szCs w:val="16"/>
                  </w:rPr>
                  <w:fldChar w:fldCharType="separate"/>
                </w:r>
                <w:r w:rsidR="003010DC">
                  <w:rPr>
                    <w:noProof/>
                    <w:sz w:val="16"/>
                    <w:szCs w:val="16"/>
                  </w:rPr>
                  <w:t xml:space="preserve">(Robinson </w:t>
                </w:r>
                <w:r w:rsidR="003010DC">
                  <w:rPr>
                    <w:i/>
                    <w:iCs/>
                    <w:noProof/>
                    <w:sz w:val="16"/>
                    <w:szCs w:val="16"/>
                  </w:rPr>
                  <w:t>et al.</w:t>
                </w:r>
                <w:r w:rsidR="003010DC">
                  <w:rPr>
                    <w:noProof/>
                    <w:sz w:val="16"/>
                    <w:szCs w:val="16"/>
                  </w:rPr>
                  <w:t>, 2010)</w:t>
                </w:r>
                <w:r w:rsidR="003010DC">
                  <w:rPr>
                    <w:noProof/>
                    <w:sz w:val="16"/>
                    <w:szCs w:val="16"/>
                  </w:rPr>
                  <w:fldChar w:fldCharType="end"/>
                </w:r>
              </w:sdtContent>
            </w:sdt>
          </w:p>
        </w:tc>
      </w:tr>
      <w:tr w:rsidR="00B70DE0" w14:paraId="21CBB8AC"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4031639D" w14:textId="77777777" w:rsidR="00B70DE0" w:rsidRDefault="003010DC">
            <w:pPr>
              <w:keepNext/>
              <w:rPr>
                <w:b/>
                <w:noProof/>
                <w:sz w:val="16"/>
                <w:szCs w:val="16"/>
              </w:rPr>
            </w:pPr>
            <w:r>
              <w:rPr>
                <w:b/>
                <w:noProof/>
                <w:sz w:val="16"/>
                <w:szCs w:val="16"/>
              </w:rPr>
              <w:t>ESC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1C7424C"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447234C"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821CB3E"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37EB895"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F7BE24C"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EA58A53"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3FB870CA" w14:textId="77777777" w:rsidR="00B70DE0" w:rsidRDefault="00561E9A">
            <w:pPr>
              <w:keepNext/>
              <w:rPr>
                <w:noProof/>
                <w:sz w:val="16"/>
                <w:szCs w:val="16"/>
              </w:rPr>
            </w:pPr>
            <w:sdt>
              <w:sdtPr>
                <w:rPr>
                  <w:noProof/>
                  <w:sz w:val="16"/>
                  <w:szCs w:val="16"/>
                </w:rPr>
                <w:id w:val="965704879"/>
                <w:citation/>
              </w:sdtPr>
              <w:sdtEndPr/>
              <w:sdtContent>
                <w:r w:rsidR="003010DC">
                  <w:rPr>
                    <w:noProof/>
                    <w:sz w:val="16"/>
                    <w:szCs w:val="16"/>
                  </w:rPr>
                  <w:fldChar w:fldCharType="begin"/>
                </w:r>
                <w:r w:rsidR="003010DC">
                  <w:rPr>
                    <w:noProof/>
                    <w:sz w:val="16"/>
                    <w:szCs w:val="16"/>
                  </w:rPr>
                  <w:instrText xml:space="preserve"> CITATION NHT15 \l 2057 </w:instrText>
                </w:r>
                <w:r w:rsidR="003010DC">
                  <w:rPr>
                    <w:noProof/>
                    <w:sz w:val="16"/>
                    <w:szCs w:val="16"/>
                  </w:rPr>
                  <w:fldChar w:fldCharType="separate"/>
                </w:r>
                <w:r w:rsidR="003010DC">
                  <w:rPr>
                    <w:noProof/>
                    <w:sz w:val="16"/>
                    <w:szCs w:val="16"/>
                  </w:rPr>
                  <w:t>(NHTSA, 2015)</w:t>
                </w:r>
                <w:r w:rsidR="003010DC">
                  <w:rPr>
                    <w:noProof/>
                    <w:sz w:val="16"/>
                    <w:szCs w:val="16"/>
                  </w:rPr>
                  <w:fldChar w:fldCharType="end"/>
                </w:r>
              </w:sdtContent>
            </w:sdt>
          </w:p>
        </w:tc>
      </w:tr>
      <w:tr w:rsidR="00B70DE0" w14:paraId="0B72D049"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1F78564F" w14:textId="77777777" w:rsidR="00B70DE0" w:rsidRDefault="003010DC">
            <w:pPr>
              <w:keepNext/>
              <w:rPr>
                <w:b/>
                <w:noProof/>
                <w:sz w:val="16"/>
                <w:szCs w:val="16"/>
              </w:rPr>
            </w:pPr>
            <w:r>
              <w:rPr>
                <w:b/>
                <w:noProof/>
                <w:sz w:val="16"/>
                <w:szCs w:val="16"/>
              </w:rPr>
              <w:t>LDW</w:t>
            </w:r>
          </w:p>
        </w:tc>
        <w:tc>
          <w:tcPr>
            <w:tcW w:w="1247" w:type="dxa"/>
            <w:vAlign w:val="center"/>
            <w:hideMark/>
          </w:tcPr>
          <w:p w14:paraId="6693D489" w14:textId="77777777" w:rsidR="00B70DE0" w:rsidRDefault="003010DC">
            <w:pPr>
              <w:keepNext/>
              <w:jc w:val="center"/>
              <w:rPr>
                <w:noProof/>
                <w:color w:val="000000"/>
                <w:sz w:val="16"/>
                <w:szCs w:val="16"/>
              </w:rPr>
            </w:pPr>
            <w:r>
              <w:rPr>
                <w:noProof/>
                <w:color w:val="000000"/>
                <w:sz w:val="16"/>
                <w:szCs w:val="16"/>
              </w:rPr>
              <w:t>20.0%</w:t>
            </w:r>
          </w:p>
        </w:tc>
        <w:tc>
          <w:tcPr>
            <w:tcW w:w="1247" w:type="dxa"/>
            <w:vAlign w:val="center"/>
            <w:hideMark/>
          </w:tcPr>
          <w:p w14:paraId="504D82AE"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489B312A" w14:textId="77777777" w:rsidR="00B70DE0" w:rsidRDefault="003010DC">
            <w:pPr>
              <w:keepNext/>
              <w:jc w:val="center"/>
              <w:rPr>
                <w:noProof/>
                <w:color w:val="000000"/>
                <w:sz w:val="16"/>
                <w:szCs w:val="16"/>
              </w:rPr>
            </w:pPr>
            <w:r>
              <w:rPr>
                <w:noProof/>
                <w:color w:val="000000"/>
                <w:sz w:val="16"/>
                <w:szCs w:val="16"/>
              </w:rPr>
              <w:t>20%</w:t>
            </w:r>
          </w:p>
        </w:tc>
        <w:tc>
          <w:tcPr>
            <w:tcW w:w="1247" w:type="dxa"/>
            <w:vAlign w:val="center"/>
            <w:hideMark/>
          </w:tcPr>
          <w:p w14:paraId="04B9FDF0"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6E4FA651" w14:textId="77777777" w:rsidR="00B70DE0" w:rsidRDefault="003010DC">
            <w:pPr>
              <w:keepNext/>
              <w:jc w:val="center"/>
              <w:rPr>
                <w:noProof/>
                <w:color w:val="000000"/>
                <w:sz w:val="16"/>
                <w:szCs w:val="16"/>
              </w:rPr>
            </w:pPr>
            <w:r>
              <w:rPr>
                <w:noProof/>
                <w:color w:val="000000"/>
                <w:sz w:val="16"/>
                <w:szCs w:val="16"/>
              </w:rPr>
              <w:t>20.0%</w:t>
            </w:r>
          </w:p>
        </w:tc>
        <w:tc>
          <w:tcPr>
            <w:tcW w:w="1247" w:type="dxa"/>
            <w:vAlign w:val="center"/>
            <w:hideMark/>
          </w:tcPr>
          <w:p w14:paraId="00AC723B" w14:textId="77777777" w:rsidR="00B70DE0" w:rsidRDefault="003010DC">
            <w:pPr>
              <w:keepNext/>
              <w:jc w:val="center"/>
              <w:rPr>
                <w:noProof/>
                <w:sz w:val="16"/>
                <w:szCs w:val="16"/>
              </w:rPr>
            </w:pPr>
            <w:r>
              <w:rPr>
                <w:noProof/>
                <w:sz w:val="16"/>
                <w:szCs w:val="16"/>
              </w:rPr>
              <w:t>Low</w:t>
            </w:r>
          </w:p>
        </w:tc>
        <w:tc>
          <w:tcPr>
            <w:tcW w:w="6393" w:type="dxa"/>
            <w:vAlign w:val="center"/>
            <w:hideMark/>
          </w:tcPr>
          <w:p w14:paraId="72A6FE33" w14:textId="77777777" w:rsidR="00B70DE0" w:rsidRDefault="00561E9A">
            <w:pPr>
              <w:keepNext/>
              <w:rPr>
                <w:noProof/>
                <w:sz w:val="16"/>
                <w:szCs w:val="16"/>
              </w:rPr>
            </w:pPr>
            <w:sdt>
              <w:sdtPr>
                <w:rPr>
                  <w:noProof/>
                  <w:sz w:val="16"/>
                  <w:szCs w:val="16"/>
                </w:rPr>
                <w:id w:val="-1577040634"/>
                <w:citation/>
              </w:sdtPr>
              <w:sdtEndPr/>
              <w:sdtContent>
                <w:r w:rsidR="003010DC">
                  <w:rPr>
                    <w:noProof/>
                    <w:sz w:val="16"/>
                    <w:szCs w:val="16"/>
                  </w:rPr>
                  <w:fldChar w:fldCharType="begin"/>
                </w:r>
                <w:r w:rsidR="003010DC">
                  <w:rPr>
                    <w:noProof/>
                    <w:sz w:val="16"/>
                    <w:szCs w:val="16"/>
                  </w:rPr>
                  <w:instrText xml:space="preserve"> CITATION Rob101 \l 2057 </w:instrText>
                </w:r>
                <w:r w:rsidR="003010DC">
                  <w:rPr>
                    <w:noProof/>
                    <w:sz w:val="16"/>
                    <w:szCs w:val="16"/>
                  </w:rPr>
                  <w:fldChar w:fldCharType="separate"/>
                </w:r>
                <w:r w:rsidR="003010DC">
                  <w:rPr>
                    <w:noProof/>
                    <w:sz w:val="16"/>
                    <w:szCs w:val="16"/>
                  </w:rPr>
                  <w:t xml:space="preserve">(Robinson </w:t>
                </w:r>
                <w:r w:rsidR="003010DC">
                  <w:rPr>
                    <w:i/>
                    <w:iCs/>
                    <w:noProof/>
                    <w:sz w:val="16"/>
                    <w:szCs w:val="16"/>
                  </w:rPr>
                  <w:t>et al.</w:t>
                </w:r>
                <w:r w:rsidR="003010DC">
                  <w:rPr>
                    <w:noProof/>
                    <w:sz w:val="16"/>
                    <w:szCs w:val="16"/>
                  </w:rPr>
                  <w:t>, 2010)</w:t>
                </w:r>
                <w:r w:rsidR="003010DC">
                  <w:rPr>
                    <w:noProof/>
                    <w:sz w:val="16"/>
                    <w:szCs w:val="16"/>
                  </w:rPr>
                  <w:fldChar w:fldCharType="end"/>
                </w:r>
              </w:sdtContent>
            </w:sdt>
            <w:r w:rsidR="003010DC">
              <w:rPr>
                <w:noProof/>
                <w:sz w:val="16"/>
                <w:szCs w:val="16"/>
              </w:rPr>
              <w:t>. Lower end of the prospective effectiveness estimates used to reflect the fact that LDW systems, as defined in UN Regulation No. 130, can be deactivated by drivers.</w:t>
            </w:r>
          </w:p>
        </w:tc>
      </w:tr>
    </w:tbl>
    <w:p w14:paraId="4EAD32CC" w14:textId="77777777" w:rsidR="00B70DE0" w:rsidRDefault="00B70DE0">
      <w:pPr>
        <w:spacing w:after="0"/>
        <w:rPr>
          <w:noProof/>
        </w:rPr>
      </w:pPr>
    </w:p>
    <w:p w14:paraId="65829160" w14:textId="77777777" w:rsidR="00B70DE0" w:rsidRDefault="00B70DE0">
      <w:pPr>
        <w:rPr>
          <w:noProof/>
        </w:rPr>
      </w:pPr>
    </w:p>
    <w:p w14:paraId="5D1004D6" w14:textId="77777777" w:rsidR="00B70DE0" w:rsidRDefault="003010DC">
      <w:pPr>
        <w:pStyle w:val="Caption"/>
        <w:keepNext/>
        <w:rPr>
          <w:noProof/>
        </w:rPr>
      </w:pPr>
      <w:r>
        <w:rPr>
          <w:noProof/>
        </w:rPr>
        <w:t>Table 72: Effectiveness of proposed measures for N1 vehicles equipped</w:t>
      </w:r>
    </w:p>
    <w:tbl>
      <w:tblPr>
        <w:tblStyle w:val="MediumGrid3-Accent11"/>
        <w:tblW w:w="4950" w:type="pct"/>
        <w:tblLayout w:type="fixed"/>
        <w:tblLook w:val="0420" w:firstRow="1" w:lastRow="0" w:firstColumn="0" w:lastColumn="0" w:noHBand="0" w:noVBand="1"/>
      </w:tblPr>
      <w:tblGrid>
        <w:gridCol w:w="1071"/>
        <w:gridCol w:w="1227"/>
        <w:gridCol w:w="1211"/>
        <w:gridCol w:w="1211"/>
        <w:gridCol w:w="1211"/>
        <w:gridCol w:w="1211"/>
        <w:gridCol w:w="1211"/>
        <w:gridCol w:w="6175"/>
      </w:tblGrid>
      <w:tr w:rsidR="00B70DE0" w14:paraId="6037F65E" w14:textId="77777777" w:rsidTr="00B70DE0">
        <w:trPr>
          <w:cnfStyle w:val="100000000000" w:firstRow="1" w:lastRow="0" w:firstColumn="0" w:lastColumn="0" w:oddVBand="0" w:evenVBand="0" w:oddHBand="0" w:evenHBand="0" w:firstRowFirstColumn="0" w:firstRowLastColumn="0" w:lastRowFirstColumn="0" w:lastRowLastColumn="0"/>
          <w:cantSplit/>
          <w:trHeight w:val="510"/>
          <w:tblHeader/>
        </w:trPr>
        <w:tc>
          <w:tcPr>
            <w:tcW w:w="1101" w:type="dxa"/>
            <w:hideMark/>
          </w:tcPr>
          <w:p w14:paraId="4A967456"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62" w:type="dxa"/>
            <w:hideMark/>
          </w:tcPr>
          <w:p w14:paraId="08F9E4F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75D22D9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1B2B49A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66B653A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7BB322E6"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224EC27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42876B9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2CDBF6AD"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5DF364EA" w14:textId="77777777" w:rsidR="00B70DE0" w:rsidRDefault="003010DC">
            <w:pPr>
              <w:keepNext/>
              <w:rPr>
                <w:b/>
                <w:noProof/>
                <w:sz w:val="16"/>
                <w:szCs w:val="16"/>
              </w:rPr>
            </w:pPr>
            <w:r>
              <w:rPr>
                <w:b/>
                <w:noProof/>
                <w:sz w:val="16"/>
                <w:szCs w:val="16"/>
              </w:rPr>
              <w:t>AEB-VEH</w:t>
            </w:r>
          </w:p>
        </w:tc>
        <w:tc>
          <w:tcPr>
            <w:tcW w:w="1262" w:type="dxa"/>
            <w:vAlign w:val="center"/>
            <w:hideMark/>
          </w:tcPr>
          <w:p w14:paraId="5D734D02"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2B5E2410"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559A4796"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1AB9342A" w14:textId="77777777" w:rsidR="00B70DE0" w:rsidRDefault="003010DC">
            <w:pPr>
              <w:keepNext/>
              <w:jc w:val="center"/>
              <w:rPr>
                <w:noProof/>
                <w:color w:val="000000"/>
                <w:sz w:val="16"/>
                <w:szCs w:val="16"/>
              </w:rPr>
            </w:pPr>
            <w:r>
              <w:rPr>
                <w:noProof/>
                <w:color w:val="000000"/>
                <w:sz w:val="16"/>
                <w:szCs w:val="16"/>
              </w:rPr>
              <w:t>19.0%</w:t>
            </w:r>
          </w:p>
        </w:tc>
        <w:tc>
          <w:tcPr>
            <w:tcW w:w="1247" w:type="dxa"/>
            <w:vAlign w:val="center"/>
            <w:hideMark/>
          </w:tcPr>
          <w:p w14:paraId="4E12ED99" w14:textId="77777777" w:rsidR="00B70DE0" w:rsidRDefault="003010DC">
            <w:pPr>
              <w:keepNext/>
              <w:jc w:val="center"/>
              <w:rPr>
                <w:noProof/>
                <w:color w:val="000000"/>
                <w:sz w:val="16"/>
                <w:szCs w:val="16"/>
              </w:rPr>
            </w:pPr>
            <w:r>
              <w:rPr>
                <w:noProof/>
                <w:color w:val="000000"/>
                <w:sz w:val="16"/>
                <w:szCs w:val="16"/>
              </w:rPr>
              <w:t>42.0%</w:t>
            </w:r>
          </w:p>
        </w:tc>
        <w:tc>
          <w:tcPr>
            <w:tcW w:w="1247" w:type="dxa"/>
            <w:vAlign w:val="center"/>
            <w:hideMark/>
          </w:tcPr>
          <w:p w14:paraId="4731E537" w14:textId="77777777" w:rsidR="00B70DE0" w:rsidRDefault="003010DC">
            <w:pPr>
              <w:keepNext/>
              <w:jc w:val="center"/>
              <w:rPr>
                <w:noProof/>
                <w:sz w:val="16"/>
                <w:szCs w:val="16"/>
              </w:rPr>
            </w:pPr>
            <w:r>
              <w:rPr>
                <w:noProof/>
                <w:sz w:val="16"/>
                <w:szCs w:val="16"/>
              </w:rPr>
              <w:t>High</w:t>
            </w:r>
          </w:p>
        </w:tc>
        <w:tc>
          <w:tcPr>
            <w:tcW w:w="6393" w:type="dxa"/>
            <w:vAlign w:val="center"/>
            <w:hideMark/>
          </w:tcPr>
          <w:p w14:paraId="603358A1" w14:textId="77777777" w:rsidR="00B70DE0" w:rsidRDefault="00561E9A">
            <w:pPr>
              <w:keepNext/>
              <w:rPr>
                <w:noProof/>
                <w:sz w:val="16"/>
                <w:szCs w:val="16"/>
              </w:rPr>
            </w:pPr>
            <w:sdt>
              <w:sdtPr>
                <w:rPr>
                  <w:noProof/>
                  <w:sz w:val="16"/>
                  <w:szCs w:val="16"/>
                </w:rPr>
                <w:id w:val="-2135086888"/>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30719295"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0D930AB1" w14:textId="77777777" w:rsidR="00B70DE0" w:rsidRDefault="003010DC">
            <w:pPr>
              <w:keepNext/>
              <w:rPr>
                <w:b/>
                <w:noProof/>
                <w:sz w:val="16"/>
                <w:szCs w:val="16"/>
              </w:rPr>
            </w:pPr>
            <w:r>
              <w:rPr>
                <w:b/>
                <w:noProof/>
                <w:sz w:val="16"/>
                <w:szCs w:val="16"/>
              </w:rPr>
              <w:t>AEB-PCD</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5D0DD27C" w14:textId="77777777" w:rsidR="00B70DE0" w:rsidRDefault="003010DC">
            <w:pPr>
              <w:keepNext/>
              <w:jc w:val="center"/>
              <w:rPr>
                <w:noProof/>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650C300" w14:textId="77777777" w:rsidR="00B70DE0" w:rsidRDefault="003010DC">
            <w:pPr>
              <w:keepNext/>
              <w:jc w:val="center"/>
              <w:rPr>
                <w:noProof/>
                <w:sz w:val="16"/>
                <w:szCs w:val="16"/>
              </w:rPr>
            </w:pPr>
            <w:r>
              <w:rPr>
                <w:noProof/>
                <w:color w:val="000000"/>
                <w:sz w:val="16"/>
                <w:szCs w:val="16"/>
              </w:rPr>
              <w:t>24.4%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355BCAE" w14:textId="77777777" w:rsidR="00B70DE0" w:rsidRDefault="003010DC">
            <w:pPr>
              <w:keepNext/>
              <w:jc w:val="center"/>
              <w:rPr>
                <w:noProof/>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B34256B" w14:textId="77777777" w:rsidR="00B70DE0" w:rsidRDefault="003010DC">
            <w:pPr>
              <w:keepNext/>
              <w:jc w:val="center"/>
              <w:rPr>
                <w:noProof/>
                <w:sz w:val="16"/>
                <w:szCs w:val="16"/>
              </w:rPr>
            </w:pPr>
            <w:r>
              <w:rPr>
                <w:noProof/>
                <w:color w:val="000000"/>
                <w:sz w:val="16"/>
                <w:szCs w:val="16"/>
              </w:rPr>
              <w:t>21.0%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A8C5B46" w14:textId="77777777" w:rsidR="00B70DE0" w:rsidRDefault="003010DC">
            <w:pPr>
              <w:keepNext/>
              <w:jc w:val="center"/>
              <w:rPr>
                <w:noProof/>
                <w:sz w:val="16"/>
                <w:szCs w:val="16"/>
              </w:rPr>
            </w:pPr>
            <w:r>
              <w:rPr>
                <w:noProof/>
                <w:color w:val="000000"/>
                <w:sz w:val="16"/>
                <w:szCs w:val="16"/>
              </w:rPr>
              <w:t>42.1%</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59691B9"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2C616BCE" w14:textId="77777777" w:rsidR="00B70DE0" w:rsidRDefault="003010DC">
            <w:pPr>
              <w:keepNext/>
              <w:rPr>
                <w:noProof/>
                <w:sz w:val="16"/>
                <w:szCs w:val="16"/>
              </w:rPr>
            </w:pPr>
            <w:r>
              <w:rPr>
                <w:noProof/>
                <w:sz w:val="16"/>
                <w:szCs w:val="16"/>
              </w:rPr>
              <w:t xml:space="preserve">Effectiveness for pedestrians. </w:t>
            </w:r>
            <w:sdt>
              <w:sdtPr>
                <w:rPr>
                  <w:noProof/>
                  <w:sz w:val="16"/>
                  <w:szCs w:val="16"/>
                </w:rPr>
                <w:id w:val="-541124033"/>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rsidR="00B70DE0" w14:paraId="7AB735B5"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10112251" w14:textId="77777777" w:rsidR="00B70DE0" w:rsidRDefault="003010DC">
            <w:pPr>
              <w:keepNext/>
              <w:rPr>
                <w:b/>
                <w:noProof/>
                <w:sz w:val="16"/>
                <w:szCs w:val="16"/>
              </w:rPr>
            </w:pPr>
            <w:r>
              <w:rPr>
                <w:b/>
                <w:noProof/>
                <w:sz w:val="16"/>
                <w:szCs w:val="16"/>
              </w:rPr>
              <w:t>AEB-PCD</w:t>
            </w:r>
          </w:p>
        </w:tc>
        <w:tc>
          <w:tcPr>
            <w:tcW w:w="1262" w:type="dxa"/>
            <w:vAlign w:val="center"/>
            <w:hideMark/>
          </w:tcPr>
          <w:p w14:paraId="7C5E3C23" w14:textId="77777777" w:rsidR="00B70DE0" w:rsidRDefault="003010DC">
            <w:pPr>
              <w:keepNext/>
              <w:jc w:val="center"/>
              <w:rPr>
                <w:noProof/>
                <w:color w:val="000000"/>
                <w:sz w:val="16"/>
                <w:szCs w:val="16"/>
              </w:rPr>
            </w:pPr>
            <w:r>
              <w:rPr>
                <w:noProof/>
                <w:color w:val="000000"/>
                <w:sz w:val="16"/>
                <w:szCs w:val="16"/>
              </w:rPr>
              <w:t>27.5%</w:t>
            </w:r>
          </w:p>
        </w:tc>
        <w:tc>
          <w:tcPr>
            <w:tcW w:w="1247" w:type="dxa"/>
            <w:vAlign w:val="center"/>
            <w:hideMark/>
          </w:tcPr>
          <w:p w14:paraId="46360C31" w14:textId="77777777" w:rsidR="00B70DE0" w:rsidRDefault="003010DC">
            <w:pPr>
              <w:keepNext/>
              <w:jc w:val="center"/>
              <w:rPr>
                <w:noProof/>
                <w:color w:val="000000"/>
                <w:sz w:val="16"/>
                <w:szCs w:val="16"/>
              </w:rPr>
            </w:pPr>
            <w:r>
              <w:rPr>
                <w:noProof/>
                <w:color w:val="000000"/>
                <w:sz w:val="16"/>
                <w:szCs w:val="16"/>
              </w:rPr>
              <w:t>27.5%</w:t>
            </w:r>
          </w:p>
        </w:tc>
        <w:tc>
          <w:tcPr>
            <w:tcW w:w="1247" w:type="dxa"/>
            <w:vAlign w:val="center"/>
            <w:hideMark/>
          </w:tcPr>
          <w:p w14:paraId="227E88D9" w14:textId="77777777" w:rsidR="00B70DE0" w:rsidRDefault="003010DC">
            <w:pPr>
              <w:keepNext/>
              <w:jc w:val="center"/>
              <w:rPr>
                <w:noProof/>
                <w:color w:val="000000"/>
                <w:sz w:val="16"/>
                <w:szCs w:val="16"/>
              </w:rPr>
            </w:pPr>
            <w:r>
              <w:rPr>
                <w:noProof/>
                <w:color w:val="000000"/>
                <w:sz w:val="16"/>
                <w:szCs w:val="16"/>
              </w:rPr>
              <w:t>16.4%</w:t>
            </w:r>
          </w:p>
        </w:tc>
        <w:tc>
          <w:tcPr>
            <w:tcW w:w="1247" w:type="dxa"/>
            <w:vAlign w:val="center"/>
            <w:hideMark/>
          </w:tcPr>
          <w:p w14:paraId="6B54A686" w14:textId="77777777" w:rsidR="00B70DE0" w:rsidRDefault="003010DC">
            <w:pPr>
              <w:keepNext/>
              <w:jc w:val="center"/>
              <w:rPr>
                <w:noProof/>
                <w:color w:val="000000"/>
                <w:sz w:val="16"/>
                <w:szCs w:val="16"/>
              </w:rPr>
            </w:pPr>
            <w:r>
              <w:rPr>
                <w:noProof/>
                <w:color w:val="000000"/>
                <w:sz w:val="16"/>
                <w:szCs w:val="16"/>
              </w:rPr>
              <w:t>16.4%</w:t>
            </w:r>
          </w:p>
        </w:tc>
        <w:tc>
          <w:tcPr>
            <w:tcW w:w="1247" w:type="dxa"/>
            <w:vAlign w:val="center"/>
            <w:hideMark/>
          </w:tcPr>
          <w:p w14:paraId="29855DA4" w14:textId="77777777" w:rsidR="00B70DE0" w:rsidRDefault="003010DC">
            <w:pPr>
              <w:keepNext/>
              <w:jc w:val="center"/>
              <w:rPr>
                <w:noProof/>
                <w:color w:val="000000"/>
                <w:sz w:val="16"/>
                <w:szCs w:val="16"/>
              </w:rPr>
            </w:pPr>
            <w:r>
              <w:rPr>
                <w:noProof/>
                <w:color w:val="000000"/>
                <w:sz w:val="16"/>
                <w:szCs w:val="16"/>
              </w:rPr>
              <w:t>32.8%</w:t>
            </w:r>
          </w:p>
        </w:tc>
        <w:tc>
          <w:tcPr>
            <w:tcW w:w="1247" w:type="dxa"/>
            <w:vAlign w:val="center"/>
            <w:hideMark/>
          </w:tcPr>
          <w:p w14:paraId="7C6612E6" w14:textId="77777777" w:rsidR="00B70DE0" w:rsidRDefault="003010DC">
            <w:pPr>
              <w:keepNext/>
              <w:jc w:val="center"/>
              <w:rPr>
                <w:noProof/>
                <w:sz w:val="16"/>
                <w:szCs w:val="16"/>
              </w:rPr>
            </w:pPr>
            <w:r>
              <w:rPr>
                <w:noProof/>
                <w:sz w:val="16"/>
                <w:szCs w:val="16"/>
              </w:rPr>
              <w:t>High</w:t>
            </w:r>
          </w:p>
        </w:tc>
        <w:tc>
          <w:tcPr>
            <w:tcW w:w="6393" w:type="dxa"/>
            <w:vAlign w:val="center"/>
            <w:hideMark/>
          </w:tcPr>
          <w:p w14:paraId="72EFF5D7" w14:textId="77777777" w:rsidR="00B70DE0" w:rsidRDefault="003010DC">
            <w:pPr>
              <w:keepNext/>
              <w:rPr>
                <w:noProof/>
                <w:sz w:val="16"/>
                <w:szCs w:val="16"/>
              </w:rPr>
            </w:pPr>
            <w:r>
              <w:rPr>
                <w:noProof/>
                <w:sz w:val="16"/>
                <w:szCs w:val="16"/>
              </w:rPr>
              <w:t xml:space="preserve">Effectiveness for cyclists. </w:t>
            </w:r>
            <w:sdt>
              <w:sdtPr>
                <w:rPr>
                  <w:noProof/>
                  <w:sz w:val="16"/>
                  <w:szCs w:val="16"/>
                </w:rPr>
                <w:id w:val="1084801350"/>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for fatal and serious, expert panel estimate for slight.</w:t>
            </w:r>
          </w:p>
        </w:tc>
      </w:tr>
      <w:tr w:rsidR="00B70DE0" w14:paraId="18322050"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619463A7" w14:textId="77777777" w:rsidR="00B70DE0" w:rsidRDefault="003010DC">
            <w:pPr>
              <w:keepNext/>
              <w:rPr>
                <w:b/>
                <w:noProof/>
                <w:sz w:val="16"/>
                <w:szCs w:val="16"/>
              </w:rPr>
            </w:pPr>
            <w:r>
              <w:rPr>
                <w:b/>
                <w:noProof/>
                <w:sz w:val="16"/>
                <w:szCs w:val="16"/>
              </w:rPr>
              <w:t>ALC</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14BFE419" w14:textId="77777777" w:rsidR="00B70DE0" w:rsidRDefault="003010DC">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09E522D"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4C33993" w14:textId="77777777" w:rsidR="00B70DE0" w:rsidRDefault="003010DC">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084A335"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B75E3D2" w14:textId="77777777" w:rsidR="00B70DE0" w:rsidRDefault="003010DC">
            <w:pPr>
              <w:keepNext/>
              <w:jc w:val="center"/>
              <w:rPr>
                <w:noProof/>
                <w:sz w:val="16"/>
                <w:szCs w:val="16"/>
              </w:rPr>
            </w:pPr>
            <w:r>
              <w:rPr>
                <w:noProof/>
                <w:color w:val="000000"/>
                <w:sz w:val="16"/>
                <w:szCs w:val="16"/>
              </w:rPr>
              <w:t>4.2%</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4B1D8A3"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65D0D96D" w14:textId="77777777" w:rsidR="00B70DE0" w:rsidRDefault="003010DC">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1287382250"/>
                <w:citation/>
              </w:sdtPr>
              <w:sdtEnd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rsidR="00B70DE0" w14:paraId="192E8546"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560E5E40" w14:textId="77777777" w:rsidR="00B70DE0" w:rsidRDefault="003010DC">
            <w:pPr>
              <w:keepNext/>
              <w:rPr>
                <w:b/>
                <w:noProof/>
                <w:sz w:val="16"/>
                <w:szCs w:val="16"/>
              </w:rPr>
            </w:pPr>
            <w:r>
              <w:rPr>
                <w:b/>
                <w:noProof/>
                <w:sz w:val="16"/>
                <w:szCs w:val="16"/>
              </w:rPr>
              <w:t>DDR-DAD</w:t>
            </w:r>
          </w:p>
        </w:tc>
        <w:tc>
          <w:tcPr>
            <w:tcW w:w="1262" w:type="dxa"/>
            <w:vAlign w:val="center"/>
            <w:hideMark/>
          </w:tcPr>
          <w:p w14:paraId="00429824" w14:textId="77777777" w:rsidR="00B70DE0" w:rsidRDefault="003010DC">
            <w:pPr>
              <w:keepNext/>
              <w:jc w:val="center"/>
              <w:rPr>
                <w:noProof/>
                <w:sz w:val="16"/>
                <w:szCs w:val="16"/>
              </w:rPr>
            </w:pPr>
            <w:r>
              <w:rPr>
                <w:noProof/>
                <w:color w:val="000000"/>
                <w:sz w:val="16"/>
                <w:szCs w:val="16"/>
              </w:rPr>
              <w:t>16.7%</w:t>
            </w:r>
          </w:p>
        </w:tc>
        <w:tc>
          <w:tcPr>
            <w:tcW w:w="1247" w:type="dxa"/>
            <w:vAlign w:val="center"/>
            <w:hideMark/>
          </w:tcPr>
          <w:p w14:paraId="15D35D38"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68ABF367" w14:textId="77777777" w:rsidR="00B70DE0" w:rsidRDefault="003010DC">
            <w:pPr>
              <w:keepNext/>
              <w:jc w:val="center"/>
              <w:rPr>
                <w:noProof/>
                <w:sz w:val="16"/>
                <w:szCs w:val="16"/>
              </w:rPr>
            </w:pPr>
            <w:r>
              <w:rPr>
                <w:noProof/>
                <w:color w:val="000000"/>
                <w:sz w:val="16"/>
                <w:szCs w:val="16"/>
              </w:rPr>
              <w:t>16.7%</w:t>
            </w:r>
          </w:p>
        </w:tc>
        <w:tc>
          <w:tcPr>
            <w:tcW w:w="1247" w:type="dxa"/>
            <w:vAlign w:val="center"/>
            <w:hideMark/>
          </w:tcPr>
          <w:p w14:paraId="27A59842"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16CEDFDD" w14:textId="77777777" w:rsidR="00B70DE0" w:rsidRDefault="003010DC">
            <w:pPr>
              <w:keepNext/>
              <w:jc w:val="center"/>
              <w:rPr>
                <w:noProof/>
                <w:sz w:val="16"/>
                <w:szCs w:val="16"/>
              </w:rPr>
            </w:pPr>
            <w:r>
              <w:rPr>
                <w:noProof/>
                <w:color w:val="000000"/>
                <w:sz w:val="16"/>
                <w:szCs w:val="16"/>
              </w:rPr>
              <w:t>16.7%</w:t>
            </w:r>
          </w:p>
        </w:tc>
        <w:tc>
          <w:tcPr>
            <w:tcW w:w="1247" w:type="dxa"/>
            <w:vAlign w:val="center"/>
            <w:hideMark/>
          </w:tcPr>
          <w:p w14:paraId="196EEA7E" w14:textId="77777777" w:rsidR="00B70DE0" w:rsidRDefault="003010DC">
            <w:pPr>
              <w:keepNext/>
              <w:jc w:val="center"/>
              <w:rPr>
                <w:noProof/>
                <w:sz w:val="16"/>
                <w:szCs w:val="16"/>
              </w:rPr>
            </w:pPr>
            <w:r>
              <w:rPr>
                <w:noProof/>
                <w:color w:val="000000"/>
                <w:sz w:val="16"/>
                <w:szCs w:val="16"/>
              </w:rPr>
              <w:t>Low</w:t>
            </w:r>
          </w:p>
        </w:tc>
        <w:tc>
          <w:tcPr>
            <w:tcW w:w="6393" w:type="dxa"/>
            <w:vAlign w:val="center"/>
            <w:hideMark/>
          </w:tcPr>
          <w:p w14:paraId="4F26A902" w14:textId="77777777" w:rsidR="00B70DE0" w:rsidRDefault="00561E9A">
            <w:pPr>
              <w:keepNext/>
              <w:rPr>
                <w:noProof/>
                <w:sz w:val="16"/>
                <w:szCs w:val="16"/>
              </w:rPr>
            </w:pPr>
            <w:sdt>
              <w:sdtPr>
                <w:rPr>
                  <w:noProof/>
                  <w:sz w:val="16"/>
                  <w:szCs w:val="16"/>
                </w:rPr>
                <w:id w:val="-915554296"/>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543351E9"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28BB9636" w14:textId="77777777" w:rsidR="00B70DE0" w:rsidRDefault="003010DC">
            <w:pPr>
              <w:keepNext/>
              <w:rPr>
                <w:b/>
                <w:noProof/>
                <w:sz w:val="16"/>
                <w:szCs w:val="16"/>
              </w:rPr>
            </w:pPr>
            <w:r>
              <w:rPr>
                <w:b/>
                <w:noProof/>
                <w:sz w:val="16"/>
                <w:szCs w:val="16"/>
              </w:rPr>
              <w:t>DDR-ADR</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3F7E6FE8"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097EC66"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F54EC16"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7F1B22D"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E4D4C4E" w14:textId="77777777" w:rsidR="00B70DE0" w:rsidRDefault="003010DC">
            <w:pPr>
              <w:keepNext/>
              <w:jc w:val="center"/>
              <w:rPr>
                <w:noProof/>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6750BA7" w14:textId="77777777" w:rsidR="00B70DE0" w:rsidRDefault="003010DC">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234CCBCE" w14:textId="77777777" w:rsidR="00B70DE0" w:rsidRDefault="00561E9A">
            <w:pPr>
              <w:keepNext/>
              <w:rPr>
                <w:noProof/>
                <w:sz w:val="16"/>
                <w:szCs w:val="16"/>
              </w:rPr>
            </w:pPr>
            <w:sdt>
              <w:sdtPr>
                <w:rPr>
                  <w:noProof/>
                  <w:sz w:val="16"/>
                  <w:szCs w:val="16"/>
                </w:rPr>
                <w:id w:val="-1500267432"/>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Same effectiveness assumed as for basic DDR-DAD systems, but applied to the extended target population for advanced distraction recognition. </w:t>
            </w:r>
          </w:p>
        </w:tc>
      </w:tr>
      <w:tr w:rsidR="00B70DE0" w14:paraId="1FA812B2"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4FDA3AB3" w14:textId="77777777" w:rsidR="00B70DE0" w:rsidRDefault="003010DC">
            <w:pPr>
              <w:keepNext/>
              <w:rPr>
                <w:b/>
                <w:noProof/>
                <w:sz w:val="16"/>
                <w:szCs w:val="16"/>
              </w:rPr>
            </w:pPr>
            <w:r>
              <w:rPr>
                <w:b/>
                <w:noProof/>
                <w:sz w:val="16"/>
                <w:szCs w:val="16"/>
              </w:rPr>
              <w:t>EDR</w:t>
            </w:r>
          </w:p>
        </w:tc>
        <w:tc>
          <w:tcPr>
            <w:tcW w:w="1262" w:type="dxa"/>
            <w:vAlign w:val="center"/>
            <w:hideMark/>
          </w:tcPr>
          <w:p w14:paraId="020AC3D1" w14:textId="77777777" w:rsidR="00B70DE0" w:rsidRDefault="003010DC">
            <w:pPr>
              <w:keepNext/>
              <w:jc w:val="center"/>
              <w:rPr>
                <w:noProof/>
                <w:sz w:val="16"/>
                <w:szCs w:val="16"/>
              </w:rPr>
            </w:pPr>
            <w:r>
              <w:rPr>
                <w:noProof/>
                <w:color w:val="000000"/>
                <w:sz w:val="16"/>
                <w:szCs w:val="16"/>
              </w:rPr>
              <w:t>1.0%</w:t>
            </w:r>
          </w:p>
        </w:tc>
        <w:tc>
          <w:tcPr>
            <w:tcW w:w="1247" w:type="dxa"/>
            <w:vAlign w:val="center"/>
            <w:hideMark/>
          </w:tcPr>
          <w:p w14:paraId="7206D3C8" w14:textId="77777777" w:rsidR="00B70DE0" w:rsidRDefault="003010DC">
            <w:pPr>
              <w:keepNext/>
              <w:jc w:val="center"/>
              <w:rPr>
                <w:noProof/>
                <w:sz w:val="16"/>
                <w:szCs w:val="16"/>
              </w:rPr>
            </w:pPr>
            <w:r>
              <w:rPr>
                <w:noProof/>
                <w:color w:val="000000"/>
                <w:sz w:val="16"/>
                <w:szCs w:val="16"/>
              </w:rPr>
              <w:t>1.0%</w:t>
            </w:r>
          </w:p>
        </w:tc>
        <w:tc>
          <w:tcPr>
            <w:tcW w:w="1247" w:type="dxa"/>
            <w:vAlign w:val="center"/>
            <w:hideMark/>
          </w:tcPr>
          <w:p w14:paraId="0AF79BF8" w14:textId="77777777" w:rsidR="00B70DE0" w:rsidRDefault="003010DC">
            <w:pPr>
              <w:keepNext/>
              <w:jc w:val="center"/>
              <w:rPr>
                <w:noProof/>
                <w:sz w:val="16"/>
                <w:szCs w:val="16"/>
              </w:rPr>
            </w:pPr>
            <w:r>
              <w:rPr>
                <w:noProof/>
                <w:color w:val="000000"/>
                <w:sz w:val="16"/>
                <w:szCs w:val="16"/>
              </w:rPr>
              <w:t>1.0%</w:t>
            </w:r>
          </w:p>
        </w:tc>
        <w:tc>
          <w:tcPr>
            <w:tcW w:w="1247" w:type="dxa"/>
            <w:vAlign w:val="center"/>
            <w:hideMark/>
          </w:tcPr>
          <w:p w14:paraId="58272A52" w14:textId="77777777" w:rsidR="00B70DE0" w:rsidRDefault="003010DC">
            <w:pPr>
              <w:keepNext/>
              <w:jc w:val="center"/>
              <w:rPr>
                <w:noProof/>
                <w:sz w:val="16"/>
                <w:szCs w:val="16"/>
              </w:rPr>
            </w:pPr>
            <w:r>
              <w:rPr>
                <w:noProof/>
                <w:color w:val="000000"/>
                <w:sz w:val="16"/>
                <w:szCs w:val="16"/>
              </w:rPr>
              <w:t>1.0%</w:t>
            </w:r>
          </w:p>
        </w:tc>
        <w:tc>
          <w:tcPr>
            <w:tcW w:w="1247" w:type="dxa"/>
            <w:vAlign w:val="center"/>
            <w:hideMark/>
          </w:tcPr>
          <w:p w14:paraId="718F7297" w14:textId="77777777" w:rsidR="00B70DE0" w:rsidRDefault="003010DC">
            <w:pPr>
              <w:keepNext/>
              <w:jc w:val="center"/>
              <w:rPr>
                <w:noProof/>
                <w:sz w:val="16"/>
                <w:szCs w:val="16"/>
              </w:rPr>
            </w:pPr>
            <w:r>
              <w:rPr>
                <w:noProof/>
                <w:color w:val="000000"/>
                <w:sz w:val="16"/>
                <w:szCs w:val="16"/>
              </w:rPr>
              <w:t>1.0%</w:t>
            </w:r>
          </w:p>
        </w:tc>
        <w:tc>
          <w:tcPr>
            <w:tcW w:w="1247" w:type="dxa"/>
            <w:vAlign w:val="center"/>
            <w:hideMark/>
          </w:tcPr>
          <w:p w14:paraId="272BECCA" w14:textId="77777777" w:rsidR="00B70DE0" w:rsidRDefault="003010DC">
            <w:pPr>
              <w:keepNext/>
              <w:jc w:val="center"/>
              <w:rPr>
                <w:noProof/>
                <w:sz w:val="16"/>
                <w:szCs w:val="16"/>
              </w:rPr>
            </w:pPr>
            <w:r>
              <w:rPr>
                <w:noProof/>
                <w:sz w:val="16"/>
                <w:szCs w:val="16"/>
              </w:rPr>
              <w:t>Low</w:t>
            </w:r>
          </w:p>
        </w:tc>
        <w:tc>
          <w:tcPr>
            <w:tcW w:w="6393" w:type="dxa"/>
            <w:vAlign w:val="center"/>
            <w:hideMark/>
          </w:tcPr>
          <w:p w14:paraId="5B27C471" w14:textId="77777777" w:rsidR="00B70DE0" w:rsidRDefault="003010DC">
            <w:pPr>
              <w:keepNext/>
              <w:rPr>
                <w:noProof/>
                <w:sz w:val="16"/>
                <w:szCs w:val="16"/>
              </w:rPr>
            </w:pPr>
            <w:r>
              <w:rPr>
                <w:noProof/>
                <w:sz w:val="16"/>
                <w:szCs w:val="16"/>
              </w:rPr>
              <w:t>TRL expert panel estimate. Nominal number to reflect that there will be anon-zero positive effect for road safety from the possibility to learn from detailed collision records.</w:t>
            </w:r>
          </w:p>
        </w:tc>
      </w:tr>
      <w:tr w:rsidR="00B70DE0" w14:paraId="70F19E59"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0DE202DF" w14:textId="77777777" w:rsidR="00B70DE0" w:rsidRDefault="003010DC">
            <w:pPr>
              <w:keepNext/>
              <w:rPr>
                <w:b/>
                <w:noProof/>
                <w:sz w:val="16"/>
                <w:szCs w:val="16"/>
              </w:rPr>
            </w:pPr>
            <w:r>
              <w:rPr>
                <w:b/>
                <w:noProof/>
                <w:sz w:val="16"/>
                <w:szCs w:val="16"/>
              </w:rPr>
              <w:t>ESS</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3294CE13" w14:textId="77777777" w:rsidR="00B70DE0" w:rsidRDefault="003010DC">
            <w:pPr>
              <w:keepNext/>
              <w:jc w:val="center"/>
              <w:rPr>
                <w:noProof/>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1B27710" w14:textId="77777777" w:rsidR="00B70DE0" w:rsidRDefault="003010DC">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68E5138" w14:textId="77777777" w:rsidR="00B70DE0" w:rsidRDefault="003010DC">
            <w:pPr>
              <w:keepNext/>
              <w:jc w:val="center"/>
              <w:rPr>
                <w:noProof/>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CCE91DC" w14:textId="77777777" w:rsidR="00B70DE0" w:rsidRDefault="003010DC">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BBE6775" w14:textId="77777777" w:rsidR="00B70DE0" w:rsidRDefault="003010DC">
            <w:pPr>
              <w:keepNext/>
              <w:jc w:val="center"/>
              <w:rPr>
                <w:noProof/>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293D8BC"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4CEE66FC" w14:textId="77777777" w:rsidR="00B70DE0" w:rsidRDefault="003010DC">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223065316"/>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rsidR="00B70DE0" w14:paraId="2D983E8F"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00549D25" w14:textId="77777777" w:rsidR="00B70DE0" w:rsidRDefault="003010DC">
            <w:pPr>
              <w:keepNext/>
              <w:rPr>
                <w:b/>
                <w:noProof/>
                <w:sz w:val="16"/>
                <w:szCs w:val="16"/>
              </w:rPr>
            </w:pPr>
            <w:r>
              <w:rPr>
                <w:b/>
                <w:noProof/>
                <w:sz w:val="16"/>
                <w:szCs w:val="16"/>
              </w:rPr>
              <w:t>FFW-137</w:t>
            </w:r>
          </w:p>
        </w:tc>
        <w:tc>
          <w:tcPr>
            <w:tcW w:w="1262" w:type="dxa"/>
            <w:vAlign w:val="center"/>
            <w:hideMark/>
          </w:tcPr>
          <w:p w14:paraId="491D3BA1"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01856942"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7623BBB3"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3E4C11B"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09D11097"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47613EC" w14:textId="77777777" w:rsidR="00B70DE0" w:rsidRDefault="003010DC">
            <w:pPr>
              <w:keepNext/>
              <w:jc w:val="center"/>
              <w:rPr>
                <w:noProof/>
                <w:color w:val="000000"/>
                <w:sz w:val="16"/>
                <w:szCs w:val="16"/>
              </w:rPr>
            </w:pPr>
            <w:r>
              <w:rPr>
                <w:noProof/>
                <w:color w:val="000000"/>
                <w:sz w:val="16"/>
                <w:szCs w:val="16"/>
              </w:rPr>
              <w:t>High</w:t>
            </w:r>
          </w:p>
        </w:tc>
        <w:tc>
          <w:tcPr>
            <w:tcW w:w="6393" w:type="dxa"/>
            <w:vAlign w:val="center"/>
            <w:hideMark/>
          </w:tcPr>
          <w:p w14:paraId="30E71EE0" w14:textId="77777777" w:rsidR="00B70DE0" w:rsidRDefault="00561E9A">
            <w:pPr>
              <w:keepNext/>
              <w:rPr>
                <w:noProof/>
                <w:sz w:val="16"/>
                <w:szCs w:val="16"/>
              </w:rPr>
            </w:pPr>
            <w:sdt>
              <w:sdtPr>
                <w:rPr>
                  <w:noProof/>
                  <w:sz w:val="16"/>
                  <w:szCs w:val="16"/>
                </w:rPr>
                <w:id w:val="1963842293"/>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Effectiveness of making vehicles that would comply with UN Regulation No. 94 (but not with UN Regulation No. 137) compliant with FFW-137. Note: Applied only to a small proportion of the vehicle fleet, which would not meet this requirement yet.</w:t>
            </w:r>
          </w:p>
        </w:tc>
      </w:tr>
      <w:tr w:rsidR="00B70DE0" w14:paraId="6EF0050F"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44A4BCDB" w14:textId="77777777" w:rsidR="00B70DE0" w:rsidRDefault="003010DC">
            <w:pPr>
              <w:keepNext/>
              <w:rPr>
                <w:b/>
                <w:noProof/>
                <w:sz w:val="16"/>
                <w:szCs w:val="16"/>
              </w:rPr>
            </w:pPr>
            <w:r>
              <w:rPr>
                <w:b/>
                <w:noProof/>
                <w:sz w:val="16"/>
                <w:szCs w:val="16"/>
              </w:rPr>
              <w:t>FFW-THO</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7EEDED47"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8B4C730" w14:textId="77777777" w:rsidR="00B70DE0" w:rsidRDefault="003010DC">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A4A42CC"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DF15517" w14:textId="77777777" w:rsidR="00B70DE0" w:rsidRDefault="003010DC">
            <w:pPr>
              <w:keepNext/>
              <w:jc w:val="center"/>
              <w:rPr>
                <w:noProof/>
                <w:sz w:val="16"/>
                <w:szCs w:val="16"/>
              </w:rPr>
            </w:pPr>
            <w:r>
              <w:rPr>
                <w:noProof/>
                <w:color w:val="000000"/>
                <w:sz w:val="16"/>
                <w:szCs w:val="16"/>
              </w:rPr>
              <w:t>6.0%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E5A2A0D"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40BEE46" w14:textId="77777777" w:rsidR="00B70DE0" w:rsidRDefault="003010DC">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58C093B9" w14:textId="77777777" w:rsidR="00B70DE0" w:rsidRDefault="00561E9A">
            <w:pPr>
              <w:keepNext/>
              <w:rPr>
                <w:noProof/>
                <w:sz w:val="16"/>
                <w:szCs w:val="16"/>
              </w:rPr>
            </w:pPr>
            <w:sdt>
              <w:sdtPr>
                <w:rPr>
                  <w:noProof/>
                  <w:sz w:val="16"/>
                  <w:szCs w:val="16"/>
                </w:rPr>
                <w:id w:val="155835644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Additional effectiveness of making vehicles that would comply with FFW-137 compliant with FFW-THO.</w:t>
            </w:r>
          </w:p>
        </w:tc>
      </w:tr>
      <w:tr w:rsidR="00B70DE0" w14:paraId="2B8CA358"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08FEFD06" w14:textId="77777777" w:rsidR="00B70DE0" w:rsidRDefault="003010DC">
            <w:pPr>
              <w:keepNext/>
              <w:rPr>
                <w:b/>
                <w:noProof/>
                <w:sz w:val="16"/>
                <w:szCs w:val="16"/>
              </w:rPr>
            </w:pPr>
            <w:r>
              <w:rPr>
                <w:b/>
                <w:noProof/>
                <w:sz w:val="16"/>
                <w:szCs w:val="16"/>
              </w:rPr>
              <w:t>HED-MGI</w:t>
            </w:r>
          </w:p>
        </w:tc>
        <w:tc>
          <w:tcPr>
            <w:tcW w:w="1262" w:type="dxa"/>
            <w:vAlign w:val="center"/>
            <w:hideMark/>
          </w:tcPr>
          <w:p w14:paraId="393D8A4D"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08EF6B84" w14:textId="77777777" w:rsidR="00B70DE0" w:rsidRDefault="003010DC">
            <w:pPr>
              <w:keepNext/>
              <w:jc w:val="center"/>
              <w:rPr>
                <w:noProof/>
                <w:sz w:val="16"/>
                <w:szCs w:val="16"/>
              </w:rPr>
            </w:pPr>
            <w:r>
              <w:rPr>
                <w:noProof/>
                <w:color w:val="000000"/>
                <w:sz w:val="16"/>
                <w:szCs w:val="16"/>
              </w:rPr>
              <w:t>77.0%</w:t>
            </w:r>
          </w:p>
        </w:tc>
        <w:tc>
          <w:tcPr>
            <w:tcW w:w="1247" w:type="dxa"/>
            <w:vAlign w:val="center"/>
            <w:hideMark/>
          </w:tcPr>
          <w:p w14:paraId="63FC5BA0"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6353FD90" w14:textId="77777777" w:rsidR="00B70DE0" w:rsidRDefault="003010DC">
            <w:pPr>
              <w:keepNext/>
              <w:jc w:val="center"/>
              <w:rPr>
                <w:noProof/>
                <w:sz w:val="16"/>
                <w:szCs w:val="16"/>
              </w:rPr>
            </w:pPr>
            <w:r>
              <w:rPr>
                <w:noProof/>
                <w:color w:val="000000"/>
                <w:sz w:val="16"/>
                <w:szCs w:val="16"/>
              </w:rPr>
              <w:t>48.0%</w:t>
            </w:r>
          </w:p>
        </w:tc>
        <w:tc>
          <w:tcPr>
            <w:tcW w:w="1247" w:type="dxa"/>
            <w:vAlign w:val="center"/>
            <w:hideMark/>
          </w:tcPr>
          <w:p w14:paraId="2833617E"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562FF2FE" w14:textId="77777777" w:rsidR="00B70DE0" w:rsidRDefault="003010DC">
            <w:pPr>
              <w:keepNext/>
              <w:jc w:val="center"/>
              <w:rPr>
                <w:noProof/>
                <w:sz w:val="16"/>
                <w:szCs w:val="16"/>
              </w:rPr>
            </w:pPr>
            <w:r>
              <w:rPr>
                <w:noProof/>
                <w:color w:val="000000"/>
                <w:sz w:val="16"/>
                <w:szCs w:val="16"/>
              </w:rPr>
              <w:t>Low</w:t>
            </w:r>
          </w:p>
        </w:tc>
        <w:tc>
          <w:tcPr>
            <w:tcW w:w="6393" w:type="dxa"/>
            <w:vAlign w:val="center"/>
            <w:hideMark/>
          </w:tcPr>
          <w:p w14:paraId="0889DA69" w14:textId="77777777" w:rsidR="00B70DE0" w:rsidRDefault="003010DC">
            <w:pPr>
              <w:keepNext/>
              <w:rPr>
                <w:noProof/>
                <w:sz w:val="16"/>
                <w:szCs w:val="16"/>
              </w:rPr>
            </w:pPr>
            <w:r>
              <w:rPr>
                <w:noProof/>
                <w:sz w:val="16"/>
                <w:szCs w:val="16"/>
              </w:rPr>
              <w:t>Based on data collected during the course of the monitoring phase for headform-to-windscreen tests on cars in Pedestrian Safety Regulation (EC) No 78/2009 (therefore reduced confidence for vans). The value represents a head-to-glass impact test with a mandatory limit of HIC=1,000, which would reduce the mean result from HIC=727 (current monitoring data) to HIC=550 and result in a relative reduction in injury risk as indicated by the effectiveness values given.  Note: Applied only to the narrow corrected target population representing casualties who suffered serious head injuries from impact with the glazed area of the windscreen more than 10 centimetres away from the scuttle, A-pillars, and header rail.</w:t>
            </w:r>
          </w:p>
        </w:tc>
      </w:tr>
      <w:tr w:rsidR="00B70DE0" w14:paraId="02FA4928"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4D633F75" w14:textId="77777777" w:rsidR="00B70DE0" w:rsidRDefault="003010DC">
            <w:pPr>
              <w:keepNext/>
              <w:rPr>
                <w:b/>
                <w:noProof/>
                <w:sz w:val="16"/>
                <w:szCs w:val="16"/>
              </w:rPr>
            </w:pPr>
            <w:r>
              <w:rPr>
                <w:b/>
                <w:noProof/>
                <w:sz w:val="16"/>
                <w:szCs w:val="16"/>
              </w:rPr>
              <w:t>ISA-VOL</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73865932" w14:textId="77777777" w:rsidR="00B70DE0" w:rsidRDefault="003010DC">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418D060" w14:textId="77777777" w:rsidR="00B70DE0" w:rsidRDefault="003010DC">
            <w:pPr>
              <w:keepNext/>
              <w:jc w:val="center"/>
              <w:rPr>
                <w:noProof/>
                <w:sz w:val="16"/>
                <w:szCs w:val="16"/>
              </w:rPr>
            </w:pPr>
            <w:r>
              <w:rPr>
                <w:noProof/>
                <w:color w:val="000000"/>
                <w:sz w:val="16"/>
                <w:szCs w:val="16"/>
              </w:rPr>
              <w:t>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6FE9411" w14:textId="77777777" w:rsidR="00B70DE0" w:rsidRDefault="003010DC">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F833BED" w14:textId="77777777" w:rsidR="00B70DE0" w:rsidRDefault="003010DC">
            <w:pPr>
              <w:keepNext/>
              <w:jc w:val="center"/>
              <w:rPr>
                <w:noProof/>
                <w:sz w:val="16"/>
                <w:szCs w:val="16"/>
              </w:rPr>
            </w:pPr>
            <w:r>
              <w:rPr>
                <w:noProof/>
                <w:color w:val="000000"/>
                <w:sz w:val="16"/>
                <w:szCs w:val="16"/>
              </w:rPr>
              <w:t>8.4%</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89EAE37" w14:textId="77777777" w:rsidR="00B70DE0" w:rsidRDefault="003010DC">
            <w:pPr>
              <w:keepNext/>
              <w:jc w:val="center"/>
              <w:rPr>
                <w:noProof/>
                <w:sz w:val="16"/>
                <w:szCs w:val="16"/>
              </w:rPr>
            </w:pPr>
            <w:r>
              <w:rPr>
                <w:noProof/>
                <w:color w:val="000000"/>
                <w:sz w:val="16"/>
                <w:szCs w:val="16"/>
              </w:rPr>
              <w:t>19.0%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A8E59E2"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221B0E24" w14:textId="77777777" w:rsidR="00B70DE0" w:rsidRDefault="003010DC">
            <w:pPr>
              <w:keepNext/>
              <w:rPr>
                <w:noProof/>
                <w:sz w:val="16"/>
                <w:szCs w:val="16"/>
              </w:rPr>
            </w:pPr>
            <w:r>
              <w:rPr>
                <w:noProof/>
                <w:sz w:val="16"/>
                <w:szCs w:val="16"/>
              </w:rPr>
              <w:t xml:space="preserve">TRL calculations based on </w:t>
            </w:r>
            <w:sdt>
              <w:sdtPr>
                <w:rPr>
                  <w:noProof/>
                  <w:sz w:val="16"/>
                  <w:szCs w:val="16"/>
                </w:rPr>
                <w:id w:val="-467900357"/>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185717307"/>
                <w:citation/>
              </w:sdtPr>
              <w:sdtEndPr/>
              <w:sdtContent>
                <w:r>
                  <w:rPr>
                    <w:noProof/>
                    <w:sz w:val="16"/>
                    <w:szCs w:val="16"/>
                  </w:rPr>
                  <w:fldChar w:fldCharType="begin"/>
                </w:r>
                <w:r>
                  <w:rPr>
                    <w:noProof/>
                    <w:sz w:val="16"/>
                    <w:szCs w:val="16"/>
                  </w:rPr>
                  <w:instrText xml:space="preserve">CITATION ACE17 \l 2057 </w:instrText>
                </w:r>
                <w:r>
                  <w:rPr>
                    <w:noProof/>
                    <w:sz w:val="16"/>
                    <w:szCs w:val="16"/>
                  </w:rPr>
                  <w:fldChar w:fldCharType="separate"/>
                </w:r>
                <w:r>
                  <w:rPr>
                    <w:noProof/>
                    <w:sz w:val="16"/>
                    <w:szCs w:val="16"/>
                  </w:rPr>
                  <w:t>(ACEA TF-ACC, 2017a)</w:t>
                </w:r>
                <w:r>
                  <w:rPr>
                    <w:noProof/>
                    <w:sz w:val="16"/>
                    <w:szCs w:val="16"/>
                  </w:rPr>
                  <w:fldChar w:fldCharType="end"/>
                </w:r>
              </w:sdtContent>
            </w:sdt>
            <w:r>
              <w:rPr>
                <w:noProof/>
                <w:sz w:val="16"/>
                <w:szCs w:val="16"/>
              </w:rPr>
              <w:t>.</w:t>
            </w:r>
          </w:p>
        </w:tc>
      </w:tr>
      <w:tr w:rsidR="00B70DE0" w14:paraId="10D53393"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56D54159" w14:textId="77777777" w:rsidR="00B70DE0" w:rsidRDefault="003010DC">
            <w:pPr>
              <w:keepNext/>
              <w:rPr>
                <w:b/>
                <w:noProof/>
                <w:sz w:val="16"/>
                <w:szCs w:val="16"/>
              </w:rPr>
            </w:pPr>
            <w:r>
              <w:rPr>
                <w:b/>
                <w:noProof/>
                <w:sz w:val="16"/>
                <w:szCs w:val="16"/>
              </w:rPr>
              <w:t>LKA-ELK</w:t>
            </w:r>
          </w:p>
        </w:tc>
        <w:tc>
          <w:tcPr>
            <w:tcW w:w="1262" w:type="dxa"/>
            <w:vAlign w:val="center"/>
            <w:hideMark/>
          </w:tcPr>
          <w:p w14:paraId="4E38C78E" w14:textId="77777777" w:rsidR="00B70DE0" w:rsidRDefault="003010DC">
            <w:pPr>
              <w:keepNext/>
              <w:jc w:val="center"/>
              <w:rPr>
                <w:noProof/>
                <w:sz w:val="16"/>
                <w:szCs w:val="16"/>
              </w:rPr>
            </w:pPr>
            <w:r>
              <w:rPr>
                <w:noProof/>
                <w:color w:val="000000"/>
                <w:sz w:val="16"/>
                <w:szCs w:val="16"/>
              </w:rPr>
              <w:t>53.0%</w:t>
            </w:r>
          </w:p>
        </w:tc>
        <w:tc>
          <w:tcPr>
            <w:tcW w:w="1247" w:type="dxa"/>
            <w:vAlign w:val="center"/>
            <w:hideMark/>
          </w:tcPr>
          <w:p w14:paraId="734C635B"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548C92EB" w14:textId="77777777" w:rsidR="00B70DE0" w:rsidRDefault="003010DC">
            <w:pPr>
              <w:keepNext/>
              <w:jc w:val="center"/>
              <w:rPr>
                <w:noProof/>
                <w:sz w:val="16"/>
                <w:szCs w:val="16"/>
              </w:rPr>
            </w:pPr>
            <w:r>
              <w:rPr>
                <w:noProof/>
                <w:color w:val="000000"/>
                <w:sz w:val="16"/>
                <w:szCs w:val="16"/>
              </w:rPr>
              <w:t>38.5%</w:t>
            </w:r>
          </w:p>
        </w:tc>
        <w:tc>
          <w:tcPr>
            <w:tcW w:w="1247" w:type="dxa"/>
            <w:vAlign w:val="center"/>
            <w:hideMark/>
          </w:tcPr>
          <w:p w14:paraId="2FED1AC3"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36287911" w14:textId="77777777" w:rsidR="00B70DE0" w:rsidRDefault="003010DC">
            <w:pPr>
              <w:keepNext/>
              <w:jc w:val="center"/>
              <w:rPr>
                <w:noProof/>
                <w:sz w:val="16"/>
                <w:szCs w:val="16"/>
              </w:rPr>
            </w:pPr>
            <w:r>
              <w:rPr>
                <w:noProof/>
                <w:color w:val="000000"/>
                <w:sz w:val="16"/>
                <w:szCs w:val="16"/>
              </w:rPr>
              <w:t>38.5%</w:t>
            </w:r>
          </w:p>
        </w:tc>
        <w:tc>
          <w:tcPr>
            <w:tcW w:w="1247" w:type="dxa"/>
            <w:vAlign w:val="center"/>
            <w:hideMark/>
          </w:tcPr>
          <w:p w14:paraId="49B94CEE" w14:textId="77777777" w:rsidR="00B70DE0" w:rsidRDefault="003010DC">
            <w:pPr>
              <w:keepNext/>
              <w:jc w:val="center"/>
              <w:rPr>
                <w:noProof/>
                <w:sz w:val="16"/>
                <w:szCs w:val="16"/>
              </w:rPr>
            </w:pPr>
            <w:r>
              <w:rPr>
                <w:noProof/>
                <w:sz w:val="16"/>
                <w:szCs w:val="16"/>
              </w:rPr>
              <w:t>High</w:t>
            </w:r>
          </w:p>
        </w:tc>
        <w:tc>
          <w:tcPr>
            <w:tcW w:w="6393" w:type="dxa"/>
            <w:vAlign w:val="center"/>
            <w:hideMark/>
          </w:tcPr>
          <w:p w14:paraId="64C91270" w14:textId="77777777" w:rsidR="00B70DE0" w:rsidRDefault="00561E9A">
            <w:pPr>
              <w:keepNext/>
              <w:rPr>
                <w:noProof/>
                <w:sz w:val="16"/>
                <w:szCs w:val="16"/>
              </w:rPr>
            </w:pPr>
            <w:sdt>
              <w:sdtPr>
                <w:rPr>
                  <w:noProof/>
                  <w:sz w:val="16"/>
                  <w:szCs w:val="16"/>
                </w:rPr>
                <w:id w:val="-489106529"/>
                <w:citation/>
              </w:sdtPr>
              <w:sdtEndPr/>
              <w:sdtContent>
                <w:r w:rsidR="003010DC">
                  <w:rPr>
                    <w:noProof/>
                    <w:sz w:val="16"/>
                    <w:szCs w:val="16"/>
                  </w:rPr>
                  <w:fldChar w:fldCharType="begin"/>
                </w:r>
                <w:r w:rsidR="003010DC">
                  <w:rPr>
                    <w:noProof/>
                    <w:sz w:val="16"/>
                    <w:szCs w:val="16"/>
                  </w:rPr>
                  <w:instrText xml:space="preserve"> CITATION Ste17 \l 2057 </w:instrText>
                </w:r>
                <w:r w:rsidR="003010DC">
                  <w:rPr>
                    <w:noProof/>
                    <w:sz w:val="16"/>
                    <w:szCs w:val="16"/>
                  </w:rPr>
                  <w:fldChar w:fldCharType="separate"/>
                </w:r>
                <w:r w:rsidR="003010DC">
                  <w:rPr>
                    <w:noProof/>
                    <w:sz w:val="16"/>
                    <w:szCs w:val="16"/>
                  </w:rPr>
                  <w:t xml:space="preserve">(Sternlund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and </w:t>
            </w:r>
            <w:sdt>
              <w:sdtPr>
                <w:rPr>
                  <w:noProof/>
                  <w:sz w:val="16"/>
                  <w:szCs w:val="16"/>
                </w:rPr>
                <w:id w:val="-439145175"/>
                <w:citation/>
              </w:sdtPr>
              <w:sdtEndPr/>
              <w:sdtContent>
                <w:r w:rsidR="003010DC">
                  <w:rPr>
                    <w:noProof/>
                    <w:sz w:val="16"/>
                    <w:szCs w:val="16"/>
                  </w:rPr>
                  <w:fldChar w:fldCharType="begin"/>
                </w:r>
                <w:r w:rsidR="003010DC">
                  <w:rPr>
                    <w:noProof/>
                    <w:sz w:val="16"/>
                    <w:szCs w:val="16"/>
                  </w:rPr>
                  <w:instrText xml:space="preserve"> CITATION Cic17 \l 2057 </w:instrText>
                </w:r>
                <w:r w:rsidR="003010DC">
                  <w:rPr>
                    <w:noProof/>
                    <w:sz w:val="16"/>
                    <w:szCs w:val="16"/>
                  </w:rPr>
                  <w:fldChar w:fldCharType="separate"/>
                </w:r>
                <w:r w:rsidR="003010DC">
                  <w:rPr>
                    <w:noProof/>
                    <w:sz w:val="16"/>
                    <w:szCs w:val="16"/>
                  </w:rPr>
                  <w:t>(Cicchino, 2017)</w:t>
                </w:r>
                <w:r w:rsidR="003010DC">
                  <w:rPr>
                    <w:noProof/>
                    <w:sz w:val="16"/>
                    <w:szCs w:val="16"/>
                  </w:rPr>
                  <w:fldChar w:fldCharType="end"/>
                </w:r>
              </w:sdtContent>
            </w:sdt>
            <w:r w:rsidR="003010DC">
              <w:rPr>
                <w:noProof/>
                <w:sz w:val="16"/>
                <w:szCs w:val="16"/>
              </w:rPr>
              <w:t xml:space="preserve"> (studies for M1 vehicles, best available evidence). For serious and slight casualties, an average value between the effectiveness values found by the two studies was used. For fatal casualties, the Sternlund value was used as a conservative estimate because the value found by Cicchino for fatalities (86%) was based on a very small sample of vehicles and therefore considered unreliable. Assumption that emergency-type LKA systems could not or would not be deactivated frequently by drivers.</w:t>
            </w:r>
          </w:p>
        </w:tc>
      </w:tr>
      <w:tr w:rsidR="00B70DE0" w14:paraId="080B0687" w14:textId="77777777" w:rsidTr="00B70DE0">
        <w:trPr>
          <w:cantSplit/>
          <w:trHeight w:val="510"/>
        </w:trPr>
        <w:tc>
          <w:tcPr>
            <w:tcW w:w="1101" w:type="dxa"/>
            <w:tcBorders>
              <w:top w:val="single" w:sz="6" w:space="0" w:color="FFFFFF"/>
              <w:left w:val="single" w:sz="8" w:space="0" w:color="FFFFFF"/>
              <w:bottom w:val="single" w:sz="6" w:space="0" w:color="FFFFFF"/>
              <w:right w:val="single" w:sz="6" w:space="0" w:color="FFFFFF"/>
            </w:tcBorders>
            <w:vAlign w:val="center"/>
            <w:hideMark/>
          </w:tcPr>
          <w:p w14:paraId="5E283C8F" w14:textId="77777777" w:rsidR="00B70DE0" w:rsidRDefault="003010DC">
            <w:pPr>
              <w:keepNext/>
              <w:rPr>
                <w:b/>
                <w:noProof/>
                <w:sz w:val="16"/>
                <w:szCs w:val="16"/>
              </w:rPr>
            </w:pPr>
            <w:r>
              <w:rPr>
                <w:b/>
                <w:noProof/>
                <w:sz w:val="16"/>
                <w:szCs w:val="16"/>
              </w:rPr>
              <w:t>PSI</w:t>
            </w:r>
          </w:p>
        </w:tc>
        <w:tc>
          <w:tcPr>
            <w:tcW w:w="1262" w:type="dxa"/>
            <w:tcBorders>
              <w:top w:val="single" w:sz="6" w:space="0" w:color="FFFFFF"/>
              <w:left w:val="single" w:sz="6" w:space="0" w:color="FFFFFF"/>
              <w:bottom w:val="single" w:sz="6" w:space="0" w:color="FFFFFF"/>
              <w:right w:val="single" w:sz="6" w:space="0" w:color="FFFFFF"/>
            </w:tcBorders>
            <w:vAlign w:val="center"/>
            <w:hideMark/>
          </w:tcPr>
          <w:p w14:paraId="48A80F98"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26B054B" w14:textId="77777777" w:rsidR="00B70DE0" w:rsidRDefault="003010DC">
            <w:pPr>
              <w:keepNext/>
              <w:jc w:val="center"/>
              <w:rPr>
                <w:noProof/>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EB70E9A"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FB7E345" w14:textId="77777777" w:rsidR="00B70DE0" w:rsidRDefault="003010DC">
            <w:pPr>
              <w:keepNext/>
              <w:jc w:val="center"/>
              <w:rPr>
                <w:noProof/>
                <w:sz w:val="16"/>
                <w:szCs w:val="16"/>
              </w:rPr>
            </w:pPr>
            <w:r>
              <w:rPr>
                <w:noProof/>
                <w:color w:val="000000"/>
                <w:sz w:val="16"/>
                <w:szCs w:val="16"/>
              </w:rPr>
              <w:t>54.0%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C967FD1"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4B26624" w14:textId="77777777" w:rsidR="00B70DE0" w:rsidRDefault="003010DC">
            <w:pPr>
              <w:keepNext/>
              <w:jc w:val="center"/>
              <w:rPr>
                <w:noProof/>
                <w:sz w:val="16"/>
                <w:szCs w:val="16"/>
              </w:rPr>
            </w:pPr>
            <w:r>
              <w:rPr>
                <w:noProof/>
                <w:color w:val="000000"/>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2B055E9A" w14:textId="77777777" w:rsidR="00B70DE0" w:rsidRDefault="00561E9A">
            <w:pPr>
              <w:keepNext/>
              <w:rPr>
                <w:noProof/>
                <w:sz w:val="16"/>
                <w:szCs w:val="16"/>
              </w:rPr>
            </w:pPr>
            <w:sdt>
              <w:sdtPr>
                <w:rPr>
                  <w:noProof/>
                  <w:sz w:val="16"/>
                  <w:szCs w:val="16"/>
                </w:rPr>
                <w:id w:val="-416017356"/>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and </w:t>
            </w:r>
            <w:sdt>
              <w:sdtPr>
                <w:rPr>
                  <w:noProof/>
                  <w:sz w:val="16"/>
                  <w:szCs w:val="16"/>
                </w:rPr>
                <w:id w:val="1215707652"/>
                <w:citation/>
              </w:sdtPr>
              <w:sdtEndPr/>
              <w:sdtContent>
                <w:r w:rsidR="003010DC">
                  <w:rPr>
                    <w:noProof/>
                    <w:sz w:val="16"/>
                    <w:szCs w:val="16"/>
                  </w:rPr>
                  <w:fldChar w:fldCharType="begin"/>
                </w:r>
                <w:r w:rsidR="003010DC">
                  <w:rPr>
                    <w:noProof/>
                    <w:sz w:val="16"/>
                    <w:szCs w:val="16"/>
                  </w:rPr>
                  <w:instrText xml:space="preserve"> CITATION Bil13 \l 2057 </w:instrText>
                </w:r>
                <w:r w:rsidR="003010DC">
                  <w:rPr>
                    <w:noProof/>
                    <w:sz w:val="16"/>
                    <w:szCs w:val="16"/>
                  </w:rPr>
                  <w:fldChar w:fldCharType="separate"/>
                </w:r>
                <w:r w:rsidR="003010DC">
                  <w:rPr>
                    <w:noProof/>
                    <w:sz w:val="16"/>
                    <w:szCs w:val="16"/>
                  </w:rPr>
                  <w:t xml:space="preserve">(Billot </w:t>
                </w:r>
                <w:r w:rsidR="003010DC">
                  <w:rPr>
                    <w:i/>
                    <w:iCs/>
                    <w:noProof/>
                    <w:sz w:val="16"/>
                    <w:szCs w:val="16"/>
                  </w:rPr>
                  <w:t>et al.</w:t>
                </w:r>
                <w:r w:rsidR="003010DC">
                  <w:rPr>
                    <w:noProof/>
                    <w:sz w:val="16"/>
                    <w:szCs w:val="16"/>
                  </w:rPr>
                  <w:t>, 2013)</w:t>
                </w:r>
                <w:r w:rsidR="003010DC">
                  <w:rPr>
                    <w:noProof/>
                    <w:sz w:val="16"/>
                    <w:szCs w:val="16"/>
                  </w:rPr>
                  <w:fldChar w:fldCharType="end"/>
                </w:r>
              </w:sdtContent>
            </w:sdt>
            <w:r w:rsidR="003010DC">
              <w:rPr>
                <w:noProof/>
                <w:sz w:val="16"/>
                <w:szCs w:val="16"/>
              </w:rPr>
              <w:t xml:space="preserve"> Note: Applied only to a small proportion of the vehicle fleet, which would not meet this requirement yet.</w:t>
            </w:r>
          </w:p>
        </w:tc>
      </w:tr>
      <w:tr w:rsidR="00B70DE0" w14:paraId="55B0F5AC" w14:textId="77777777" w:rsidTr="00B70DE0">
        <w:trPr>
          <w:cnfStyle w:val="000000100000" w:firstRow="0" w:lastRow="0" w:firstColumn="0" w:lastColumn="0" w:oddVBand="0" w:evenVBand="0" w:oddHBand="1" w:evenHBand="0" w:firstRowFirstColumn="0" w:firstRowLastColumn="0" w:lastRowFirstColumn="0" w:lastRowLastColumn="0"/>
          <w:cantSplit/>
          <w:trHeight w:val="510"/>
        </w:trPr>
        <w:tc>
          <w:tcPr>
            <w:tcW w:w="1101" w:type="dxa"/>
            <w:vAlign w:val="center"/>
            <w:hideMark/>
          </w:tcPr>
          <w:p w14:paraId="2A060E95" w14:textId="77777777" w:rsidR="00B70DE0" w:rsidRDefault="003010DC">
            <w:pPr>
              <w:keepNext/>
              <w:rPr>
                <w:b/>
                <w:noProof/>
                <w:sz w:val="16"/>
                <w:szCs w:val="16"/>
              </w:rPr>
            </w:pPr>
            <w:r>
              <w:rPr>
                <w:b/>
                <w:noProof/>
                <w:sz w:val="16"/>
                <w:szCs w:val="16"/>
              </w:rPr>
              <w:t>REV</w:t>
            </w:r>
          </w:p>
        </w:tc>
        <w:tc>
          <w:tcPr>
            <w:tcW w:w="1262" w:type="dxa"/>
            <w:vAlign w:val="center"/>
            <w:hideMark/>
          </w:tcPr>
          <w:p w14:paraId="456A440B" w14:textId="77777777" w:rsidR="00B70DE0" w:rsidRDefault="003010DC">
            <w:pPr>
              <w:keepNext/>
              <w:jc w:val="center"/>
              <w:rPr>
                <w:noProof/>
                <w:sz w:val="16"/>
                <w:szCs w:val="16"/>
              </w:rPr>
            </w:pPr>
            <w:r>
              <w:rPr>
                <w:noProof/>
                <w:color w:val="000000"/>
                <w:sz w:val="16"/>
                <w:szCs w:val="16"/>
              </w:rPr>
              <w:t>41.0%</w:t>
            </w:r>
          </w:p>
        </w:tc>
        <w:tc>
          <w:tcPr>
            <w:tcW w:w="1247" w:type="dxa"/>
            <w:vAlign w:val="center"/>
            <w:hideMark/>
          </w:tcPr>
          <w:p w14:paraId="18C132A4"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46C06C7C" w14:textId="77777777" w:rsidR="00B70DE0" w:rsidRDefault="003010DC">
            <w:pPr>
              <w:keepNext/>
              <w:jc w:val="center"/>
              <w:rPr>
                <w:noProof/>
                <w:sz w:val="16"/>
                <w:szCs w:val="16"/>
              </w:rPr>
            </w:pPr>
            <w:r>
              <w:rPr>
                <w:noProof/>
                <w:color w:val="000000"/>
                <w:sz w:val="16"/>
                <w:szCs w:val="16"/>
              </w:rPr>
              <w:t>41.0%</w:t>
            </w:r>
          </w:p>
        </w:tc>
        <w:tc>
          <w:tcPr>
            <w:tcW w:w="1247" w:type="dxa"/>
            <w:vAlign w:val="center"/>
            <w:hideMark/>
          </w:tcPr>
          <w:p w14:paraId="5F0E9FA5" w14:textId="77777777" w:rsidR="00B70DE0" w:rsidRDefault="003010DC">
            <w:pPr>
              <w:keepNext/>
              <w:jc w:val="center"/>
              <w:rPr>
                <w:noProof/>
                <w:sz w:val="16"/>
                <w:szCs w:val="16"/>
              </w:rPr>
            </w:pPr>
            <w:r>
              <w:rPr>
                <w:noProof/>
                <w:color w:val="000000"/>
                <w:sz w:val="16"/>
                <w:szCs w:val="16"/>
              </w:rPr>
              <w:t>0.0%</w:t>
            </w:r>
          </w:p>
        </w:tc>
        <w:tc>
          <w:tcPr>
            <w:tcW w:w="1247" w:type="dxa"/>
            <w:vAlign w:val="center"/>
            <w:hideMark/>
          </w:tcPr>
          <w:p w14:paraId="4F0F6B89" w14:textId="77777777" w:rsidR="00B70DE0" w:rsidRDefault="003010DC">
            <w:pPr>
              <w:keepNext/>
              <w:jc w:val="center"/>
              <w:rPr>
                <w:noProof/>
                <w:sz w:val="16"/>
                <w:szCs w:val="16"/>
              </w:rPr>
            </w:pPr>
            <w:r>
              <w:rPr>
                <w:noProof/>
                <w:color w:val="000000"/>
                <w:sz w:val="16"/>
                <w:szCs w:val="16"/>
              </w:rPr>
              <w:t>41.0%</w:t>
            </w:r>
          </w:p>
        </w:tc>
        <w:tc>
          <w:tcPr>
            <w:tcW w:w="1247" w:type="dxa"/>
            <w:vAlign w:val="center"/>
            <w:hideMark/>
          </w:tcPr>
          <w:p w14:paraId="1D9D4482" w14:textId="77777777" w:rsidR="00B70DE0" w:rsidRDefault="003010DC">
            <w:pPr>
              <w:keepNext/>
              <w:jc w:val="center"/>
              <w:rPr>
                <w:noProof/>
                <w:sz w:val="16"/>
                <w:szCs w:val="16"/>
              </w:rPr>
            </w:pPr>
            <w:r>
              <w:rPr>
                <w:noProof/>
                <w:sz w:val="16"/>
                <w:szCs w:val="16"/>
              </w:rPr>
              <w:t>High</w:t>
            </w:r>
          </w:p>
        </w:tc>
        <w:tc>
          <w:tcPr>
            <w:tcW w:w="6393" w:type="dxa"/>
            <w:vAlign w:val="center"/>
            <w:hideMark/>
          </w:tcPr>
          <w:p w14:paraId="3559EB9F" w14:textId="77777777" w:rsidR="00B70DE0" w:rsidRDefault="00561E9A">
            <w:pPr>
              <w:keepNext/>
              <w:rPr>
                <w:noProof/>
                <w:sz w:val="16"/>
                <w:szCs w:val="16"/>
              </w:rPr>
            </w:pPr>
            <w:sdt>
              <w:sdtPr>
                <w:rPr>
                  <w:noProof/>
                  <w:sz w:val="16"/>
                  <w:szCs w:val="16"/>
                </w:rPr>
                <w:id w:val="191728283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Effectiveness for camera-based system.</w:t>
            </w:r>
          </w:p>
        </w:tc>
      </w:tr>
      <w:tr w:rsidR="00B70DE0" w14:paraId="2495995C" w14:textId="77777777" w:rsidTr="00B70DE0">
        <w:trPr>
          <w:cantSplit/>
          <w:trHeight w:val="510"/>
        </w:trPr>
        <w:tc>
          <w:tcPr>
            <w:tcW w:w="1101" w:type="dxa"/>
            <w:tcBorders>
              <w:top w:val="single" w:sz="6" w:space="0" w:color="FFFFFF"/>
              <w:left w:val="single" w:sz="8" w:space="0" w:color="FFFFFF"/>
              <w:bottom w:val="single" w:sz="8" w:space="0" w:color="FFFFFF"/>
              <w:right w:val="single" w:sz="6" w:space="0" w:color="FFFFFF"/>
            </w:tcBorders>
            <w:vAlign w:val="center"/>
            <w:hideMark/>
          </w:tcPr>
          <w:p w14:paraId="00CDA932" w14:textId="77777777" w:rsidR="00B70DE0" w:rsidRDefault="003010DC">
            <w:pPr>
              <w:keepNext/>
              <w:rPr>
                <w:b/>
                <w:noProof/>
                <w:sz w:val="16"/>
                <w:szCs w:val="16"/>
              </w:rPr>
            </w:pPr>
            <w:r>
              <w:rPr>
                <w:b/>
                <w:noProof/>
                <w:sz w:val="16"/>
                <w:szCs w:val="16"/>
              </w:rPr>
              <w:t>TPM</w:t>
            </w:r>
          </w:p>
        </w:tc>
        <w:tc>
          <w:tcPr>
            <w:tcW w:w="1262" w:type="dxa"/>
            <w:tcBorders>
              <w:top w:val="single" w:sz="6" w:space="0" w:color="FFFFFF"/>
              <w:left w:val="single" w:sz="6" w:space="0" w:color="FFFFFF"/>
              <w:bottom w:val="single" w:sz="8" w:space="0" w:color="FFFFFF"/>
              <w:right w:val="single" w:sz="6" w:space="0" w:color="FFFFFF"/>
            </w:tcBorders>
            <w:vAlign w:val="center"/>
            <w:hideMark/>
          </w:tcPr>
          <w:p w14:paraId="6CE0913E" w14:textId="77777777" w:rsidR="00B70DE0" w:rsidRDefault="003010DC">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14:paraId="7E30EC8F"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8" w:space="0" w:color="FFFFFF"/>
              <w:right w:val="single" w:sz="6" w:space="0" w:color="FFFFFF"/>
            </w:tcBorders>
            <w:vAlign w:val="center"/>
            <w:hideMark/>
          </w:tcPr>
          <w:p w14:paraId="35F02B0D" w14:textId="77777777" w:rsidR="00B70DE0" w:rsidRDefault="003010DC">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14:paraId="59B06A5D" w14:textId="77777777" w:rsidR="00B70DE0" w:rsidRDefault="003010DC">
            <w:pPr>
              <w:keepNext/>
              <w:jc w:val="center"/>
              <w:rPr>
                <w:noProof/>
                <w:sz w:val="16"/>
                <w:szCs w:val="16"/>
              </w:rPr>
            </w:pPr>
            <w:r>
              <w:rPr>
                <w:noProof/>
                <w:color w:val="000000"/>
                <w:sz w:val="16"/>
                <w:szCs w:val="16"/>
              </w:rPr>
              <w:t>0.0%</w:t>
            </w:r>
          </w:p>
        </w:tc>
        <w:tc>
          <w:tcPr>
            <w:tcW w:w="1247" w:type="dxa"/>
            <w:tcBorders>
              <w:top w:val="single" w:sz="6" w:space="0" w:color="FFFFFF"/>
              <w:left w:val="single" w:sz="6" w:space="0" w:color="FFFFFF"/>
              <w:bottom w:val="single" w:sz="8" w:space="0" w:color="FFFFFF"/>
              <w:right w:val="single" w:sz="6" w:space="0" w:color="FFFFFF"/>
            </w:tcBorders>
            <w:vAlign w:val="center"/>
            <w:hideMark/>
          </w:tcPr>
          <w:p w14:paraId="5FED470D" w14:textId="77777777" w:rsidR="00B70DE0" w:rsidRDefault="003010DC">
            <w:pPr>
              <w:keepNext/>
              <w:jc w:val="center"/>
              <w:rPr>
                <w:noProof/>
                <w:sz w:val="16"/>
                <w:szCs w:val="16"/>
              </w:rPr>
            </w:pPr>
            <w:r>
              <w:rPr>
                <w:noProof/>
                <w:color w:val="000000"/>
                <w:sz w:val="16"/>
                <w:szCs w:val="16"/>
              </w:rPr>
              <w:t>33.3%</w:t>
            </w:r>
          </w:p>
        </w:tc>
        <w:tc>
          <w:tcPr>
            <w:tcW w:w="1247" w:type="dxa"/>
            <w:tcBorders>
              <w:top w:val="single" w:sz="6" w:space="0" w:color="FFFFFF"/>
              <w:left w:val="single" w:sz="6" w:space="0" w:color="FFFFFF"/>
              <w:bottom w:val="single" w:sz="8" w:space="0" w:color="FFFFFF"/>
              <w:right w:val="single" w:sz="6" w:space="0" w:color="FFFFFF"/>
            </w:tcBorders>
            <w:vAlign w:val="center"/>
            <w:hideMark/>
          </w:tcPr>
          <w:p w14:paraId="2CCBB2B0"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8" w:space="0" w:color="FFFFFF"/>
              <w:right w:val="single" w:sz="8" w:space="0" w:color="FFFFFF"/>
            </w:tcBorders>
            <w:vAlign w:val="center"/>
            <w:hideMark/>
          </w:tcPr>
          <w:p w14:paraId="1D92D22C" w14:textId="77777777" w:rsidR="00B70DE0" w:rsidRDefault="003010DC">
            <w:pPr>
              <w:keepNext/>
              <w:jc w:val="center"/>
              <w:rPr>
                <w:noProof/>
                <w:sz w:val="16"/>
                <w:szCs w:val="16"/>
              </w:rPr>
            </w:pPr>
            <w:r>
              <w:rPr>
                <w:noProof/>
                <w:sz w:val="16"/>
                <w:szCs w:val="16"/>
              </w:rPr>
              <w:t>TRL expert panel estimate. Note: Applied to narrow target population.</w:t>
            </w:r>
          </w:p>
        </w:tc>
      </w:tr>
    </w:tbl>
    <w:p w14:paraId="1A291AD1" w14:textId="77777777" w:rsidR="00B70DE0" w:rsidRDefault="00B70DE0">
      <w:pPr>
        <w:rPr>
          <w:noProof/>
        </w:rPr>
      </w:pPr>
    </w:p>
    <w:p w14:paraId="35F686D6" w14:textId="77777777" w:rsidR="00B70DE0" w:rsidRDefault="003010DC">
      <w:pPr>
        <w:pStyle w:val="Caption"/>
        <w:keepNext/>
        <w:rPr>
          <w:noProof/>
        </w:rPr>
      </w:pPr>
      <w:r>
        <w:rPr>
          <w:noProof/>
        </w:rPr>
        <w:t>Table 73: Effectiveness of existing measures for N1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246F475F"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4D9FA173"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00018D3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5693926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766388CD"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638407F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5B31C94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20034DA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39C70DF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13404776"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5C11D968" w14:textId="77777777" w:rsidR="00B70DE0" w:rsidRDefault="003010DC">
            <w:pPr>
              <w:keepNext/>
              <w:rPr>
                <w:b/>
                <w:noProof/>
                <w:sz w:val="16"/>
                <w:szCs w:val="16"/>
              </w:rPr>
            </w:pPr>
            <w:r>
              <w:rPr>
                <w:b/>
                <w:noProof/>
                <w:sz w:val="16"/>
                <w:szCs w:val="16"/>
              </w:rPr>
              <w:t>ESC</w:t>
            </w:r>
          </w:p>
        </w:tc>
        <w:tc>
          <w:tcPr>
            <w:tcW w:w="1247" w:type="dxa"/>
            <w:vAlign w:val="center"/>
            <w:hideMark/>
          </w:tcPr>
          <w:p w14:paraId="33CE5914" w14:textId="77777777" w:rsidR="00B70DE0" w:rsidRDefault="003010DC">
            <w:pPr>
              <w:keepNext/>
              <w:jc w:val="center"/>
              <w:rPr>
                <w:noProof/>
                <w:color w:val="000000"/>
                <w:sz w:val="16"/>
                <w:szCs w:val="16"/>
              </w:rPr>
            </w:pPr>
            <w:r>
              <w:rPr>
                <w:noProof/>
                <w:color w:val="000000"/>
                <w:sz w:val="16"/>
                <w:szCs w:val="16"/>
              </w:rPr>
              <w:t>38.0%</w:t>
            </w:r>
          </w:p>
        </w:tc>
        <w:tc>
          <w:tcPr>
            <w:tcW w:w="1247" w:type="dxa"/>
            <w:vAlign w:val="center"/>
            <w:hideMark/>
          </w:tcPr>
          <w:p w14:paraId="0E3C1622"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229BCDE" w14:textId="77777777" w:rsidR="00B70DE0" w:rsidRDefault="003010DC">
            <w:pPr>
              <w:keepNext/>
              <w:jc w:val="center"/>
              <w:rPr>
                <w:noProof/>
                <w:color w:val="000000"/>
                <w:sz w:val="16"/>
                <w:szCs w:val="16"/>
              </w:rPr>
            </w:pPr>
            <w:r>
              <w:rPr>
                <w:noProof/>
                <w:color w:val="000000"/>
                <w:sz w:val="16"/>
                <w:szCs w:val="16"/>
              </w:rPr>
              <w:t>21.0%</w:t>
            </w:r>
          </w:p>
        </w:tc>
        <w:tc>
          <w:tcPr>
            <w:tcW w:w="1247" w:type="dxa"/>
            <w:vAlign w:val="center"/>
            <w:hideMark/>
          </w:tcPr>
          <w:p w14:paraId="063F5211"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463BF93E" w14:textId="77777777" w:rsidR="00B70DE0" w:rsidRDefault="003010DC">
            <w:pPr>
              <w:keepNext/>
              <w:jc w:val="center"/>
              <w:rPr>
                <w:noProof/>
                <w:color w:val="000000"/>
                <w:sz w:val="16"/>
                <w:szCs w:val="16"/>
              </w:rPr>
            </w:pPr>
            <w:r>
              <w:rPr>
                <w:noProof/>
                <w:color w:val="000000"/>
                <w:sz w:val="16"/>
                <w:szCs w:val="16"/>
              </w:rPr>
              <w:t>21.0%</w:t>
            </w:r>
          </w:p>
        </w:tc>
        <w:tc>
          <w:tcPr>
            <w:tcW w:w="1247" w:type="dxa"/>
            <w:vAlign w:val="center"/>
            <w:hideMark/>
          </w:tcPr>
          <w:p w14:paraId="05D599AB" w14:textId="77777777" w:rsidR="00B70DE0" w:rsidRDefault="003010DC">
            <w:pPr>
              <w:keepNext/>
              <w:jc w:val="center"/>
              <w:rPr>
                <w:noProof/>
                <w:sz w:val="16"/>
                <w:szCs w:val="16"/>
              </w:rPr>
            </w:pPr>
            <w:r>
              <w:rPr>
                <w:noProof/>
                <w:sz w:val="16"/>
                <w:szCs w:val="16"/>
              </w:rPr>
              <w:t>High</w:t>
            </w:r>
          </w:p>
        </w:tc>
        <w:tc>
          <w:tcPr>
            <w:tcW w:w="6393" w:type="dxa"/>
            <w:vAlign w:val="center"/>
            <w:hideMark/>
          </w:tcPr>
          <w:p w14:paraId="6E74D5F0" w14:textId="77777777" w:rsidR="00B70DE0" w:rsidRDefault="00561E9A">
            <w:pPr>
              <w:keepNext/>
              <w:rPr>
                <w:noProof/>
                <w:sz w:val="16"/>
                <w:szCs w:val="16"/>
              </w:rPr>
            </w:pPr>
            <w:sdt>
              <w:sdtPr>
                <w:rPr>
                  <w:noProof/>
                  <w:sz w:val="16"/>
                  <w:szCs w:val="16"/>
                </w:rPr>
                <w:id w:val="381990030"/>
                <w:citation/>
              </w:sdtPr>
              <w:sdtEndPr/>
              <w:sdtContent>
                <w:r w:rsidR="003010DC">
                  <w:rPr>
                    <w:noProof/>
                    <w:sz w:val="16"/>
                    <w:szCs w:val="16"/>
                  </w:rPr>
                  <w:fldChar w:fldCharType="begin"/>
                </w:r>
                <w:r w:rsidR="003010DC">
                  <w:rPr>
                    <w:noProof/>
                    <w:sz w:val="16"/>
                    <w:szCs w:val="16"/>
                  </w:rPr>
                  <w:instrText xml:space="preserve"> CITATION Høy11 \l 2057 </w:instrText>
                </w:r>
                <w:r w:rsidR="003010DC">
                  <w:rPr>
                    <w:noProof/>
                    <w:sz w:val="16"/>
                    <w:szCs w:val="16"/>
                  </w:rPr>
                  <w:fldChar w:fldCharType="separate"/>
                </w:r>
                <w:r w:rsidR="003010DC">
                  <w:rPr>
                    <w:noProof/>
                    <w:sz w:val="16"/>
                    <w:szCs w:val="16"/>
                  </w:rPr>
                  <w:t>(Høye, 2011)</w:t>
                </w:r>
                <w:r w:rsidR="003010DC">
                  <w:rPr>
                    <w:noProof/>
                    <w:sz w:val="16"/>
                    <w:szCs w:val="16"/>
                  </w:rPr>
                  <w:fldChar w:fldCharType="end"/>
                </w:r>
              </w:sdtContent>
            </w:sdt>
          </w:p>
        </w:tc>
      </w:tr>
    </w:tbl>
    <w:p w14:paraId="2402234E" w14:textId="77777777" w:rsidR="00B70DE0" w:rsidRDefault="00B70DE0">
      <w:pPr>
        <w:spacing w:after="0"/>
        <w:rPr>
          <w:noProof/>
        </w:rPr>
      </w:pPr>
    </w:p>
    <w:p w14:paraId="01112BF9" w14:textId="77777777" w:rsidR="00B70DE0" w:rsidRDefault="00B70DE0">
      <w:pPr>
        <w:rPr>
          <w:noProof/>
        </w:rPr>
      </w:pPr>
    </w:p>
    <w:p w14:paraId="0AD0B19F" w14:textId="77777777" w:rsidR="00B70DE0" w:rsidRDefault="003010DC">
      <w:pPr>
        <w:pStyle w:val="Caption"/>
        <w:keepNext/>
        <w:rPr>
          <w:noProof/>
        </w:rPr>
      </w:pPr>
      <w:r>
        <w:rPr>
          <w:noProof/>
        </w:rPr>
        <w:t>Table 74: Effectiveness of proposed measures for N2&amp;N3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01D9173E"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033AE327"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05290B9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12AEC62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55F4F65A"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319BBD6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3EBCEE2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710A408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315AC234"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6D7C6710"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005D4A8B" w14:textId="77777777" w:rsidR="00B70DE0" w:rsidRDefault="003010DC">
            <w:pPr>
              <w:keepNext/>
              <w:rPr>
                <w:b/>
                <w:noProof/>
                <w:sz w:val="16"/>
                <w:szCs w:val="16"/>
              </w:rPr>
            </w:pPr>
            <w:r>
              <w:rPr>
                <w:b/>
                <w:noProof/>
                <w:sz w:val="16"/>
                <w:szCs w:val="16"/>
              </w:rPr>
              <w:t>ALC</w:t>
            </w:r>
          </w:p>
        </w:tc>
        <w:tc>
          <w:tcPr>
            <w:tcW w:w="1247" w:type="dxa"/>
            <w:vAlign w:val="center"/>
            <w:hideMark/>
          </w:tcPr>
          <w:p w14:paraId="16015FA3"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4DBEAFF9"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2771C324"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52581431"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80B8D05" w14:textId="77777777" w:rsidR="00B70DE0" w:rsidRDefault="003010DC">
            <w:pPr>
              <w:keepNext/>
              <w:jc w:val="center"/>
              <w:rPr>
                <w:noProof/>
                <w:color w:val="000000"/>
                <w:sz w:val="16"/>
                <w:szCs w:val="16"/>
              </w:rPr>
            </w:pPr>
            <w:r>
              <w:rPr>
                <w:noProof/>
                <w:color w:val="000000"/>
                <w:sz w:val="16"/>
                <w:szCs w:val="16"/>
              </w:rPr>
              <w:t>4.2%</w:t>
            </w:r>
          </w:p>
        </w:tc>
        <w:tc>
          <w:tcPr>
            <w:tcW w:w="1247" w:type="dxa"/>
            <w:vAlign w:val="center"/>
            <w:hideMark/>
          </w:tcPr>
          <w:p w14:paraId="0E2DBDE7" w14:textId="77777777" w:rsidR="00B70DE0" w:rsidRDefault="003010DC">
            <w:pPr>
              <w:keepNext/>
              <w:jc w:val="center"/>
              <w:rPr>
                <w:noProof/>
                <w:sz w:val="16"/>
                <w:szCs w:val="16"/>
              </w:rPr>
            </w:pPr>
            <w:r>
              <w:rPr>
                <w:noProof/>
                <w:sz w:val="16"/>
                <w:szCs w:val="16"/>
              </w:rPr>
              <w:t>Low</w:t>
            </w:r>
          </w:p>
        </w:tc>
        <w:tc>
          <w:tcPr>
            <w:tcW w:w="6393" w:type="dxa"/>
            <w:vAlign w:val="center"/>
            <w:hideMark/>
          </w:tcPr>
          <w:p w14:paraId="0BDB0C88" w14:textId="77777777" w:rsidR="00B70DE0" w:rsidRDefault="003010DC">
            <w:pPr>
              <w:keepNext/>
              <w:rPr>
                <w:noProof/>
                <w:sz w:val="16"/>
                <w:szCs w:val="16"/>
              </w:rPr>
            </w:pPr>
            <w:r>
              <w:rPr>
                <w:noProof/>
                <w:sz w:val="16"/>
                <w:szCs w:val="16"/>
              </w:rPr>
              <w:t xml:space="preserve">TRL expert panel estimate. Assumption that this measure allows the continuation of alcohol interlock installation programmes for hard core drink drivers. 32.0% percent of the EU-28 population live in countries where such programmes exist; </w:t>
            </w:r>
            <w:sdt>
              <w:sdtPr>
                <w:rPr>
                  <w:noProof/>
                  <w:sz w:val="16"/>
                  <w:szCs w:val="16"/>
                </w:rPr>
                <w:id w:val="-436373092"/>
                <w:citation/>
              </w:sdtPr>
              <w:sdtEndPr/>
              <w:sdtContent>
                <w:r>
                  <w:rPr>
                    <w:noProof/>
                    <w:sz w:val="16"/>
                    <w:szCs w:val="16"/>
                  </w:rPr>
                  <w:fldChar w:fldCharType="begin"/>
                </w:r>
                <w:r>
                  <w:rPr>
                    <w:noProof/>
                    <w:sz w:val="16"/>
                    <w:szCs w:val="16"/>
                  </w:rPr>
                  <w:instrText xml:space="preserve"> CITATION Eld11 \l 2057 </w:instrText>
                </w:r>
                <w:r>
                  <w:rPr>
                    <w:noProof/>
                    <w:sz w:val="16"/>
                    <w:szCs w:val="16"/>
                  </w:rPr>
                  <w:fldChar w:fldCharType="separate"/>
                </w:r>
                <w:r>
                  <w:rPr>
                    <w:noProof/>
                    <w:sz w:val="16"/>
                    <w:szCs w:val="16"/>
                  </w:rPr>
                  <w:t xml:space="preserve">(Elder </w:t>
                </w:r>
                <w:r>
                  <w:rPr>
                    <w:i/>
                    <w:iCs/>
                    <w:noProof/>
                    <w:sz w:val="16"/>
                    <w:szCs w:val="16"/>
                  </w:rPr>
                  <w:t>et al.</w:t>
                </w:r>
                <w:r>
                  <w:rPr>
                    <w:noProof/>
                    <w:sz w:val="16"/>
                    <w:szCs w:val="16"/>
                  </w:rPr>
                  <w:t>, 2011)</w:t>
                </w:r>
                <w:r>
                  <w:rPr>
                    <w:noProof/>
                    <w:sz w:val="16"/>
                    <w:szCs w:val="16"/>
                  </w:rPr>
                  <w:fldChar w:fldCharType="end"/>
                </w:r>
              </w:sdtContent>
            </w:sdt>
            <w:r>
              <w:rPr>
                <w:noProof/>
                <w:sz w:val="16"/>
                <w:szCs w:val="16"/>
              </w:rPr>
              <w:t xml:space="preserve"> report that around 13% of relevant individuals take part in programmes, with programmes being highly effective while interlocks are installed.</w:t>
            </w:r>
          </w:p>
        </w:tc>
      </w:tr>
      <w:tr w:rsidR="00B70DE0" w14:paraId="4DB3ADAC"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588AD0B7" w14:textId="77777777" w:rsidR="00B70DE0" w:rsidRDefault="003010DC">
            <w:pPr>
              <w:keepNext/>
              <w:rPr>
                <w:b/>
                <w:noProof/>
                <w:sz w:val="16"/>
                <w:szCs w:val="16"/>
              </w:rPr>
            </w:pPr>
            <w:r>
              <w:rPr>
                <w:b/>
                <w:noProof/>
                <w:sz w:val="16"/>
                <w:szCs w:val="16"/>
              </w:rPr>
              <w:t>DDR-DAD</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075D8B7"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407D553"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B8F99C2"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F0A81B1"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11E3174" w14:textId="77777777" w:rsidR="00B70DE0" w:rsidRDefault="003010DC">
            <w:pPr>
              <w:keepNext/>
              <w:jc w:val="center"/>
              <w:rPr>
                <w:noProof/>
                <w:color w:val="000000"/>
                <w:sz w:val="16"/>
                <w:szCs w:val="16"/>
              </w:rPr>
            </w:pPr>
            <w:r>
              <w:rPr>
                <w:noProof/>
                <w:color w:val="000000"/>
                <w:sz w:val="16"/>
                <w:szCs w:val="16"/>
              </w:rPr>
              <w:t>16.7%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E5BF3ED" w14:textId="77777777" w:rsidR="00B70DE0" w:rsidRDefault="003010DC">
            <w:pPr>
              <w:keepNext/>
              <w:jc w:val="center"/>
              <w:rPr>
                <w:noProof/>
                <w:sz w:val="16"/>
                <w:szCs w:val="16"/>
              </w:rPr>
            </w:pPr>
            <w:r>
              <w:rPr>
                <w:noProof/>
                <w:color w:val="000000"/>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68A99B32" w14:textId="77777777" w:rsidR="00B70DE0" w:rsidRDefault="00561E9A">
            <w:pPr>
              <w:keepNext/>
              <w:rPr>
                <w:noProof/>
                <w:sz w:val="16"/>
                <w:szCs w:val="16"/>
              </w:rPr>
            </w:pPr>
            <w:sdt>
              <w:sdtPr>
                <w:rPr>
                  <w:noProof/>
                  <w:sz w:val="16"/>
                  <w:szCs w:val="16"/>
                </w:rPr>
                <w:id w:val="-112105781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p>
        </w:tc>
      </w:tr>
      <w:tr w:rsidR="00B70DE0" w14:paraId="3E1F110D"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011A7787" w14:textId="77777777" w:rsidR="00B70DE0" w:rsidRDefault="003010DC">
            <w:pPr>
              <w:keepNext/>
              <w:rPr>
                <w:b/>
                <w:noProof/>
                <w:sz w:val="16"/>
                <w:szCs w:val="16"/>
              </w:rPr>
            </w:pPr>
            <w:r>
              <w:rPr>
                <w:b/>
                <w:noProof/>
                <w:sz w:val="16"/>
                <w:szCs w:val="16"/>
              </w:rPr>
              <w:t>DDR-ADR</w:t>
            </w:r>
          </w:p>
        </w:tc>
        <w:tc>
          <w:tcPr>
            <w:tcW w:w="1247" w:type="dxa"/>
            <w:vAlign w:val="center"/>
            <w:hideMark/>
          </w:tcPr>
          <w:p w14:paraId="6F6839ED"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0C8328A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EBBF8F9"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2C4B1B8F"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86D1224" w14:textId="77777777" w:rsidR="00B70DE0" w:rsidRDefault="003010DC">
            <w:pPr>
              <w:keepNext/>
              <w:jc w:val="center"/>
              <w:rPr>
                <w:noProof/>
                <w:color w:val="000000"/>
                <w:sz w:val="16"/>
                <w:szCs w:val="16"/>
              </w:rPr>
            </w:pPr>
            <w:r>
              <w:rPr>
                <w:noProof/>
                <w:color w:val="000000"/>
                <w:sz w:val="16"/>
                <w:szCs w:val="16"/>
              </w:rPr>
              <w:t>16.7%</w:t>
            </w:r>
          </w:p>
        </w:tc>
        <w:tc>
          <w:tcPr>
            <w:tcW w:w="1247" w:type="dxa"/>
            <w:vAlign w:val="center"/>
            <w:hideMark/>
          </w:tcPr>
          <w:p w14:paraId="6B5DDD12" w14:textId="77777777" w:rsidR="00B70DE0" w:rsidRDefault="003010DC">
            <w:pPr>
              <w:keepNext/>
              <w:jc w:val="center"/>
              <w:rPr>
                <w:noProof/>
                <w:sz w:val="16"/>
                <w:szCs w:val="16"/>
              </w:rPr>
            </w:pPr>
            <w:r>
              <w:rPr>
                <w:noProof/>
                <w:color w:val="000000"/>
                <w:sz w:val="16"/>
                <w:szCs w:val="16"/>
              </w:rPr>
              <w:t>Low</w:t>
            </w:r>
          </w:p>
        </w:tc>
        <w:tc>
          <w:tcPr>
            <w:tcW w:w="6393" w:type="dxa"/>
            <w:vAlign w:val="center"/>
            <w:hideMark/>
          </w:tcPr>
          <w:p w14:paraId="0AF6EE42" w14:textId="77777777" w:rsidR="00B70DE0" w:rsidRDefault="00561E9A">
            <w:pPr>
              <w:keepNext/>
              <w:rPr>
                <w:noProof/>
                <w:sz w:val="16"/>
                <w:szCs w:val="16"/>
              </w:rPr>
            </w:pPr>
            <w:sdt>
              <w:sdtPr>
                <w:rPr>
                  <w:noProof/>
                  <w:sz w:val="16"/>
                  <w:szCs w:val="16"/>
                </w:rPr>
                <w:id w:val="-585610090"/>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Same effectiveness assumed as for basic DDR-DAD systems, but applied to the extended target population for advanced distraction recognition. </w:t>
            </w:r>
          </w:p>
        </w:tc>
      </w:tr>
      <w:tr w:rsidR="00B70DE0" w14:paraId="321AD461"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48DDE69B" w14:textId="77777777" w:rsidR="00B70DE0" w:rsidRDefault="003010DC">
            <w:pPr>
              <w:keepNext/>
              <w:rPr>
                <w:b/>
                <w:noProof/>
                <w:sz w:val="16"/>
                <w:szCs w:val="16"/>
              </w:rPr>
            </w:pPr>
            <w:r>
              <w:rPr>
                <w:b/>
                <w:noProof/>
                <w:sz w:val="16"/>
                <w:szCs w:val="16"/>
              </w:rPr>
              <w:t>ESS</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3E49BB5" w14:textId="77777777" w:rsidR="00B70DE0" w:rsidRDefault="003010DC">
            <w:pPr>
              <w:keepNext/>
              <w:jc w:val="center"/>
              <w:rPr>
                <w:noProof/>
                <w:color w:val="000000"/>
                <w:sz w:val="16"/>
                <w:szCs w:val="16"/>
              </w:rPr>
            </w:pPr>
            <w:r>
              <w:rPr>
                <w:noProof/>
                <w:color w:val="000000"/>
                <w:sz w:val="16"/>
                <w:szCs w:val="16"/>
              </w:rPr>
              <w:t>5.0%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4362898"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CC0581C" w14:textId="77777777" w:rsidR="00B70DE0" w:rsidRDefault="003010DC">
            <w:pPr>
              <w:keepNext/>
              <w:jc w:val="center"/>
              <w:rPr>
                <w:noProof/>
                <w:color w:val="000000"/>
                <w:sz w:val="16"/>
                <w:szCs w:val="16"/>
              </w:rPr>
            </w:pPr>
            <w:r>
              <w:rPr>
                <w:noProof/>
                <w:color w:val="000000"/>
                <w:sz w:val="16"/>
                <w:szCs w:val="16"/>
              </w:rPr>
              <w:t>10.0%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A0124FA"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8F47FDB" w14:textId="77777777" w:rsidR="00B70DE0" w:rsidRDefault="003010DC">
            <w:pPr>
              <w:keepNext/>
              <w:jc w:val="center"/>
              <w:rPr>
                <w:noProof/>
                <w:color w:val="000000"/>
                <w:sz w:val="16"/>
                <w:szCs w:val="16"/>
              </w:rPr>
            </w:pPr>
            <w:r>
              <w:rPr>
                <w:noProof/>
                <w:color w:val="000000"/>
                <w:sz w:val="16"/>
                <w:szCs w:val="16"/>
              </w:rPr>
              <w:t>20.0%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6D9EA1F"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00F780F4" w14:textId="77777777" w:rsidR="00B70DE0" w:rsidRDefault="003010DC">
            <w:pPr>
              <w:keepNext/>
              <w:rPr>
                <w:noProof/>
                <w:sz w:val="16"/>
                <w:szCs w:val="16"/>
              </w:rPr>
            </w:pPr>
            <w:r>
              <w:rPr>
                <w:noProof/>
                <w:sz w:val="16"/>
                <w:szCs w:val="16"/>
              </w:rPr>
              <w:t xml:space="preserve">TRL expert panel estimate. Based on the brake reaction time reductions, referenced in </w:t>
            </w:r>
            <w:sdt>
              <w:sdtPr>
                <w:rPr>
                  <w:noProof/>
                  <w:sz w:val="16"/>
                  <w:szCs w:val="16"/>
                </w:rPr>
                <w:id w:val="531770033"/>
                <w:citation/>
              </w:sdtPr>
              <w:sdtEndPr/>
              <w:sdtContent>
                <w:r>
                  <w:rPr>
                    <w:noProof/>
                    <w:sz w:val="16"/>
                    <w:szCs w:val="16"/>
                  </w:rPr>
                  <w:fldChar w:fldCharType="begin"/>
                </w:r>
                <w:r>
                  <w:rPr>
                    <w:noProof/>
                    <w:sz w:val="16"/>
                    <w:szCs w:val="16"/>
                  </w:rPr>
                  <w:instrText xml:space="preserve"> CITATION Sei17 \l 2057 </w:instrText>
                </w:r>
                <w:r>
                  <w:rPr>
                    <w:noProof/>
                    <w:sz w:val="16"/>
                    <w:szCs w:val="16"/>
                  </w:rPr>
                  <w:fldChar w:fldCharType="separate"/>
                </w:r>
                <w:r>
                  <w:rPr>
                    <w:noProof/>
                    <w:sz w:val="16"/>
                    <w:szCs w:val="16"/>
                  </w:rPr>
                  <w:t xml:space="preserve">(Seidl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resulting reductions in stopping distance and impact speed. </w:t>
            </w:r>
          </w:p>
        </w:tc>
      </w:tr>
      <w:tr w:rsidR="00B70DE0" w14:paraId="2BB0AA84"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4A524882" w14:textId="77777777" w:rsidR="00B70DE0" w:rsidRDefault="003010DC">
            <w:pPr>
              <w:keepNext/>
              <w:rPr>
                <w:b/>
                <w:noProof/>
                <w:sz w:val="16"/>
                <w:szCs w:val="16"/>
              </w:rPr>
            </w:pPr>
            <w:r>
              <w:rPr>
                <w:b/>
                <w:noProof/>
                <w:sz w:val="16"/>
                <w:szCs w:val="16"/>
              </w:rPr>
              <w:t>ISA-VOL</w:t>
            </w:r>
          </w:p>
        </w:tc>
        <w:tc>
          <w:tcPr>
            <w:tcW w:w="1247" w:type="dxa"/>
            <w:vAlign w:val="center"/>
            <w:hideMark/>
          </w:tcPr>
          <w:p w14:paraId="51B47C34" w14:textId="77777777" w:rsidR="00B70DE0" w:rsidRDefault="003010DC">
            <w:pPr>
              <w:keepNext/>
              <w:jc w:val="center"/>
              <w:rPr>
                <w:noProof/>
                <w:color w:val="000000"/>
                <w:sz w:val="16"/>
                <w:szCs w:val="16"/>
              </w:rPr>
            </w:pPr>
            <w:r>
              <w:rPr>
                <w:noProof/>
                <w:color w:val="000000"/>
                <w:sz w:val="16"/>
                <w:szCs w:val="16"/>
              </w:rPr>
              <w:t>8.9%</w:t>
            </w:r>
          </w:p>
        </w:tc>
        <w:tc>
          <w:tcPr>
            <w:tcW w:w="1247" w:type="dxa"/>
            <w:vAlign w:val="center"/>
            <w:hideMark/>
          </w:tcPr>
          <w:p w14:paraId="140DB84D" w14:textId="77777777" w:rsidR="00B70DE0" w:rsidRDefault="003010DC">
            <w:pPr>
              <w:keepNext/>
              <w:jc w:val="center"/>
              <w:rPr>
                <w:noProof/>
                <w:color w:val="000000"/>
                <w:sz w:val="16"/>
                <w:szCs w:val="16"/>
              </w:rPr>
            </w:pPr>
            <w:r>
              <w:rPr>
                <w:noProof/>
                <w:color w:val="000000"/>
                <w:sz w:val="16"/>
                <w:szCs w:val="16"/>
              </w:rPr>
              <w:t>9.1%</w:t>
            </w:r>
          </w:p>
        </w:tc>
        <w:tc>
          <w:tcPr>
            <w:tcW w:w="1247" w:type="dxa"/>
            <w:vAlign w:val="center"/>
            <w:hideMark/>
          </w:tcPr>
          <w:p w14:paraId="6D641A8B" w14:textId="77777777" w:rsidR="00B70DE0" w:rsidRDefault="003010DC">
            <w:pPr>
              <w:keepNext/>
              <w:jc w:val="center"/>
              <w:rPr>
                <w:noProof/>
                <w:color w:val="000000"/>
                <w:sz w:val="16"/>
                <w:szCs w:val="16"/>
              </w:rPr>
            </w:pPr>
            <w:r>
              <w:rPr>
                <w:noProof/>
                <w:color w:val="000000"/>
                <w:sz w:val="16"/>
                <w:szCs w:val="16"/>
              </w:rPr>
              <w:t>1.3%</w:t>
            </w:r>
          </w:p>
        </w:tc>
        <w:tc>
          <w:tcPr>
            <w:tcW w:w="1247" w:type="dxa"/>
            <w:vAlign w:val="center"/>
            <w:hideMark/>
          </w:tcPr>
          <w:p w14:paraId="345B25A8" w14:textId="77777777" w:rsidR="00B70DE0" w:rsidRDefault="003010DC">
            <w:pPr>
              <w:keepNext/>
              <w:jc w:val="center"/>
              <w:rPr>
                <w:noProof/>
                <w:color w:val="000000"/>
                <w:sz w:val="16"/>
                <w:szCs w:val="16"/>
              </w:rPr>
            </w:pPr>
            <w:r>
              <w:rPr>
                <w:noProof/>
                <w:color w:val="000000"/>
                <w:sz w:val="16"/>
                <w:szCs w:val="16"/>
              </w:rPr>
              <w:t>16.8%</w:t>
            </w:r>
          </w:p>
        </w:tc>
        <w:tc>
          <w:tcPr>
            <w:tcW w:w="1247" w:type="dxa"/>
            <w:vAlign w:val="center"/>
            <w:hideMark/>
          </w:tcPr>
          <w:p w14:paraId="27C06BE2" w14:textId="77777777" w:rsidR="00B70DE0" w:rsidRDefault="003010DC">
            <w:pPr>
              <w:keepNext/>
              <w:jc w:val="center"/>
              <w:rPr>
                <w:noProof/>
                <w:color w:val="000000"/>
                <w:sz w:val="16"/>
                <w:szCs w:val="16"/>
              </w:rPr>
            </w:pPr>
            <w:r>
              <w:rPr>
                <w:noProof/>
                <w:color w:val="000000"/>
                <w:sz w:val="16"/>
                <w:szCs w:val="16"/>
              </w:rPr>
              <w:t>19.9%</w:t>
            </w:r>
          </w:p>
        </w:tc>
        <w:tc>
          <w:tcPr>
            <w:tcW w:w="1247" w:type="dxa"/>
            <w:vAlign w:val="center"/>
            <w:hideMark/>
          </w:tcPr>
          <w:p w14:paraId="1BF78C61" w14:textId="77777777" w:rsidR="00B70DE0" w:rsidRDefault="003010DC">
            <w:pPr>
              <w:keepNext/>
              <w:jc w:val="center"/>
              <w:rPr>
                <w:noProof/>
                <w:sz w:val="16"/>
                <w:szCs w:val="16"/>
              </w:rPr>
            </w:pPr>
            <w:r>
              <w:rPr>
                <w:noProof/>
                <w:sz w:val="16"/>
                <w:szCs w:val="16"/>
              </w:rPr>
              <w:t>High</w:t>
            </w:r>
          </w:p>
        </w:tc>
        <w:tc>
          <w:tcPr>
            <w:tcW w:w="6393" w:type="dxa"/>
            <w:vAlign w:val="center"/>
            <w:hideMark/>
          </w:tcPr>
          <w:p w14:paraId="02D11F76" w14:textId="77777777" w:rsidR="00B70DE0" w:rsidRDefault="003010DC">
            <w:pPr>
              <w:keepNext/>
              <w:rPr>
                <w:noProof/>
                <w:sz w:val="16"/>
                <w:szCs w:val="16"/>
              </w:rPr>
            </w:pPr>
            <w:r>
              <w:rPr>
                <w:noProof/>
                <w:sz w:val="16"/>
                <w:szCs w:val="16"/>
              </w:rPr>
              <w:t xml:space="preserve">TRL calculations based on </w:t>
            </w:r>
            <w:sdt>
              <w:sdtPr>
                <w:rPr>
                  <w:noProof/>
                  <w:sz w:val="16"/>
                  <w:szCs w:val="16"/>
                </w:rPr>
                <w:id w:val="-314563910"/>
                <w:citation/>
              </w:sdtPr>
              <w:sdtEndPr/>
              <w:sdtContent>
                <w:r>
                  <w:rPr>
                    <w:noProof/>
                    <w:sz w:val="16"/>
                    <w:szCs w:val="16"/>
                  </w:rPr>
                  <w:fldChar w:fldCharType="begin"/>
                </w:r>
                <w:r>
                  <w:rPr>
                    <w:noProof/>
                    <w:sz w:val="16"/>
                    <w:szCs w:val="16"/>
                  </w:rPr>
                  <w:instrText xml:space="preserve"> CITATION Bar17 \l 2057 </w:instrText>
                </w:r>
                <w:r>
                  <w:rPr>
                    <w:noProof/>
                    <w:sz w:val="16"/>
                    <w:szCs w:val="16"/>
                  </w:rPr>
                  <w:fldChar w:fldCharType="separate"/>
                </w:r>
                <w:r>
                  <w:rPr>
                    <w:noProof/>
                    <w:sz w:val="16"/>
                    <w:szCs w:val="16"/>
                  </w:rPr>
                  <w:t xml:space="preserve">(Barrow </w:t>
                </w:r>
                <w:r>
                  <w:rPr>
                    <w:i/>
                    <w:iCs/>
                    <w:noProof/>
                    <w:sz w:val="16"/>
                    <w:szCs w:val="16"/>
                  </w:rPr>
                  <w:t>et al.</w:t>
                </w:r>
                <w:r>
                  <w:rPr>
                    <w:noProof/>
                    <w:sz w:val="16"/>
                    <w:szCs w:val="16"/>
                  </w:rPr>
                  <w:t>, 2017)</w:t>
                </w:r>
                <w:r>
                  <w:rPr>
                    <w:noProof/>
                    <w:sz w:val="16"/>
                    <w:szCs w:val="16"/>
                  </w:rPr>
                  <w:fldChar w:fldCharType="end"/>
                </w:r>
              </w:sdtContent>
            </w:sdt>
            <w:r>
              <w:rPr>
                <w:noProof/>
                <w:sz w:val="16"/>
                <w:szCs w:val="16"/>
              </w:rPr>
              <w:t xml:space="preserve"> and </w:t>
            </w:r>
            <w:sdt>
              <w:sdtPr>
                <w:rPr>
                  <w:noProof/>
                  <w:sz w:val="16"/>
                  <w:szCs w:val="16"/>
                </w:rPr>
                <w:id w:val="-2021300774"/>
                <w:citation/>
              </w:sdtPr>
              <w:sdtEndPr/>
              <w:sdtContent>
                <w:r>
                  <w:rPr>
                    <w:noProof/>
                    <w:sz w:val="16"/>
                    <w:szCs w:val="16"/>
                  </w:rPr>
                  <w:fldChar w:fldCharType="begin"/>
                </w:r>
                <w:r>
                  <w:rPr>
                    <w:noProof/>
                    <w:sz w:val="16"/>
                    <w:szCs w:val="16"/>
                  </w:rPr>
                  <w:instrText xml:space="preserve"> CITATION ACE7b \l 2057 </w:instrText>
                </w:r>
                <w:r>
                  <w:rPr>
                    <w:noProof/>
                    <w:sz w:val="16"/>
                    <w:szCs w:val="16"/>
                  </w:rPr>
                  <w:fldChar w:fldCharType="separate"/>
                </w:r>
                <w:r>
                  <w:rPr>
                    <w:noProof/>
                    <w:sz w:val="16"/>
                    <w:szCs w:val="16"/>
                  </w:rPr>
                  <w:t>(ACEA TF-ACC, 2017b)</w:t>
                </w:r>
                <w:r>
                  <w:rPr>
                    <w:noProof/>
                    <w:sz w:val="16"/>
                    <w:szCs w:val="16"/>
                  </w:rPr>
                  <w:fldChar w:fldCharType="end"/>
                </w:r>
              </w:sdtContent>
            </w:sdt>
          </w:p>
        </w:tc>
      </w:tr>
      <w:tr w:rsidR="00B70DE0" w14:paraId="4199F3C6"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338A49B8" w14:textId="77777777" w:rsidR="00B70DE0" w:rsidRDefault="003010DC">
            <w:pPr>
              <w:keepNext/>
              <w:rPr>
                <w:b/>
                <w:noProof/>
                <w:sz w:val="16"/>
                <w:szCs w:val="16"/>
              </w:rPr>
            </w:pPr>
            <w:r>
              <w:rPr>
                <w:b/>
                <w:noProof/>
                <w:sz w:val="16"/>
                <w:szCs w:val="16"/>
              </w:rPr>
              <w:t>REV</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5B3AF86D"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00594C9C"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CDCBC6F"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B35DE45"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C9CCD2B" w14:textId="77777777" w:rsidR="00B70DE0" w:rsidRDefault="003010DC">
            <w:pPr>
              <w:keepNext/>
              <w:jc w:val="center"/>
              <w:rPr>
                <w:noProof/>
                <w:color w:val="000000"/>
                <w:sz w:val="16"/>
                <w:szCs w:val="16"/>
              </w:rPr>
            </w:pPr>
            <w:r>
              <w:rPr>
                <w:noProof/>
                <w:color w:val="000000"/>
                <w:sz w:val="16"/>
                <w:szCs w:val="16"/>
              </w:rPr>
              <w:t>33.3%</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677A4C4" w14:textId="77777777" w:rsidR="00B70DE0" w:rsidRDefault="003010DC">
            <w:pPr>
              <w:keepNext/>
              <w:jc w:val="center"/>
              <w:rPr>
                <w:noProof/>
                <w:sz w:val="16"/>
                <w:szCs w:val="16"/>
              </w:rPr>
            </w:pPr>
            <w:r>
              <w:rPr>
                <w:noProof/>
                <w:sz w:val="16"/>
                <w:szCs w:val="16"/>
              </w:rPr>
              <w:t>Low</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76F8CB3E" w14:textId="77777777" w:rsidR="00B70DE0" w:rsidRDefault="003010DC">
            <w:pPr>
              <w:keepNext/>
              <w:rPr>
                <w:noProof/>
                <w:sz w:val="16"/>
                <w:szCs w:val="16"/>
              </w:rPr>
            </w:pPr>
            <w:r>
              <w:rPr>
                <w:noProof/>
                <w:sz w:val="16"/>
                <w:szCs w:val="16"/>
              </w:rPr>
              <w:t xml:space="preserve">TRL calculations based on </w:t>
            </w:r>
            <w:sdt>
              <w:sdtPr>
                <w:rPr>
                  <w:noProof/>
                  <w:sz w:val="16"/>
                  <w:szCs w:val="16"/>
                </w:rPr>
                <w:id w:val="759182453"/>
                <w:citation/>
              </w:sdtPr>
              <w:sdtEndPr/>
              <w:sdtContent>
                <w:r>
                  <w:rPr>
                    <w:noProof/>
                    <w:sz w:val="16"/>
                    <w:szCs w:val="16"/>
                  </w:rPr>
                  <w:fldChar w:fldCharType="begin"/>
                </w:r>
                <w:r>
                  <w:rPr>
                    <w:noProof/>
                    <w:sz w:val="16"/>
                    <w:szCs w:val="16"/>
                  </w:rPr>
                  <w:instrText xml:space="preserve"> CITATION ACE7c \l 2057 </w:instrText>
                </w:r>
                <w:r>
                  <w:rPr>
                    <w:noProof/>
                    <w:sz w:val="16"/>
                    <w:szCs w:val="16"/>
                  </w:rPr>
                  <w:fldChar w:fldCharType="separate"/>
                </w:r>
                <w:r>
                  <w:rPr>
                    <w:noProof/>
                    <w:sz w:val="16"/>
                    <w:szCs w:val="16"/>
                  </w:rPr>
                  <w:t>(ACEA TF-ACC, 2017c)</w:t>
                </w:r>
                <w:r>
                  <w:rPr>
                    <w:noProof/>
                    <w:sz w:val="16"/>
                    <w:szCs w:val="16"/>
                  </w:rPr>
                  <w:fldChar w:fldCharType="end"/>
                </w:r>
              </w:sdtContent>
            </w:sdt>
            <w:r>
              <w:rPr>
                <w:noProof/>
                <w:sz w:val="16"/>
                <w:szCs w:val="16"/>
              </w:rPr>
              <w:t>. Effectiveness for camera-based system.</w:t>
            </w:r>
          </w:p>
        </w:tc>
      </w:tr>
      <w:tr w:rsidR="00B70DE0" w14:paraId="72C248CB"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4A29BC49" w14:textId="77777777" w:rsidR="00B70DE0" w:rsidRDefault="003010DC">
            <w:pPr>
              <w:keepNext/>
              <w:rPr>
                <w:b/>
                <w:noProof/>
                <w:sz w:val="16"/>
                <w:szCs w:val="16"/>
              </w:rPr>
            </w:pPr>
            <w:r>
              <w:rPr>
                <w:b/>
                <w:noProof/>
                <w:sz w:val="16"/>
                <w:szCs w:val="16"/>
              </w:rPr>
              <w:t>TPM</w:t>
            </w:r>
          </w:p>
        </w:tc>
        <w:tc>
          <w:tcPr>
            <w:tcW w:w="1247" w:type="dxa"/>
            <w:vAlign w:val="center"/>
            <w:hideMark/>
          </w:tcPr>
          <w:p w14:paraId="3E290FB1"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484BC49B"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1DC236D7"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3EBEA95A"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373B3F8" w14:textId="77777777" w:rsidR="00B70DE0" w:rsidRDefault="003010DC">
            <w:pPr>
              <w:keepNext/>
              <w:jc w:val="center"/>
              <w:rPr>
                <w:noProof/>
                <w:color w:val="000000"/>
                <w:sz w:val="16"/>
                <w:szCs w:val="16"/>
              </w:rPr>
            </w:pPr>
            <w:r>
              <w:rPr>
                <w:noProof/>
                <w:color w:val="000000"/>
                <w:sz w:val="16"/>
                <w:szCs w:val="16"/>
              </w:rPr>
              <w:t>33.3%</w:t>
            </w:r>
          </w:p>
        </w:tc>
        <w:tc>
          <w:tcPr>
            <w:tcW w:w="1247" w:type="dxa"/>
            <w:vAlign w:val="center"/>
            <w:hideMark/>
          </w:tcPr>
          <w:p w14:paraId="78CBF580" w14:textId="77777777" w:rsidR="00B70DE0" w:rsidRDefault="003010DC">
            <w:pPr>
              <w:keepNext/>
              <w:jc w:val="center"/>
              <w:rPr>
                <w:noProof/>
                <w:sz w:val="16"/>
                <w:szCs w:val="16"/>
              </w:rPr>
            </w:pPr>
            <w:r>
              <w:rPr>
                <w:noProof/>
                <w:sz w:val="16"/>
                <w:szCs w:val="16"/>
              </w:rPr>
              <w:t>Low</w:t>
            </w:r>
          </w:p>
        </w:tc>
        <w:tc>
          <w:tcPr>
            <w:tcW w:w="6393" w:type="dxa"/>
            <w:vAlign w:val="center"/>
            <w:hideMark/>
          </w:tcPr>
          <w:p w14:paraId="4396297C" w14:textId="77777777" w:rsidR="00B70DE0" w:rsidRDefault="003010DC">
            <w:pPr>
              <w:keepNext/>
              <w:rPr>
                <w:noProof/>
                <w:sz w:val="16"/>
                <w:szCs w:val="16"/>
              </w:rPr>
            </w:pPr>
            <w:r>
              <w:rPr>
                <w:noProof/>
                <w:sz w:val="16"/>
                <w:szCs w:val="16"/>
              </w:rPr>
              <w:t>TRL expert panel estimate. Note: Applied to narrow target population.</w:t>
            </w:r>
          </w:p>
        </w:tc>
      </w:tr>
      <w:tr w:rsidR="00B70DE0" w14:paraId="03DE3601"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226F9047" w14:textId="77777777" w:rsidR="00B70DE0" w:rsidRDefault="003010DC">
            <w:pPr>
              <w:keepNext/>
              <w:rPr>
                <w:b/>
                <w:noProof/>
                <w:sz w:val="16"/>
                <w:szCs w:val="16"/>
              </w:rPr>
            </w:pPr>
            <w:r>
              <w:rPr>
                <w:b/>
                <w:noProof/>
                <w:sz w:val="16"/>
                <w:szCs w:val="16"/>
              </w:rPr>
              <w:t>VIS-DET</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CFEC970" w14:textId="77777777" w:rsidR="00B70DE0" w:rsidRDefault="003010DC">
            <w:pPr>
              <w:keepNext/>
              <w:jc w:val="center"/>
              <w:rPr>
                <w:noProof/>
                <w:color w:val="000000"/>
                <w:sz w:val="16"/>
                <w:szCs w:val="16"/>
              </w:rPr>
            </w:pPr>
            <w:r>
              <w:rPr>
                <w:noProof/>
                <w:color w:val="000000"/>
                <w:sz w:val="16"/>
                <w:szCs w:val="16"/>
              </w:rPr>
              <w:t>39.7%</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58298C4"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E2B7131" w14:textId="77777777" w:rsidR="00B70DE0" w:rsidRDefault="003010DC">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3A24469"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327414B" w14:textId="77777777" w:rsidR="00B70DE0" w:rsidRDefault="003010DC">
            <w:pPr>
              <w:keepNext/>
              <w:jc w:val="center"/>
              <w:rPr>
                <w:noProof/>
                <w:color w:val="000000"/>
                <w:sz w:val="16"/>
                <w:szCs w:val="16"/>
              </w:rPr>
            </w:pPr>
            <w:r>
              <w:rPr>
                <w:noProof/>
                <w:color w:val="000000"/>
                <w:sz w:val="16"/>
                <w:szCs w:val="16"/>
              </w:rPr>
              <w:t>40.0%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3400A939"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1868B46B" w14:textId="77777777" w:rsidR="00B70DE0" w:rsidRDefault="00561E9A">
            <w:pPr>
              <w:keepNext/>
              <w:rPr>
                <w:noProof/>
                <w:sz w:val="16"/>
                <w:szCs w:val="16"/>
              </w:rPr>
            </w:pPr>
            <w:sdt>
              <w:sdtPr>
                <w:rPr>
                  <w:noProof/>
                  <w:sz w:val="16"/>
                  <w:szCs w:val="16"/>
                </w:rPr>
                <w:id w:val="107782250"/>
                <w:citation/>
              </w:sdtPr>
              <w:sdtEndPr/>
              <w:sdtContent>
                <w:r w:rsidR="003010DC">
                  <w:rPr>
                    <w:noProof/>
                    <w:sz w:val="16"/>
                    <w:szCs w:val="16"/>
                  </w:rPr>
                  <w:fldChar w:fldCharType="begin"/>
                </w:r>
                <w:r w:rsidR="003010DC">
                  <w:rPr>
                    <w:noProof/>
                    <w:sz w:val="16"/>
                    <w:szCs w:val="16"/>
                  </w:rPr>
                  <w:instrText xml:space="preserve"> CITATION Bar17 \l 2057 </w:instrText>
                </w:r>
                <w:r w:rsidR="003010DC">
                  <w:rPr>
                    <w:noProof/>
                    <w:sz w:val="16"/>
                    <w:szCs w:val="16"/>
                  </w:rPr>
                  <w:fldChar w:fldCharType="separate"/>
                </w:r>
                <w:r w:rsidR="003010DC">
                  <w:rPr>
                    <w:noProof/>
                    <w:sz w:val="16"/>
                    <w:szCs w:val="16"/>
                  </w:rPr>
                  <w:t xml:space="preserve">(Barrow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and </w:t>
            </w:r>
            <w:sdt>
              <w:sdtPr>
                <w:rPr>
                  <w:noProof/>
                  <w:sz w:val="16"/>
                  <w:szCs w:val="16"/>
                </w:rPr>
                <w:id w:val="1927302443"/>
                <w:citation/>
              </w:sdtPr>
              <w:sdtEndPr/>
              <w:sdtContent>
                <w:r w:rsidR="003010DC">
                  <w:rPr>
                    <w:noProof/>
                    <w:sz w:val="16"/>
                    <w:szCs w:val="16"/>
                  </w:rPr>
                  <w:fldChar w:fldCharType="begin"/>
                </w:r>
                <w:r w:rsidR="003010DC">
                  <w:rPr>
                    <w:noProof/>
                    <w:sz w:val="16"/>
                    <w:szCs w:val="16"/>
                  </w:rPr>
                  <w:instrText xml:space="preserve"> CITATION ACE7d \l 2057 </w:instrText>
                </w:r>
                <w:r w:rsidR="003010DC">
                  <w:rPr>
                    <w:noProof/>
                    <w:sz w:val="16"/>
                    <w:szCs w:val="16"/>
                  </w:rPr>
                  <w:fldChar w:fldCharType="separate"/>
                </w:r>
                <w:r w:rsidR="003010DC">
                  <w:rPr>
                    <w:noProof/>
                    <w:sz w:val="16"/>
                    <w:szCs w:val="16"/>
                  </w:rPr>
                  <w:t>(ACEA TF-ACC, 2017d)</w:t>
                </w:r>
                <w:r w:rsidR="003010DC">
                  <w:rPr>
                    <w:noProof/>
                    <w:sz w:val="16"/>
                    <w:szCs w:val="16"/>
                  </w:rPr>
                  <w:fldChar w:fldCharType="end"/>
                </w:r>
              </w:sdtContent>
            </w:sdt>
            <w:r w:rsidR="003010DC">
              <w:rPr>
                <w:noProof/>
                <w:sz w:val="16"/>
                <w:szCs w:val="16"/>
              </w:rPr>
              <w:t>. Effectiveness for front and side vulnerable road user detection and warning (no auto braking).</w:t>
            </w:r>
          </w:p>
        </w:tc>
      </w:tr>
      <w:tr w:rsidR="00B70DE0" w14:paraId="60C63017"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7ECA82A0" w14:textId="77777777" w:rsidR="00B70DE0" w:rsidRDefault="003010DC">
            <w:pPr>
              <w:keepNext/>
              <w:rPr>
                <w:b/>
                <w:noProof/>
                <w:sz w:val="16"/>
                <w:szCs w:val="16"/>
              </w:rPr>
            </w:pPr>
            <w:r>
              <w:rPr>
                <w:b/>
                <w:noProof/>
                <w:sz w:val="16"/>
                <w:szCs w:val="16"/>
              </w:rPr>
              <w:t>VIS-DIV</w:t>
            </w:r>
          </w:p>
        </w:tc>
        <w:tc>
          <w:tcPr>
            <w:tcW w:w="1247" w:type="dxa"/>
            <w:vAlign w:val="center"/>
            <w:hideMark/>
          </w:tcPr>
          <w:p w14:paraId="3A023228" w14:textId="77777777" w:rsidR="00B70DE0" w:rsidRDefault="003010DC">
            <w:pPr>
              <w:keepNext/>
              <w:jc w:val="center"/>
              <w:rPr>
                <w:noProof/>
                <w:color w:val="000000"/>
                <w:sz w:val="16"/>
                <w:szCs w:val="16"/>
              </w:rPr>
            </w:pPr>
            <w:r>
              <w:rPr>
                <w:noProof/>
                <w:color w:val="000000"/>
                <w:sz w:val="16"/>
                <w:szCs w:val="16"/>
              </w:rPr>
              <w:t>2.9%</w:t>
            </w:r>
          </w:p>
        </w:tc>
        <w:tc>
          <w:tcPr>
            <w:tcW w:w="1247" w:type="dxa"/>
            <w:vAlign w:val="center"/>
            <w:hideMark/>
          </w:tcPr>
          <w:p w14:paraId="014AF018"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2E967BD" w14:textId="77777777" w:rsidR="00B70DE0" w:rsidRDefault="003010DC">
            <w:pPr>
              <w:keepNext/>
              <w:jc w:val="center"/>
              <w:rPr>
                <w:noProof/>
                <w:color w:val="000000"/>
                <w:sz w:val="16"/>
                <w:szCs w:val="16"/>
              </w:rPr>
            </w:pPr>
            <w:r>
              <w:rPr>
                <w:noProof/>
                <w:color w:val="000000"/>
                <w:sz w:val="16"/>
                <w:szCs w:val="16"/>
              </w:rPr>
              <w:t>2.9%</w:t>
            </w:r>
          </w:p>
        </w:tc>
        <w:tc>
          <w:tcPr>
            <w:tcW w:w="1247" w:type="dxa"/>
            <w:vAlign w:val="center"/>
            <w:hideMark/>
          </w:tcPr>
          <w:p w14:paraId="3F3D9F25"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A0F197C" w14:textId="77777777" w:rsidR="00B70DE0" w:rsidRDefault="003010DC">
            <w:pPr>
              <w:keepNext/>
              <w:jc w:val="center"/>
              <w:rPr>
                <w:noProof/>
                <w:color w:val="000000"/>
                <w:sz w:val="16"/>
                <w:szCs w:val="16"/>
              </w:rPr>
            </w:pPr>
            <w:r>
              <w:rPr>
                <w:noProof/>
                <w:color w:val="000000"/>
                <w:sz w:val="16"/>
                <w:szCs w:val="16"/>
              </w:rPr>
              <w:t>3.0%</w:t>
            </w:r>
          </w:p>
        </w:tc>
        <w:tc>
          <w:tcPr>
            <w:tcW w:w="1247" w:type="dxa"/>
            <w:vAlign w:val="center"/>
            <w:hideMark/>
          </w:tcPr>
          <w:p w14:paraId="70516D54" w14:textId="77777777" w:rsidR="00B70DE0" w:rsidRDefault="003010DC">
            <w:pPr>
              <w:keepNext/>
              <w:jc w:val="center"/>
              <w:rPr>
                <w:noProof/>
                <w:sz w:val="16"/>
                <w:szCs w:val="16"/>
              </w:rPr>
            </w:pPr>
            <w:r>
              <w:rPr>
                <w:noProof/>
                <w:sz w:val="16"/>
                <w:szCs w:val="16"/>
              </w:rPr>
              <w:t>High</w:t>
            </w:r>
          </w:p>
        </w:tc>
        <w:tc>
          <w:tcPr>
            <w:tcW w:w="6393" w:type="dxa"/>
            <w:vAlign w:val="center"/>
            <w:hideMark/>
          </w:tcPr>
          <w:p w14:paraId="7EDC340F" w14:textId="77777777" w:rsidR="00B70DE0" w:rsidRDefault="00561E9A">
            <w:pPr>
              <w:keepNext/>
              <w:rPr>
                <w:noProof/>
                <w:sz w:val="16"/>
                <w:szCs w:val="16"/>
              </w:rPr>
            </w:pPr>
            <w:sdt>
              <w:sdtPr>
                <w:rPr>
                  <w:noProof/>
                  <w:sz w:val="16"/>
                  <w:szCs w:val="16"/>
                </w:rPr>
                <w:id w:val="-2044892612"/>
                <w:citation/>
              </w:sdtPr>
              <w:sdtEndPr/>
              <w:sdtContent>
                <w:r w:rsidR="003010DC">
                  <w:rPr>
                    <w:noProof/>
                    <w:sz w:val="16"/>
                    <w:szCs w:val="16"/>
                  </w:rPr>
                  <w:fldChar w:fldCharType="begin"/>
                </w:r>
                <w:r w:rsidR="003010DC">
                  <w:rPr>
                    <w:noProof/>
                    <w:sz w:val="16"/>
                    <w:szCs w:val="16"/>
                  </w:rPr>
                  <w:instrText xml:space="preserve"> CITATION Bar17 \l 2057 </w:instrText>
                </w:r>
                <w:r w:rsidR="003010DC">
                  <w:rPr>
                    <w:noProof/>
                    <w:sz w:val="16"/>
                    <w:szCs w:val="16"/>
                  </w:rPr>
                  <w:fldChar w:fldCharType="separate"/>
                </w:r>
                <w:r w:rsidR="003010DC">
                  <w:rPr>
                    <w:noProof/>
                    <w:sz w:val="16"/>
                    <w:szCs w:val="16"/>
                  </w:rPr>
                  <w:t xml:space="preserve">(Barrow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and </w:t>
            </w:r>
            <w:sdt>
              <w:sdtPr>
                <w:rPr>
                  <w:noProof/>
                  <w:sz w:val="16"/>
                  <w:szCs w:val="16"/>
                </w:rPr>
                <w:id w:val="-128794601"/>
                <w:citation/>
              </w:sdtPr>
              <w:sdtEndPr/>
              <w:sdtContent>
                <w:r w:rsidR="003010DC">
                  <w:rPr>
                    <w:noProof/>
                    <w:sz w:val="16"/>
                    <w:szCs w:val="16"/>
                  </w:rPr>
                  <w:fldChar w:fldCharType="begin"/>
                </w:r>
                <w:r w:rsidR="003010DC">
                  <w:rPr>
                    <w:noProof/>
                    <w:sz w:val="16"/>
                    <w:szCs w:val="16"/>
                  </w:rPr>
                  <w:instrText xml:space="preserve"> CITATION ACE7d \l 2057 </w:instrText>
                </w:r>
                <w:r w:rsidR="003010DC">
                  <w:rPr>
                    <w:noProof/>
                    <w:sz w:val="16"/>
                    <w:szCs w:val="16"/>
                  </w:rPr>
                  <w:fldChar w:fldCharType="separate"/>
                </w:r>
                <w:r w:rsidR="003010DC">
                  <w:rPr>
                    <w:noProof/>
                    <w:sz w:val="16"/>
                    <w:szCs w:val="16"/>
                  </w:rPr>
                  <w:t>(ACEA TF-ACC, 2017d)</w:t>
                </w:r>
                <w:r w:rsidR="003010DC">
                  <w:rPr>
                    <w:noProof/>
                    <w:sz w:val="16"/>
                    <w:szCs w:val="16"/>
                  </w:rPr>
                  <w:fldChar w:fldCharType="end"/>
                </w:r>
              </w:sdtContent>
            </w:sdt>
            <w:r w:rsidR="003010DC">
              <w:rPr>
                <w:noProof/>
                <w:sz w:val="16"/>
                <w:szCs w:val="16"/>
              </w:rPr>
              <w:t xml:space="preserve">. Effectiveness for best-in-class direct vision approach. Note: The estimated balance between the effects of detection-warning systems and improved direct vision might shift in reality between the two measures. Human factors research indicates that drivers need visual confirmation of the reason for a warning to respond fully effectively to it (see US research for reversing camera rulemaking, </w:t>
            </w:r>
            <w:sdt>
              <w:sdtPr>
                <w:rPr>
                  <w:noProof/>
                  <w:sz w:val="16"/>
                  <w:szCs w:val="16"/>
                </w:rPr>
                <w:id w:val="352306350"/>
                <w:citation/>
              </w:sdtPr>
              <w:sdtEndPr/>
              <w:sdtContent>
                <w:r w:rsidR="003010DC">
                  <w:rPr>
                    <w:noProof/>
                    <w:sz w:val="16"/>
                    <w:szCs w:val="16"/>
                  </w:rPr>
                  <w:fldChar w:fldCharType="begin"/>
                </w:r>
                <w:r w:rsidR="003010DC">
                  <w:rPr>
                    <w:noProof/>
                    <w:sz w:val="16"/>
                    <w:szCs w:val="16"/>
                  </w:rPr>
                  <w:instrText xml:space="preserve"> CITATION NHT10 \l 2057 </w:instrText>
                </w:r>
                <w:r w:rsidR="003010DC">
                  <w:rPr>
                    <w:noProof/>
                    <w:sz w:val="16"/>
                    <w:szCs w:val="16"/>
                  </w:rPr>
                  <w:fldChar w:fldCharType="separate"/>
                </w:r>
                <w:r w:rsidR="003010DC">
                  <w:rPr>
                    <w:noProof/>
                    <w:sz w:val="16"/>
                    <w:szCs w:val="16"/>
                  </w:rPr>
                  <w:t>(NHTSA, 2010)</w:t>
                </w:r>
                <w:r w:rsidR="003010DC">
                  <w:rPr>
                    <w:noProof/>
                    <w:sz w:val="16"/>
                    <w:szCs w:val="16"/>
                  </w:rPr>
                  <w:fldChar w:fldCharType="end"/>
                </w:r>
              </w:sdtContent>
            </w:sdt>
            <w:r w:rsidR="003010DC">
              <w:rPr>
                <w:noProof/>
                <w:sz w:val="16"/>
                <w:szCs w:val="16"/>
              </w:rPr>
              <w:t>). Improvements in direct vision are therefore needed to realise the full benefits modelled for detection-warning systems.</w:t>
            </w:r>
          </w:p>
        </w:tc>
      </w:tr>
    </w:tbl>
    <w:p w14:paraId="2E2FB9F3" w14:textId="77777777" w:rsidR="00B70DE0" w:rsidRDefault="00B70DE0">
      <w:pPr>
        <w:spacing w:after="0"/>
        <w:rPr>
          <w:noProof/>
        </w:rPr>
      </w:pPr>
    </w:p>
    <w:p w14:paraId="77FD5FB6" w14:textId="77777777" w:rsidR="00B70DE0" w:rsidRDefault="003010DC">
      <w:pPr>
        <w:pStyle w:val="Caption"/>
        <w:keepNext/>
        <w:rPr>
          <w:noProof/>
        </w:rPr>
      </w:pPr>
      <w:r>
        <w:rPr>
          <w:noProof/>
        </w:rPr>
        <w:t>Table 75: Effectiveness of existing measures for N2&amp;N3 vehicles equipped</w:t>
      </w:r>
    </w:p>
    <w:tbl>
      <w:tblPr>
        <w:tblStyle w:val="MediumGrid3-Accent11"/>
        <w:tblW w:w="4950" w:type="pct"/>
        <w:tblLayout w:type="fixed"/>
        <w:tblLook w:val="0420" w:firstRow="1" w:lastRow="0" w:firstColumn="0" w:lastColumn="0" w:noHBand="0" w:noVBand="1"/>
      </w:tblPr>
      <w:tblGrid>
        <w:gridCol w:w="1086"/>
        <w:gridCol w:w="1212"/>
        <w:gridCol w:w="1211"/>
        <w:gridCol w:w="1211"/>
        <w:gridCol w:w="1211"/>
        <w:gridCol w:w="1211"/>
        <w:gridCol w:w="1211"/>
        <w:gridCol w:w="6175"/>
      </w:tblGrid>
      <w:tr w:rsidR="00B70DE0" w14:paraId="4C963015"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116" w:type="dxa"/>
            <w:hideMark/>
          </w:tcPr>
          <w:p w14:paraId="4E4DD169"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247" w:type="dxa"/>
            <w:hideMark/>
          </w:tcPr>
          <w:p w14:paraId="1A67929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(avoid)</w:t>
            </w:r>
          </w:p>
        </w:tc>
        <w:tc>
          <w:tcPr>
            <w:tcW w:w="1247" w:type="dxa"/>
            <w:hideMark/>
          </w:tcPr>
          <w:p w14:paraId="126EB452"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Fatal (mitigate)</w:t>
            </w:r>
          </w:p>
        </w:tc>
        <w:tc>
          <w:tcPr>
            <w:tcW w:w="1247" w:type="dxa"/>
            <w:hideMark/>
          </w:tcPr>
          <w:p w14:paraId="3C0879FE"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(avoid)</w:t>
            </w:r>
          </w:p>
        </w:tc>
        <w:tc>
          <w:tcPr>
            <w:tcW w:w="1247" w:type="dxa"/>
            <w:hideMark/>
          </w:tcPr>
          <w:p w14:paraId="2C3CD4B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Serious (mitigate)</w:t>
            </w:r>
          </w:p>
        </w:tc>
        <w:tc>
          <w:tcPr>
            <w:tcW w:w="1247" w:type="dxa"/>
            <w:hideMark/>
          </w:tcPr>
          <w:p w14:paraId="34B89F2F"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Slight (avoid)</w:t>
            </w:r>
          </w:p>
        </w:tc>
        <w:tc>
          <w:tcPr>
            <w:tcW w:w="1247" w:type="dxa"/>
            <w:hideMark/>
          </w:tcPr>
          <w:p w14:paraId="29BFA4D8"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Confidence</w:t>
            </w:r>
          </w:p>
        </w:tc>
        <w:tc>
          <w:tcPr>
            <w:tcW w:w="6393" w:type="dxa"/>
            <w:hideMark/>
          </w:tcPr>
          <w:p w14:paraId="3823B2FC"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67A9E05D"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38BF7ADC" w14:textId="77777777" w:rsidR="00B70DE0" w:rsidRDefault="003010DC">
            <w:pPr>
              <w:keepNext/>
              <w:rPr>
                <w:b/>
                <w:noProof/>
                <w:sz w:val="16"/>
                <w:szCs w:val="16"/>
              </w:rPr>
            </w:pPr>
            <w:r>
              <w:rPr>
                <w:b/>
                <w:noProof/>
                <w:sz w:val="16"/>
                <w:szCs w:val="16"/>
              </w:rPr>
              <w:t>AEB-VEH</w:t>
            </w:r>
          </w:p>
        </w:tc>
        <w:tc>
          <w:tcPr>
            <w:tcW w:w="1247" w:type="dxa"/>
            <w:vAlign w:val="center"/>
            <w:hideMark/>
          </w:tcPr>
          <w:p w14:paraId="24D90C9C"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35C58979" w14:textId="77777777" w:rsidR="00B70DE0" w:rsidRDefault="003010DC">
            <w:pPr>
              <w:keepNext/>
              <w:jc w:val="center"/>
              <w:rPr>
                <w:noProof/>
                <w:color w:val="000000"/>
                <w:sz w:val="16"/>
                <w:szCs w:val="16"/>
              </w:rPr>
            </w:pPr>
            <w:r>
              <w:rPr>
                <w:noProof/>
                <w:color w:val="000000"/>
                <w:sz w:val="16"/>
                <w:szCs w:val="16"/>
              </w:rPr>
              <w:t>25.0%</w:t>
            </w:r>
          </w:p>
        </w:tc>
        <w:tc>
          <w:tcPr>
            <w:tcW w:w="1247" w:type="dxa"/>
            <w:vAlign w:val="center"/>
            <w:hideMark/>
          </w:tcPr>
          <w:p w14:paraId="7637C7C3"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4F777C1" w14:textId="77777777" w:rsidR="00B70DE0" w:rsidRDefault="003010DC">
            <w:pPr>
              <w:keepNext/>
              <w:jc w:val="center"/>
              <w:rPr>
                <w:noProof/>
                <w:color w:val="000000"/>
                <w:sz w:val="16"/>
                <w:szCs w:val="16"/>
              </w:rPr>
            </w:pPr>
            <w:r>
              <w:rPr>
                <w:noProof/>
                <w:color w:val="000000"/>
                <w:sz w:val="16"/>
                <w:szCs w:val="16"/>
              </w:rPr>
              <w:t>25.0%</w:t>
            </w:r>
          </w:p>
        </w:tc>
        <w:tc>
          <w:tcPr>
            <w:tcW w:w="1247" w:type="dxa"/>
            <w:vAlign w:val="center"/>
            <w:hideMark/>
          </w:tcPr>
          <w:p w14:paraId="34BA00F4" w14:textId="77777777" w:rsidR="00B70DE0" w:rsidRDefault="003010DC">
            <w:pPr>
              <w:keepNext/>
              <w:jc w:val="center"/>
              <w:rPr>
                <w:noProof/>
                <w:color w:val="000000"/>
                <w:sz w:val="16"/>
                <w:szCs w:val="16"/>
              </w:rPr>
            </w:pPr>
            <w:r>
              <w:rPr>
                <w:noProof/>
                <w:color w:val="000000"/>
                <w:sz w:val="16"/>
                <w:szCs w:val="16"/>
              </w:rPr>
              <w:t>5.0%</w:t>
            </w:r>
          </w:p>
        </w:tc>
        <w:tc>
          <w:tcPr>
            <w:tcW w:w="1247" w:type="dxa"/>
            <w:vAlign w:val="center"/>
            <w:hideMark/>
          </w:tcPr>
          <w:p w14:paraId="5EC36250" w14:textId="77777777" w:rsidR="00B70DE0" w:rsidRDefault="003010DC">
            <w:pPr>
              <w:keepNext/>
              <w:jc w:val="center"/>
              <w:rPr>
                <w:noProof/>
                <w:sz w:val="16"/>
                <w:szCs w:val="16"/>
              </w:rPr>
            </w:pPr>
            <w:r>
              <w:rPr>
                <w:noProof/>
                <w:sz w:val="16"/>
                <w:szCs w:val="16"/>
              </w:rPr>
              <w:t>Low</w:t>
            </w:r>
          </w:p>
        </w:tc>
        <w:tc>
          <w:tcPr>
            <w:tcW w:w="6393" w:type="dxa"/>
            <w:vAlign w:val="center"/>
            <w:hideMark/>
          </w:tcPr>
          <w:p w14:paraId="089F7075" w14:textId="77777777" w:rsidR="00B70DE0" w:rsidRDefault="00561E9A">
            <w:pPr>
              <w:keepNext/>
              <w:rPr>
                <w:noProof/>
                <w:sz w:val="16"/>
                <w:szCs w:val="16"/>
              </w:rPr>
            </w:pPr>
            <w:sdt>
              <w:sdtPr>
                <w:rPr>
                  <w:noProof/>
                  <w:sz w:val="16"/>
                  <w:szCs w:val="16"/>
                </w:rPr>
                <w:id w:val="1007323987"/>
                <w:citation/>
              </w:sdtPr>
              <w:sdtEndPr/>
              <w:sdtContent>
                <w:r w:rsidR="003010DC">
                  <w:rPr>
                    <w:noProof/>
                    <w:sz w:val="16"/>
                    <w:szCs w:val="16"/>
                  </w:rPr>
                  <w:fldChar w:fldCharType="begin"/>
                </w:r>
                <w:r w:rsidR="003010DC">
                  <w:rPr>
                    <w:noProof/>
                    <w:sz w:val="16"/>
                    <w:szCs w:val="16"/>
                  </w:rPr>
                  <w:instrText xml:space="preserve"> CITATION Rob101 \l 2057 </w:instrText>
                </w:r>
                <w:r w:rsidR="003010DC">
                  <w:rPr>
                    <w:noProof/>
                    <w:sz w:val="16"/>
                    <w:szCs w:val="16"/>
                  </w:rPr>
                  <w:fldChar w:fldCharType="separate"/>
                </w:r>
                <w:r w:rsidR="003010DC">
                  <w:rPr>
                    <w:noProof/>
                    <w:sz w:val="16"/>
                    <w:szCs w:val="16"/>
                  </w:rPr>
                  <w:t xml:space="preserve">(Robinson </w:t>
                </w:r>
                <w:r w:rsidR="003010DC">
                  <w:rPr>
                    <w:i/>
                    <w:iCs/>
                    <w:noProof/>
                    <w:sz w:val="16"/>
                    <w:szCs w:val="16"/>
                  </w:rPr>
                  <w:t>et al.</w:t>
                </w:r>
                <w:r w:rsidR="003010DC">
                  <w:rPr>
                    <w:noProof/>
                    <w:sz w:val="16"/>
                    <w:szCs w:val="16"/>
                  </w:rPr>
                  <w:t>, 2010)</w:t>
                </w:r>
                <w:r w:rsidR="003010DC">
                  <w:rPr>
                    <w:noProof/>
                    <w:sz w:val="16"/>
                    <w:szCs w:val="16"/>
                  </w:rPr>
                  <w:fldChar w:fldCharType="end"/>
                </w:r>
              </w:sdtContent>
            </w:sdt>
          </w:p>
        </w:tc>
      </w:tr>
      <w:tr w:rsidR="00B70DE0" w14:paraId="735428B9" w14:textId="77777777" w:rsidTr="00B70DE0">
        <w:trPr>
          <w:trHeight w:val="510"/>
        </w:trPr>
        <w:tc>
          <w:tcPr>
            <w:tcW w:w="1116" w:type="dxa"/>
            <w:tcBorders>
              <w:top w:val="single" w:sz="6" w:space="0" w:color="FFFFFF"/>
              <w:left w:val="single" w:sz="8" w:space="0" w:color="FFFFFF"/>
              <w:bottom w:val="single" w:sz="6" w:space="0" w:color="FFFFFF"/>
              <w:right w:val="single" w:sz="6" w:space="0" w:color="FFFFFF"/>
            </w:tcBorders>
            <w:vAlign w:val="center"/>
            <w:hideMark/>
          </w:tcPr>
          <w:p w14:paraId="7B1141E6" w14:textId="77777777" w:rsidR="00B70DE0" w:rsidRDefault="003010DC">
            <w:pPr>
              <w:keepNext/>
              <w:rPr>
                <w:b/>
                <w:noProof/>
                <w:sz w:val="16"/>
                <w:szCs w:val="16"/>
              </w:rPr>
            </w:pPr>
            <w:r>
              <w:rPr>
                <w:b/>
                <w:noProof/>
                <w:sz w:val="16"/>
                <w:szCs w:val="16"/>
              </w:rPr>
              <w:t>ESC</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01A06E5"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61876039"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21834D2A"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453411A9" w14:textId="77777777" w:rsidR="00B70DE0" w:rsidRDefault="003010DC">
            <w:pPr>
              <w:keepNext/>
              <w:jc w:val="center"/>
              <w:rPr>
                <w:noProof/>
                <w:color w:val="000000"/>
                <w:sz w:val="16"/>
                <w:szCs w:val="16"/>
              </w:rPr>
            </w:pPr>
            <w:r>
              <w:rPr>
                <w:noProof/>
                <w:color w:val="000000"/>
                <w:sz w:val="16"/>
                <w:szCs w:val="16"/>
              </w:rPr>
              <w:t>0.0%</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79964C38" w14:textId="77777777" w:rsidR="00B70DE0" w:rsidRDefault="003010DC">
            <w:pPr>
              <w:keepNext/>
              <w:jc w:val="center"/>
              <w:rPr>
                <w:noProof/>
                <w:color w:val="000000"/>
                <w:sz w:val="16"/>
                <w:szCs w:val="16"/>
              </w:rPr>
            </w:pPr>
            <w:r>
              <w:rPr>
                <w:noProof/>
                <w:color w:val="000000"/>
                <w:sz w:val="16"/>
                <w:szCs w:val="16"/>
              </w:rPr>
              <w:t>28.5%</w:t>
            </w:r>
          </w:p>
        </w:tc>
        <w:tc>
          <w:tcPr>
            <w:tcW w:w="1247" w:type="dxa"/>
            <w:tcBorders>
              <w:top w:val="single" w:sz="6" w:space="0" w:color="FFFFFF"/>
              <w:left w:val="single" w:sz="6" w:space="0" w:color="FFFFFF"/>
              <w:bottom w:val="single" w:sz="6" w:space="0" w:color="FFFFFF"/>
              <w:right w:val="single" w:sz="6" w:space="0" w:color="FFFFFF"/>
            </w:tcBorders>
            <w:vAlign w:val="center"/>
            <w:hideMark/>
          </w:tcPr>
          <w:p w14:paraId="15F6F9A8" w14:textId="77777777" w:rsidR="00B70DE0" w:rsidRDefault="003010DC">
            <w:pPr>
              <w:keepNext/>
              <w:jc w:val="center"/>
              <w:rPr>
                <w:noProof/>
                <w:sz w:val="16"/>
                <w:szCs w:val="16"/>
              </w:rPr>
            </w:pPr>
            <w:r>
              <w:rPr>
                <w:noProof/>
                <w:sz w:val="16"/>
                <w:szCs w:val="16"/>
              </w:rPr>
              <w:t>High</w:t>
            </w:r>
          </w:p>
        </w:tc>
        <w:tc>
          <w:tcPr>
            <w:tcW w:w="6393" w:type="dxa"/>
            <w:tcBorders>
              <w:top w:val="single" w:sz="6" w:space="0" w:color="FFFFFF"/>
              <w:left w:val="single" w:sz="6" w:space="0" w:color="FFFFFF"/>
              <w:bottom w:val="single" w:sz="6" w:space="0" w:color="FFFFFF"/>
              <w:right w:val="single" w:sz="8" w:space="0" w:color="FFFFFF"/>
            </w:tcBorders>
            <w:vAlign w:val="center"/>
            <w:hideMark/>
          </w:tcPr>
          <w:p w14:paraId="3ED45881" w14:textId="77777777" w:rsidR="00B70DE0" w:rsidRDefault="00561E9A">
            <w:pPr>
              <w:keepNext/>
              <w:rPr>
                <w:noProof/>
                <w:sz w:val="16"/>
                <w:szCs w:val="16"/>
              </w:rPr>
            </w:pPr>
            <w:sdt>
              <w:sdtPr>
                <w:rPr>
                  <w:noProof/>
                  <w:sz w:val="16"/>
                  <w:szCs w:val="16"/>
                </w:rPr>
                <w:id w:val="1461075423"/>
                <w:citation/>
              </w:sdtPr>
              <w:sdtEndPr/>
              <w:sdtContent>
                <w:r w:rsidR="003010DC">
                  <w:rPr>
                    <w:noProof/>
                    <w:sz w:val="16"/>
                    <w:szCs w:val="16"/>
                  </w:rPr>
                  <w:fldChar w:fldCharType="begin"/>
                </w:r>
                <w:r w:rsidR="003010DC">
                  <w:rPr>
                    <w:noProof/>
                    <w:sz w:val="16"/>
                    <w:szCs w:val="16"/>
                  </w:rPr>
                  <w:instrText xml:space="preserve"> CITATION NHT15 \l 2057 </w:instrText>
                </w:r>
                <w:r w:rsidR="003010DC">
                  <w:rPr>
                    <w:noProof/>
                    <w:sz w:val="16"/>
                    <w:szCs w:val="16"/>
                  </w:rPr>
                  <w:fldChar w:fldCharType="separate"/>
                </w:r>
                <w:r w:rsidR="003010DC">
                  <w:rPr>
                    <w:noProof/>
                    <w:sz w:val="16"/>
                    <w:szCs w:val="16"/>
                  </w:rPr>
                  <w:t>(NHTSA, 2015)</w:t>
                </w:r>
                <w:r w:rsidR="003010DC">
                  <w:rPr>
                    <w:noProof/>
                    <w:sz w:val="16"/>
                    <w:szCs w:val="16"/>
                  </w:rPr>
                  <w:fldChar w:fldCharType="end"/>
                </w:r>
              </w:sdtContent>
            </w:sdt>
          </w:p>
        </w:tc>
      </w:tr>
      <w:tr w:rsidR="00B70DE0" w14:paraId="483F187B"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116" w:type="dxa"/>
            <w:vAlign w:val="center"/>
            <w:hideMark/>
          </w:tcPr>
          <w:p w14:paraId="7EAB3591" w14:textId="77777777" w:rsidR="00B70DE0" w:rsidRDefault="003010DC">
            <w:pPr>
              <w:keepNext/>
              <w:rPr>
                <w:b/>
                <w:noProof/>
                <w:sz w:val="16"/>
                <w:szCs w:val="16"/>
              </w:rPr>
            </w:pPr>
            <w:r>
              <w:rPr>
                <w:b/>
                <w:noProof/>
                <w:sz w:val="16"/>
                <w:szCs w:val="16"/>
              </w:rPr>
              <w:t>LDW</w:t>
            </w:r>
          </w:p>
        </w:tc>
        <w:tc>
          <w:tcPr>
            <w:tcW w:w="1247" w:type="dxa"/>
            <w:vAlign w:val="center"/>
            <w:hideMark/>
          </w:tcPr>
          <w:p w14:paraId="0932FF54" w14:textId="77777777" w:rsidR="00B70DE0" w:rsidRDefault="003010DC">
            <w:pPr>
              <w:keepNext/>
              <w:jc w:val="center"/>
              <w:rPr>
                <w:noProof/>
                <w:color w:val="000000"/>
                <w:sz w:val="16"/>
                <w:szCs w:val="16"/>
              </w:rPr>
            </w:pPr>
            <w:r>
              <w:rPr>
                <w:noProof/>
                <w:color w:val="000000"/>
                <w:sz w:val="16"/>
                <w:szCs w:val="16"/>
              </w:rPr>
              <w:t>20.0%</w:t>
            </w:r>
          </w:p>
        </w:tc>
        <w:tc>
          <w:tcPr>
            <w:tcW w:w="1247" w:type="dxa"/>
            <w:vAlign w:val="center"/>
            <w:hideMark/>
          </w:tcPr>
          <w:p w14:paraId="0479F28A"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55A5460" w14:textId="77777777" w:rsidR="00B70DE0" w:rsidRDefault="003010DC">
            <w:pPr>
              <w:keepNext/>
              <w:jc w:val="center"/>
              <w:rPr>
                <w:noProof/>
                <w:color w:val="000000"/>
                <w:sz w:val="16"/>
                <w:szCs w:val="16"/>
              </w:rPr>
            </w:pPr>
            <w:r>
              <w:rPr>
                <w:noProof/>
                <w:color w:val="000000"/>
                <w:sz w:val="16"/>
                <w:szCs w:val="16"/>
              </w:rPr>
              <w:t>20%</w:t>
            </w:r>
          </w:p>
        </w:tc>
        <w:tc>
          <w:tcPr>
            <w:tcW w:w="1247" w:type="dxa"/>
            <w:vAlign w:val="center"/>
            <w:hideMark/>
          </w:tcPr>
          <w:p w14:paraId="0563C237" w14:textId="77777777" w:rsidR="00B70DE0" w:rsidRDefault="003010DC">
            <w:pPr>
              <w:keepNext/>
              <w:jc w:val="center"/>
              <w:rPr>
                <w:noProof/>
                <w:color w:val="000000"/>
                <w:sz w:val="16"/>
                <w:szCs w:val="16"/>
              </w:rPr>
            </w:pPr>
            <w:r>
              <w:rPr>
                <w:noProof/>
                <w:color w:val="000000"/>
                <w:sz w:val="16"/>
                <w:szCs w:val="16"/>
              </w:rPr>
              <w:t>0.0%</w:t>
            </w:r>
          </w:p>
        </w:tc>
        <w:tc>
          <w:tcPr>
            <w:tcW w:w="1247" w:type="dxa"/>
            <w:vAlign w:val="center"/>
            <w:hideMark/>
          </w:tcPr>
          <w:p w14:paraId="5F1E7B90" w14:textId="77777777" w:rsidR="00B70DE0" w:rsidRDefault="003010DC">
            <w:pPr>
              <w:keepNext/>
              <w:jc w:val="center"/>
              <w:rPr>
                <w:noProof/>
                <w:color w:val="000000"/>
                <w:sz w:val="16"/>
                <w:szCs w:val="16"/>
              </w:rPr>
            </w:pPr>
            <w:r>
              <w:rPr>
                <w:noProof/>
                <w:color w:val="000000"/>
                <w:sz w:val="16"/>
                <w:szCs w:val="16"/>
              </w:rPr>
              <w:t>20.0%</w:t>
            </w:r>
          </w:p>
        </w:tc>
        <w:tc>
          <w:tcPr>
            <w:tcW w:w="1247" w:type="dxa"/>
            <w:vAlign w:val="center"/>
            <w:hideMark/>
          </w:tcPr>
          <w:p w14:paraId="2F773D5F" w14:textId="77777777" w:rsidR="00B70DE0" w:rsidRDefault="003010DC">
            <w:pPr>
              <w:keepNext/>
              <w:jc w:val="center"/>
              <w:rPr>
                <w:noProof/>
                <w:sz w:val="16"/>
                <w:szCs w:val="16"/>
              </w:rPr>
            </w:pPr>
            <w:r>
              <w:rPr>
                <w:noProof/>
                <w:sz w:val="16"/>
                <w:szCs w:val="16"/>
              </w:rPr>
              <w:t>Low</w:t>
            </w:r>
          </w:p>
        </w:tc>
        <w:tc>
          <w:tcPr>
            <w:tcW w:w="6393" w:type="dxa"/>
            <w:vAlign w:val="center"/>
            <w:hideMark/>
          </w:tcPr>
          <w:p w14:paraId="0C7A3B3C" w14:textId="77777777" w:rsidR="00B70DE0" w:rsidRDefault="00561E9A">
            <w:pPr>
              <w:keepNext/>
              <w:rPr>
                <w:noProof/>
                <w:sz w:val="16"/>
                <w:szCs w:val="16"/>
              </w:rPr>
            </w:pPr>
            <w:sdt>
              <w:sdtPr>
                <w:rPr>
                  <w:noProof/>
                  <w:sz w:val="16"/>
                  <w:szCs w:val="16"/>
                </w:rPr>
                <w:id w:val="1487285969"/>
                <w:citation/>
              </w:sdtPr>
              <w:sdtEndPr/>
              <w:sdtContent>
                <w:r w:rsidR="003010DC">
                  <w:rPr>
                    <w:noProof/>
                    <w:sz w:val="16"/>
                    <w:szCs w:val="16"/>
                  </w:rPr>
                  <w:fldChar w:fldCharType="begin"/>
                </w:r>
                <w:r w:rsidR="003010DC">
                  <w:rPr>
                    <w:noProof/>
                    <w:sz w:val="16"/>
                    <w:szCs w:val="16"/>
                  </w:rPr>
                  <w:instrText xml:space="preserve"> CITATION Rob101 \l 2057 </w:instrText>
                </w:r>
                <w:r w:rsidR="003010DC">
                  <w:rPr>
                    <w:noProof/>
                    <w:sz w:val="16"/>
                    <w:szCs w:val="16"/>
                  </w:rPr>
                  <w:fldChar w:fldCharType="separate"/>
                </w:r>
                <w:r w:rsidR="003010DC">
                  <w:rPr>
                    <w:noProof/>
                    <w:sz w:val="16"/>
                    <w:szCs w:val="16"/>
                  </w:rPr>
                  <w:t xml:space="preserve">(Robinson </w:t>
                </w:r>
                <w:r w:rsidR="003010DC">
                  <w:rPr>
                    <w:i/>
                    <w:iCs/>
                    <w:noProof/>
                    <w:sz w:val="16"/>
                    <w:szCs w:val="16"/>
                  </w:rPr>
                  <w:t>et al.</w:t>
                </w:r>
                <w:r w:rsidR="003010DC">
                  <w:rPr>
                    <w:noProof/>
                    <w:sz w:val="16"/>
                    <w:szCs w:val="16"/>
                  </w:rPr>
                  <w:t>, 2010)</w:t>
                </w:r>
                <w:r w:rsidR="003010DC">
                  <w:rPr>
                    <w:noProof/>
                    <w:sz w:val="16"/>
                    <w:szCs w:val="16"/>
                  </w:rPr>
                  <w:fldChar w:fldCharType="end"/>
                </w:r>
              </w:sdtContent>
            </w:sdt>
            <w:r w:rsidR="003010DC">
              <w:rPr>
                <w:noProof/>
                <w:sz w:val="16"/>
                <w:szCs w:val="16"/>
              </w:rPr>
              <w:t>. Lower end of the prospective effectiveness estimates used to reflect the fact that LDW systems, as defined in UN Regulation No. 130, can be deactivated by drivers.</w:t>
            </w:r>
          </w:p>
        </w:tc>
      </w:tr>
    </w:tbl>
    <w:p w14:paraId="379AFC8D" w14:textId="77777777" w:rsidR="00B70DE0" w:rsidRDefault="00B70DE0">
      <w:pPr>
        <w:rPr>
          <w:noProof/>
          <w:lang w:eastAsia="en-GB"/>
        </w:rPr>
      </w:pPr>
    </w:p>
    <w:p w14:paraId="4FD78D35" w14:textId="77777777" w:rsidR="00B70DE0" w:rsidRDefault="003010DC">
      <w:pPr>
        <w:pStyle w:val="Annex11"/>
        <w:numPr>
          <w:ilvl w:val="2"/>
          <w:numId w:val="52"/>
        </w:numPr>
        <w:rPr>
          <w:noProof/>
        </w:rPr>
      </w:pPr>
      <w:bookmarkStart w:id="125" w:name="_Ref494293536"/>
      <w:bookmarkStart w:id="126" w:name="_Ref494291566"/>
      <w:r>
        <w:rPr>
          <w:noProof/>
        </w:rPr>
        <w:t>Costs</w:t>
      </w:r>
      <w:bookmarkEnd w:id="125"/>
      <w:bookmarkEnd w:id="126"/>
    </w:p>
    <w:p w14:paraId="1B50F7E2" w14:textId="77777777" w:rsidR="00B70DE0" w:rsidRDefault="00B70DE0">
      <w:pPr>
        <w:keepNext/>
        <w:rPr>
          <w:noProof/>
          <w:lang w:eastAsia="en-GB"/>
        </w:rPr>
      </w:pPr>
    </w:p>
    <w:p w14:paraId="0C425379" w14:textId="77777777" w:rsidR="00B70DE0" w:rsidRDefault="003010DC">
      <w:pPr>
        <w:pStyle w:val="Caption"/>
        <w:keepNext/>
        <w:rPr>
          <w:noProof/>
        </w:rPr>
      </w:pPr>
      <w:r>
        <w:rPr>
          <w:noProof/>
        </w:rPr>
        <w:t>Table 76: Initial cost at mandatory introduction of proposed measures for M1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rsidR="00B70DE0" w14:paraId="48AA0637"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14:paraId="67890F8A"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14:paraId="1025FF0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14:paraId="1CB52D2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14:paraId="6D91C57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14:paraId="0C51956B"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14:paraId="30DDD10F"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7BC3DA8D"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DBD36AF" w14:textId="77777777" w:rsidR="00B70DE0" w:rsidRDefault="003010DC">
            <w:pPr>
              <w:keepNext/>
              <w:rPr>
                <w:b/>
                <w:noProof/>
                <w:sz w:val="16"/>
                <w:szCs w:val="16"/>
              </w:rPr>
            </w:pPr>
            <w:r>
              <w:rPr>
                <w:b/>
                <w:noProof/>
                <w:sz w:val="16"/>
                <w:szCs w:val="16"/>
              </w:rPr>
              <w:t>AEB-VEH</w:t>
            </w:r>
          </w:p>
        </w:tc>
        <w:tc>
          <w:tcPr>
            <w:tcW w:w="1512" w:type="dxa"/>
            <w:vAlign w:val="center"/>
            <w:hideMark/>
          </w:tcPr>
          <w:p w14:paraId="1EE7B516" w14:textId="77777777" w:rsidR="00B70DE0" w:rsidRDefault="003010DC">
            <w:pPr>
              <w:keepNext/>
              <w:jc w:val="center"/>
              <w:rPr>
                <w:noProof/>
                <w:color w:val="000000"/>
                <w:sz w:val="16"/>
                <w:szCs w:val="16"/>
              </w:rPr>
            </w:pPr>
            <w:r>
              <w:rPr>
                <w:noProof/>
                <w:color w:val="000000"/>
                <w:sz w:val="16"/>
                <w:szCs w:val="16"/>
              </w:rPr>
              <w:t>€44</w:t>
            </w:r>
          </w:p>
        </w:tc>
        <w:tc>
          <w:tcPr>
            <w:tcW w:w="1512" w:type="dxa"/>
            <w:vAlign w:val="center"/>
            <w:hideMark/>
          </w:tcPr>
          <w:p w14:paraId="3A1ADAD8" w14:textId="77777777" w:rsidR="00B70DE0" w:rsidRDefault="003010DC">
            <w:pPr>
              <w:keepNext/>
              <w:jc w:val="center"/>
              <w:rPr>
                <w:noProof/>
                <w:sz w:val="16"/>
                <w:szCs w:val="16"/>
              </w:rPr>
            </w:pPr>
            <w:r>
              <w:rPr>
                <w:noProof/>
                <w:sz w:val="16"/>
                <w:szCs w:val="16"/>
              </w:rPr>
              <w:t>€35</w:t>
            </w:r>
          </w:p>
        </w:tc>
        <w:tc>
          <w:tcPr>
            <w:tcW w:w="1512" w:type="dxa"/>
            <w:vAlign w:val="center"/>
            <w:hideMark/>
          </w:tcPr>
          <w:p w14:paraId="334A5FBE" w14:textId="77777777" w:rsidR="00B70DE0" w:rsidRDefault="003010DC">
            <w:pPr>
              <w:keepNext/>
              <w:jc w:val="center"/>
              <w:rPr>
                <w:noProof/>
                <w:sz w:val="16"/>
                <w:szCs w:val="16"/>
              </w:rPr>
            </w:pPr>
            <w:r>
              <w:rPr>
                <w:noProof/>
                <w:sz w:val="16"/>
                <w:szCs w:val="16"/>
              </w:rPr>
              <w:t>€53</w:t>
            </w:r>
          </w:p>
        </w:tc>
        <w:tc>
          <w:tcPr>
            <w:tcW w:w="1134" w:type="dxa"/>
            <w:vAlign w:val="center"/>
            <w:hideMark/>
          </w:tcPr>
          <w:p w14:paraId="4747DC9B" w14:textId="77777777" w:rsidR="00B70DE0" w:rsidRDefault="003010DC">
            <w:pPr>
              <w:keepNext/>
              <w:jc w:val="center"/>
              <w:rPr>
                <w:noProof/>
                <w:sz w:val="16"/>
                <w:szCs w:val="16"/>
              </w:rPr>
            </w:pPr>
            <w:r>
              <w:rPr>
                <w:noProof/>
                <w:sz w:val="16"/>
                <w:szCs w:val="16"/>
              </w:rPr>
              <w:t>2012</w:t>
            </w:r>
          </w:p>
        </w:tc>
        <w:tc>
          <w:tcPr>
            <w:tcW w:w="8130" w:type="dxa"/>
            <w:vAlign w:val="center"/>
            <w:hideMark/>
          </w:tcPr>
          <w:p w14:paraId="2AE70552" w14:textId="77777777" w:rsidR="00B70DE0" w:rsidRDefault="00561E9A">
            <w:pPr>
              <w:keepNext/>
              <w:rPr>
                <w:noProof/>
                <w:sz w:val="16"/>
                <w:szCs w:val="16"/>
              </w:rPr>
            </w:pPr>
            <w:sdt>
              <w:sdtPr>
                <w:rPr>
                  <w:rFonts w:eastAsia="Times New Roman" w:cs="Arial"/>
                  <w:noProof/>
                  <w:kern w:val="24"/>
                  <w:sz w:val="16"/>
                  <w:szCs w:val="24"/>
                  <w:lang w:eastAsia="en-GB"/>
                </w:rPr>
                <w:id w:val="-1311938924"/>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w:t>
            </w:r>
          </w:p>
        </w:tc>
      </w:tr>
      <w:tr w:rsidR="00B70DE0" w14:paraId="21170298"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23A4432B" w14:textId="77777777" w:rsidR="00B70DE0" w:rsidRDefault="003010DC">
            <w:pPr>
              <w:keepNext/>
              <w:rPr>
                <w:b/>
                <w:noProof/>
                <w:sz w:val="16"/>
                <w:szCs w:val="16"/>
              </w:rPr>
            </w:pPr>
            <w:r>
              <w:rPr>
                <w:b/>
                <w:noProof/>
                <w:sz w:val="16"/>
                <w:szCs w:val="16"/>
              </w:rPr>
              <w:t>AEB-PCD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FB18A7B" w14:textId="77777777" w:rsidR="00B70DE0" w:rsidRDefault="003010DC">
            <w:pPr>
              <w:keepNext/>
              <w:jc w:val="center"/>
              <w:rPr>
                <w:noProof/>
                <w:color w:val="000000"/>
                <w:sz w:val="16"/>
                <w:szCs w:val="16"/>
              </w:rPr>
            </w:pPr>
            <w:r>
              <w:rPr>
                <w:noProof/>
                <w:color w:val="000000"/>
                <w:sz w:val="16"/>
                <w:szCs w:val="16"/>
              </w:rPr>
              <w:t>€54</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091A83ED" w14:textId="77777777" w:rsidR="00B70DE0" w:rsidRDefault="003010DC">
            <w:pPr>
              <w:keepNext/>
              <w:jc w:val="center"/>
              <w:rPr>
                <w:noProof/>
                <w:sz w:val="16"/>
                <w:szCs w:val="16"/>
              </w:rPr>
            </w:pPr>
            <w:r>
              <w:rPr>
                <w:noProof/>
                <w:sz w:val="16"/>
                <w:szCs w:val="16"/>
              </w:rPr>
              <w:t>€43</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943DCA9" w14:textId="77777777" w:rsidR="00B70DE0" w:rsidRDefault="003010DC">
            <w:pPr>
              <w:keepNext/>
              <w:jc w:val="center"/>
              <w:rPr>
                <w:noProof/>
                <w:sz w:val="16"/>
                <w:szCs w:val="16"/>
              </w:rPr>
            </w:pPr>
            <w:r>
              <w:rPr>
                <w:noProof/>
                <w:sz w:val="16"/>
                <w:szCs w:val="16"/>
              </w:rPr>
              <w:t>€65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1B7516C3"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75F708BC" w14:textId="77777777" w:rsidR="00B70DE0" w:rsidRDefault="00561E9A">
            <w:pPr>
              <w:keepNext/>
              <w:rPr>
                <w:noProof/>
                <w:sz w:val="16"/>
                <w:szCs w:val="16"/>
              </w:rPr>
            </w:pPr>
            <w:sdt>
              <w:sdtPr>
                <w:rPr>
                  <w:rFonts w:eastAsia="Times New Roman" w:cs="Arial"/>
                  <w:noProof/>
                  <w:kern w:val="24"/>
                  <w:sz w:val="16"/>
                  <w:szCs w:val="24"/>
                  <w:lang w:eastAsia="en-GB"/>
                </w:rPr>
                <w:id w:val="-1464732754"/>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w:t>
            </w:r>
          </w:p>
        </w:tc>
      </w:tr>
      <w:tr w:rsidR="00B70DE0" w14:paraId="5C85EB48"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0ACB4316" w14:textId="77777777" w:rsidR="00B70DE0" w:rsidRDefault="003010DC">
            <w:pPr>
              <w:keepNext/>
              <w:rPr>
                <w:b/>
                <w:noProof/>
                <w:sz w:val="16"/>
                <w:szCs w:val="16"/>
              </w:rPr>
            </w:pPr>
            <w:r>
              <w:rPr>
                <w:b/>
                <w:noProof/>
                <w:sz w:val="16"/>
                <w:szCs w:val="16"/>
              </w:rPr>
              <w:t>ALC</w:t>
            </w:r>
          </w:p>
        </w:tc>
        <w:tc>
          <w:tcPr>
            <w:tcW w:w="1512" w:type="dxa"/>
            <w:vAlign w:val="center"/>
            <w:hideMark/>
          </w:tcPr>
          <w:p w14:paraId="32D94982" w14:textId="77777777" w:rsidR="00B70DE0" w:rsidRDefault="003010DC">
            <w:pPr>
              <w:keepNext/>
              <w:jc w:val="center"/>
              <w:rPr>
                <w:noProof/>
                <w:color w:val="000000"/>
                <w:sz w:val="16"/>
                <w:szCs w:val="16"/>
              </w:rPr>
            </w:pPr>
            <w:r>
              <w:rPr>
                <w:noProof/>
                <w:color w:val="000000"/>
                <w:sz w:val="16"/>
                <w:szCs w:val="16"/>
              </w:rPr>
              <w:t>€2</w:t>
            </w:r>
          </w:p>
        </w:tc>
        <w:tc>
          <w:tcPr>
            <w:tcW w:w="1512" w:type="dxa"/>
            <w:vAlign w:val="center"/>
            <w:hideMark/>
          </w:tcPr>
          <w:p w14:paraId="54E5C1A3" w14:textId="77777777" w:rsidR="00B70DE0" w:rsidRDefault="003010DC">
            <w:pPr>
              <w:keepNext/>
              <w:jc w:val="center"/>
              <w:rPr>
                <w:noProof/>
                <w:sz w:val="16"/>
                <w:szCs w:val="16"/>
              </w:rPr>
            </w:pPr>
            <w:r>
              <w:rPr>
                <w:noProof/>
                <w:sz w:val="16"/>
                <w:szCs w:val="16"/>
              </w:rPr>
              <w:t>€1</w:t>
            </w:r>
          </w:p>
        </w:tc>
        <w:tc>
          <w:tcPr>
            <w:tcW w:w="1512" w:type="dxa"/>
            <w:vAlign w:val="center"/>
            <w:hideMark/>
          </w:tcPr>
          <w:p w14:paraId="0D427A03" w14:textId="77777777" w:rsidR="00B70DE0" w:rsidRDefault="003010DC">
            <w:pPr>
              <w:keepNext/>
              <w:jc w:val="center"/>
              <w:rPr>
                <w:noProof/>
                <w:sz w:val="16"/>
                <w:szCs w:val="16"/>
              </w:rPr>
            </w:pPr>
            <w:r>
              <w:rPr>
                <w:noProof/>
                <w:sz w:val="16"/>
                <w:szCs w:val="16"/>
              </w:rPr>
              <w:t>€5</w:t>
            </w:r>
          </w:p>
        </w:tc>
        <w:tc>
          <w:tcPr>
            <w:tcW w:w="1134" w:type="dxa"/>
            <w:vAlign w:val="center"/>
            <w:hideMark/>
          </w:tcPr>
          <w:p w14:paraId="4A4F78DD" w14:textId="77777777" w:rsidR="00B70DE0" w:rsidRDefault="003010DC">
            <w:pPr>
              <w:keepNext/>
              <w:jc w:val="center"/>
              <w:rPr>
                <w:noProof/>
                <w:sz w:val="16"/>
                <w:szCs w:val="16"/>
              </w:rPr>
            </w:pPr>
            <w:r>
              <w:rPr>
                <w:noProof/>
                <w:sz w:val="16"/>
                <w:szCs w:val="16"/>
              </w:rPr>
              <w:t>2020</w:t>
            </w:r>
          </w:p>
        </w:tc>
        <w:tc>
          <w:tcPr>
            <w:tcW w:w="8130" w:type="dxa"/>
            <w:vAlign w:val="center"/>
            <w:hideMark/>
          </w:tcPr>
          <w:p w14:paraId="65DCA3D4" w14:textId="77777777" w:rsidR="00B70DE0" w:rsidRDefault="00561E9A">
            <w:pPr>
              <w:keepNext/>
              <w:rPr>
                <w:noProof/>
                <w:sz w:val="16"/>
                <w:szCs w:val="16"/>
              </w:rPr>
            </w:pPr>
            <w:sdt>
              <w:sdtPr>
                <w:rPr>
                  <w:noProof/>
                  <w:sz w:val="16"/>
                  <w:szCs w:val="16"/>
                </w:rPr>
                <w:id w:val="367257990"/>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w:t>
            </w:r>
            <w:r w:rsidR="003010DC">
              <w:rPr>
                <w:rFonts w:eastAsia="Times New Roman" w:cs="Arial"/>
                <w:noProof/>
                <w:kern w:val="24"/>
                <w:sz w:val="16"/>
                <w:szCs w:val="24"/>
                <w:lang w:eastAsia="en-GB"/>
              </w:rPr>
              <w:t>consideration of</w:t>
            </w:r>
            <w:r w:rsidR="003010DC">
              <w:rPr>
                <w:noProof/>
                <w:sz w:val="16"/>
                <w:szCs w:val="16"/>
              </w:rPr>
              <w:t xml:space="preserve"> industry input. Cost of an alcohol interlock installation sheet. The cost for equipping any vehicles with alcohol interlocks, made possible by this measure would be carried by the drivers affected.</w:t>
            </w:r>
          </w:p>
        </w:tc>
      </w:tr>
      <w:tr w:rsidR="00B70DE0" w14:paraId="19EC7D62"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8A01F3F" w14:textId="77777777" w:rsidR="00B70DE0" w:rsidRDefault="003010DC">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1DB718D" w14:textId="77777777" w:rsidR="00B70DE0" w:rsidRDefault="003010DC">
            <w:pPr>
              <w:keepNext/>
              <w:jc w:val="center"/>
              <w:rPr>
                <w:noProof/>
                <w:color w:val="000000"/>
                <w:sz w:val="16"/>
                <w:szCs w:val="16"/>
              </w:rPr>
            </w:pPr>
            <w:r>
              <w:rPr>
                <w:noProof/>
                <w:color w:val="000000"/>
                <w:sz w:val="16"/>
                <w:szCs w:val="16"/>
              </w:rPr>
              <w:t>€9</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AA01ADE" w14:textId="77777777" w:rsidR="00B70DE0" w:rsidRDefault="003010DC">
            <w:pPr>
              <w:keepNext/>
              <w:jc w:val="center"/>
              <w:rPr>
                <w:noProof/>
                <w:sz w:val="16"/>
                <w:szCs w:val="16"/>
              </w:rPr>
            </w:pPr>
            <w:r>
              <w:rPr>
                <w:noProof/>
                <w:sz w:val="16"/>
                <w:szCs w:val="16"/>
              </w:rPr>
              <w:t>€8</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B339F07" w14:textId="77777777" w:rsidR="00B70DE0" w:rsidRDefault="003010DC">
            <w:pPr>
              <w:keepNext/>
              <w:jc w:val="center"/>
              <w:rPr>
                <w:noProof/>
                <w:sz w:val="16"/>
                <w:szCs w:val="16"/>
              </w:rPr>
            </w:pPr>
            <w:r>
              <w:rPr>
                <w:noProof/>
                <w:sz w:val="16"/>
                <w:szCs w:val="16"/>
              </w:rPr>
              <w:t>€10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266883FF"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129C86CF" w14:textId="77777777" w:rsidR="00B70DE0" w:rsidRDefault="00561E9A">
            <w:pPr>
              <w:keepNext/>
              <w:rPr>
                <w:noProof/>
                <w:sz w:val="16"/>
                <w:szCs w:val="16"/>
              </w:rPr>
            </w:pPr>
            <w:sdt>
              <w:sdtPr>
                <w:rPr>
                  <w:noProof/>
                  <w:sz w:val="16"/>
                  <w:szCs w:val="16"/>
                </w:rPr>
                <w:id w:val="700677963"/>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Cost of a system based on existing sensors, such as steering wheel input.</w:t>
            </w:r>
          </w:p>
        </w:tc>
      </w:tr>
      <w:tr w:rsidR="00B70DE0" w14:paraId="5111A84C"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2092C556" w14:textId="77777777" w:rsidR="00B70DE0" w:rsidRDefault="003010DC">
            <w:pPr>
              <w:keepNext/>
              <w:rPr>
                <w:b/>
                <w:noProof/>
                <w:sz w:val="16"/>
                <w:szCs w:val="16"/>
              </w:rPr>
            </w:pPr>
            <w:r>
              <w:rPr>
                <w:b/>
                <w:noProof/>
                <w:sz w:val="16"/>
                <w:szCs w:val="16"/>
              </w:rPr>
              <w:t>DDR-ADR</w:t>
            </w:r>
          </w:p>
        </w:tc>
        <w:tc>
          <w:tcPr>
            <w:tcW w:w="1512" w:type="dxa"/>
            <w:vAlign w:val="center"/>
            <w:hideMark/>
          </w:tcPr>
          <w:p w14:paraId="39A93894" w14:textId="77777777" w:rsidR="00B70DE0" w:rsidRDefault="003010DC">
            <w:pPr>
              <w:keepNext/>
              <w:jc w:val="center"/>
              <w:rPr>
                <w:noProof/>
                <w:sz w:val="16"/>
                <w:szCs w:val="16"/>
              </w:rPr>
            </w:pPr>
            <w:r>
              <w:rPr>
                <w:noProof/>
                <w:sz w:val="16"/>
                <w:szCs w:val="16"/>
              </w:rPr>
              <w:t>€110</w:t>
            </w:r>
          </w:p>
        </w:tc>
        <w:tc>
          <w:tcPr>
            <w:tcW w:w="1512" w:type="dxa"/>
            <w:vAlign w:val="center"/>
            <w:hideMark/>
          </w:tcPr>
          <w:p w14:paraId="2BEC526B" w14:textId="77777777" w:rsidR="00B70DE0" w:rsidRDefault="003010DC">
            <w:pPr>
              <w:keepNext/>
              <w:jc w:val="center"/>
              <w:rPr>
                <w:noProof/>
                <w:sz w:val="16"/>
                <w:szCs w:val="16"/>
              </w:rPr>
            </w:pPr>
            <w:r>
              <w:rPr>
                <w:noProof/>
                <w:sz w:val="16"/>
                <w:szCs w:val="16"/>
              </w:rPr>
              <w:t>€98</w:t>
            </w:r>
          </w:p>
        </w:tc>
        <w:tc>
          <w:tcPr>
            <w:tcW w:w="1512" w:type="dxa"/>
            <w:vAlign w:val="center"/>
            <w:hideMark/>
          </w:tcPr>
          <w:p w14:paraId="2422A5BE" w14:textId="77777777" w:rsidR="00B70DE0" w:rsidRDefault="003010DC">
            <w:pPr>
              <w:keepNext/>
              <w:jc w:val="center"/>
              <w:rPr>
                <w:noProof/>
                <w:sz w:val="16"/>
                <w:szCs w:val="16"/>
              </w:rPr>
            </w:pPr>
            <w:r>
              <w:rPr>
                <w:noProof/>
                <w:sz w:val="16"/>
                <w:szCs w:val="16"/>
              </w:rPr>
              <w:t>€150</w:t>
            </w:r>
          </w:p>
        </w:tc>
        <w:tc>
          <w:tcPr>
            <w:tcW w:w="1134" w:type="dxa"/>
            <w:vAlign w:val="center"/>
            <w:hideMark/>
          </w:tcPr>
          <w:p w14:paraId="603D3FD1" w14:textId="77777777" w:rsidR="00B70DE0" w:rsidRDefault="003010DC">
            <w:pPr>
              <w:keepNext/>
              <w:jc w:val="center"/>
              <w:rPr>
                <w:noProof/>
                <w:sz w:val="16"/>
                <w:szCs w:val="16"/>
              </w:rPr>
            </w:pPr>
            <w:r>
              <w:rPr>
                <w:noProof/>
                <w:sz w:val="16"/>
                <w:szCs w:val="16"/>
              </w:rPr>
              <w:t>2020</w:t>
            </w:r>
          </w:p>
        </w:tc>
        <w:tc>
          <w:tcPr>
            <w:tcW w:w="8130" w:type="dxa"/>
            <w:vAlign w:val="center"/>
            <w:hideMark/>
          </w:tcPr>
          <w:p w14:paraId="28C60DF1" w14:textId="77777777" w:rsidR="00B70DE0" w:rsidRDefault="00561E9A">
            <w:pPr>
              <w:keepNext/>
              <w:rPr>
                <w:noProof/>
                <w:sz w:val="16"/>
                <w:szCs w:val="16"/>
              </w:rPr>
            </w:pPr>
            <w:sdt>
              <w:sdtPr>
                <w:rPr>
                  <w:rFonts w:eastAsia="Times New Roman" w:cs="Arial"/>
                  <w:noProof/>
                  <w:kern w:val="24"/>
                  <w:sz w:val="16"/>
                  <w:szCs w:val="24"/>
                  <w:lang w:eastAsia="en-GB"/>
                </w:rPr>
                <w:id w:val="1458681604"/>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Cost of a system based on driver-facing sensor hardware, such as camera.</w:t>
            </w:r>
          </w:p>
        </w:tc>
      </w:tr>
      <w:tr w:rsidR="00B70DE0" w14:paraId="6F7BF7CD"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2D724BF8" w14:textId="77777777" w:rsidR="00B70DE0" w:rsidRDefault="003010DC">
            <w:pPr>
              <w:keepNext/>
              <w:rPr>
                <w:b/>
                <w:noProof/>
                <w:sz w:val="16"/>
                <w:szCs w:val="16"/>
              </w:rPr>
            </w:pPr>
            <w:r>
              <w:rPr>
                <w:b/>
                <w:noProof/>
                <w:sz w:val="16"/>
                <w:szCs w:val="16"/>
              </w:rPr>
              <w:t>EDR</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4D93333" w14:textId="77777777" w:rsidR="00B70DE0" w:rsidRDefault="003010DC">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B8DF7A7" w14:textId="77777777" w:rsidR="00B70DE0" w:rsidRDefault="003010DC">
            <w:pPr>
              <w:keepNext/>
              <w:jc w:val="center"/>
              <w:rPr>
                <w:noProof/>
                <w:sz w:val="16"/>
                <w:szCs w:val="16"/>
              </w:rPr>
            </w:pPr>
            <w:r>
              <w:rPr>
                <w:noProof/>
                <w:sz w:val="16"/>
                <w:szCs w:val="16"/>
              </w:rPr>
              <w:t>€1</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4062B07D" w14:textId="77777777" w:rsidR="00B70DE0" w:rsidRDefault="003010DC">
            <w:pPr>
              <w:keepNext/>
              <w:jc w:val="center"/>
              <w:rPr>
                <w:noProof/>
                <w:sz w:val="16"/>
                <w:szCs w:val="16"/>
              </w:rPr>
            </w:pPr>
            <w:r>
              <w:rPr>
                <w:noProof/>
                <w:sz w:val="16"/>
                <w:szCs w:val="16"/>
              </w:rPr>
              <w:t>€5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251977C4"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5D145133" w14:textId="77777777" w:rsidR="00B70DE0" w:rsidRDefault="00561E9A">
            <w:pPr>
              <w:keepNext/>
              <w:rPr>
                <w:noProof/>
                <w:sz w:val="16"/>
                <w:szCs w:val="16"/>
              </w:rPr>
            </w:pPr>
            <w:sdt>
              <w:sdtPr>
                <w:rPr>
                  <w:rFonts w:eastAsia="Times New Roman" w:cs="Arial"/>
                  <w:noProof/>
                  <w:kern w:val="24"/>
                  <w:sz w:val="16"/>
                  <w:szCs w:val="24"/>
                  <w:lang w:eastAsia="en-GB"/>
                </w:rPr>
                <w:id w:val="1409893183"/>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Cost for a Part-563-type EDR. Equivalent hardware already available on most vehicles, but recordings are not readable.</w:t>
            </w:r>
          </w:p>
        </w:tc>
      </w:tr>
      <w:tr w:rsidR="00B70DE0" w14:paraId="1A6ACD9B"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01DE715B" w14:textId="77777777" w:rsidR="00B70DE0" w:rsidRDefault="003010DC">
            <w:pPr>
              <w:keepNext/>
              <w:rPr>
                <w:b/>
                <w:noProof/>
                <w:sz w:val="16"/>
                <w:szCs w:val="16"/>
              </w:rPr>
            </w:pPr>
            <w:r>
              <w:rPr>
                <w:b/>
                <w:noProof/>
                <w:sz w:val="16"/>
                <w:szCs w:val="16"/>
              </w:rPr>
              <w:t>ESS</w:t>
            </w:r>
          </w:p>
        </w:tc>
        <w:tc>
          <w:tcPr>
            <w:tcW w:w="1512" w:type="dxa"/>
            <w:vAlign w:val="center"/>
            <w:hideMark/>
          </w:tcPr>
          <w:p w14:paraId="4DAF6987" w14:textId="77777777" w:rsidR="00B70DE0" w:rsidRDefault="003010DC">
            <w:pPr>
              <w:keepNext/>
              <w:jc w:val="center"/>
              <w:rPr>
                <w:noProof/>
                <w:color w:val="000000"/>
                <w:sz w:val="16"/>
                <w:szCs w:val="16"/>
              </w:rPr>
            </w:pPr>
            <w:r>
              <w:rPr>
                <w:noProof/>
                <w:color w:val="000000"/>
                <w:sz w:val="16"/>
                <w:szCs w:val="16"/>
              </w:rPr>
              <w:t>€1</w:t>
            </w:r>
          </w:p>
        </w:tc>
        <w:tc>
          <w:tcPr>
            <w:tcW w:w="1512" w:type="dxa"/>
            <w:vAlign w:val="center"/>
            <w:hideMark/>
          </w:tcPr>
          <w:p w14:paraId="5D704619" w14:textId="77777777" w:rsidR="00B70DE0" w:rsidRDefault="003010DC">
            <w:pPr>
              <w:keepNext/>
              <w:jc w:val="center"/>
              <w:rPr>
                <w:noProof/>
                <w:sz w:val="16"/>
                <w:szCs w:val="16"/>
              </w:rPr>
            </w:pPr>
            <w:r>
              <w:rPr>
                <w:noProof/>
                <w:sz w:val="16"/>
                <w:szCs w:val="16"/>
              </w:rPr>
              <w:t>€0</w:t>
            </w:r>
          </w:p>
        </w:tc>
        <w:tc>
          <w:tcPr>
            <w:tcW w:w="1512" w:type="dxa"/>
            <w:vAlign w:val="center"/>
            <w:hideMark/>
          </w:tcPr>
          <w:p w14:paraId="373E06B2" w14:textId="77777777" w:rsidR="00B70DE0" w:rsidRDefault="003010DC">
            <w:pPr>
              <w:keepNext/>
              <w:jc w:val="center"/>
              <w:rPr>
                <w:noProof/>
                <w:sz w:val="16"/>
                <w:szCs w:val="16"/>
              </w:rPr>
            </w:pPr>
            <w:r>
              <w:rPr>
                <w:noProof/>
                <w:sz w:val="16"/>
                <w:szCs w:val="16"/>
              </w:rPr>
              <w:t>€2</w:t>
            </w:r>
          </w:p>
        </w:tc>
        <w:tc>
          <w:tcPr>
            <w:tcW w:w="1134" w:type="dxa"/>
            <w:vAlign w:val="center"/>
            <w:hideMark/>
          </w:tcPr>
          <w:p w14:paraId="6193BDCB" w14:textId="77777777" w:rsidR="00B70DE0" w:rsidRDefault="003010DC">
            <w:pPr>
              <w:keepNext/>
              <w:jc w:val="center"/>
              <w:rPr>
                <w:noProof/>
                <w:sz w:val="16"/>
                <w:szCs w:val="16"/>
              </w:rPr>
            </w:pPr>
            <w:r>
              <w:rPr>
                <w:noProof/>
                <w:sz w:val="16"/>
                <w:szCs w:val="16"/>
              </w:rPr>
              <w:t>2020</w:t>
            </w:r>
          </w:p>
        </w:tc>
        <w:tc>
          <w:tcPr>
            <w:tcW w:w="8130" w:type="dxa"/>
            <w:vAlign w:val="center"/>
            <w:hideMark/>
          </w:tcPr>
          <w:p w14:paraId="7BE4FA7F" w14:textId="77777777" w:rsidR="00B70DE0" w:rsidRDefault="00561E9A">
            <w:pPr>
              <w:keepNext/>
              <w:rPr>
                <w:noProof/>
                <w:sz w:val="16"/>
                <w:szCs w:val="16"/>
              </w:rPr>
            </w:pPr>
            <w:sdt>
              <w:sdtPr>
                <w:rPr>
                  <w:noProof/>
                  <w:sz w:val="16"/>
                  <w:szCs w:val="16"/>
                </w:rPr>
                <w:id w:val="80184996"/>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Nominal cost for software-based system (validation and testing).</w:t>
            </w:r>
          </w:p>
        </w:tc>
      </w:tr>
      <w:tr w:rsidR="00B70DE0" w14:paraId="3B40DAC5"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0E5E6357" w14:textId="77777777" w:rsidR="00B70DE0" w:rsidRDefault="003010DC">
            <w:pPr>
              <w:keepNext/>
              <w:rPr>
                <w:b/>
                <w:noProof/>
                <w:sz w:val="16"/>
                <w:szCs w:val="16"/>
              </w:rPr>
            </w:pPr>
            <w:r>
              <w:rPr>
                <w:b/>
                <w:noProof/>
                <w:sz w:val="16"/>
                <w:szCs w:val="16"/>
              </w:rPr>
              <w:t>FFW-137</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615C4A4" w14:textId="77777777" w:rsidR="00B70DE0" w:rsidRDefault="003010DC">
            <w:pPr>
              <w:keepNext/>
              <w:jc w:val="center"/>
              <w:rPr>
                <w:noProof/>
                <w:sz w:val="16"/>
                <w:szCs w:val="16"/>
              </w:rPr>
            </w:pPr>
            <w:r>
              <w:rPr>
                <w:noProof/>
                <w:sz w:val="16"/>
                <w:szCs w:val="16"/>
              </w:rPr>
              <w:t>€32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C259EB9" w14:textId="77777777" w:rsidR="00B70DE0" w:rsidRDefault="003010DC">
            <w:pPr>
              <w:keepNext/>
              <w:jc w:val="center"/>
              <w:rPr>
                <w:noProof/>
                <w:sz w:val="16"/>
                <w:szCs w:val="16"/>
              </w:rPr>
            </w:pPr>
            <w:r>
              <w:rPr>
                <w:noProof/>
                <w:sz w:val="16"/>
                <w:szCs w:val="16"/>
              </w:rPr>
              <w:t>€26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A46DC32" w14:textId="77777777" w:rsidR="00B70DE0" w:rsidRDefault="003010DC">
            <w:pPr>
              <w:keepNext/>
              <w:jc w:val="center"/>
              <w:rPr>
                <w:noProof/>
                <w:sz w:val="16"/>
                <w:szCs w:val="16"/>
              </w:rPr>
            </w:pPr>
            <w:r>
              <w:rPr>
                <w:noProof/>
                <w:sz w:val="16"/>
                <w:szCs w:val="16"/>
              </w:rPr>
              <w:t>€38</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3B7A64D3" w14:textId="77777777" w:rsidR="00B70DE0" w:rsidRDefault="003010DC">
            <w:pPr>
              <w:keepNext/>
              <w:jc w:val="center"/>
              <w:rPr>
                <w:noProof/>
                <w:sz w:val="16"/>
                <w:szCs w:val="16"/>
              </w:rPr>
            </w:pPr>
            <w:r>
              <w:rPr>
                <w:noProof/>
                <w:sz w:val="16"/>
                <w:szCs w:val="16"/>
              </w:rPr>
              <w:t>2008</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617AB364" w14:textId="77777777" w:rsidR="00B70DE0" w:rsidRDefault="00561E9A">
            <w:pPr>
              <w:keepNext/>
              <w:rPr>
                <w:noProof/>
                <w:sz w:val="16"/>
                <w:szCs w:val="16"/>
              </w:rPr>
            </w:pPr>
            <w:sdt>
              <w:sdtPr>
                <w:rPr>
                  <w:noProof/>
                  <w:sz w:val="16"/>
                  <w:szCs w:val="16"/>
                </w:rPr>
                <w:id w:val="307136297"/>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Cost for vehicles that comply with UN Regulation No. 94 but not with UN Regulation No. 137.</w:t>
            </w:r>
          </w:p>
        </w:tc>
      </w:tr>
      <w:tr w:rsidR="00B70DE0" w14:paraId="510CF965"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4215906E" w14:textId="77777777" w:rsidR="00B70DE0" w:rsidRDefault="003010DC">
            <w:pPr>
              <w:keepNext/>
              <w:rPr>
                <w:b/>
                <w:noProof/>
                <w:sz w:val="16"/>
                <w:szCs w:val="16"/>
              </w:rPr>
            </w:pPr>
            <w:r>
              <w:rPr>
                <w:b/>
                <w:noProof/>
                <w:sz w:val="16"/>
                <w:szCs w:val="16"/>
              </w:rPr>
              <w:t>FFW-THO</w:t>
            </w:r>
          </w:p>
        </w:tc>
        <w:tc>
          <w:tcPr>
            <w:tcW w:w="1512" w:type="dxa"/>
            <w:vAlign w:val="center"/>
            <w:hideMark/>
          </w:tcPr>
          <w:p w14:paraId="5052B622" w14:textId="77777777" w:rsidR="00B70DE0" w:rsidRDefault="003010DC">
            <w:pPr>
              <w:keepNext/>
              <w:jc w:val="center"/>
              <w:rPr>
                <w:noProof/>
                <w:sz w:val="16"/>
                <w:szCs w:val="16"/>
              </w:rPr>
            </w:pPr>
            <w:r>
              <w:rPr>
                <w:noProof/>
                <w:sz w:val="16"/>
                <w:szCs w:val="16"/>
              </w:rPr>
              <w:t>€16</w:t>
            </w:r>
          </w:p>
        </w:tc>
        <w:tc>
          <w:tcPr>
            <w:tcW w:w="1512" w:type="dxa"/>
            <w:vAlign w:val="center"/>
            <w:hideMark/>
          </w:tcPr>
          <w:p w14:paraId="10221EF4" w14:textId="77777777" w:rsidR="00B70DE0" w:rsidRDefault="003010DC">
            <w:pPr>
              <w:keepNext/>
              <w:jc w:val="center"/>
              <w:rPr>
                <w:noProof/>
                <w:sz w:val="16"/>
                <w:szCs w:val="16"/>
              </w:rPr>
            </w:pPr>
            <w:r>
              <w:rPr>
                <w:noProof/>
                <w:sz w:val="16"/>
                <w:szCs w:val="16"/>
              </w:rPr>
              <w:t>€13</w:t>
            </w:r>
          </w:p>
        </w:tc>
        <w:tc>
          <w:tcPr>
            <w:tcW w:w="1512" w:type="dxa"/>
            <w:vAlign w:val="center"/>
            <w:hideMark/>
          </w:tcPr>
          <w:p w14:paraId="080A4000" w14:textId="77777777" w:rsidR="00B70DE0" w:rsidRDefault="003010DC">
            <w:pPr>
              <w:keepNext/>
              <w:jc w:val="center"/>
              <w:rPr>
                <w:noProof/>
                <w:sz w:val="16"/>
                <w:szCs w:val="16"/>
              </w:rPr>
            </w:pPr>
            <w:r>
              <w:rPr>
                <w:noProof/>
                <w:sz w:val="16"/>
                <w:szCs w:val="16"/>
              </w:rPr>
              <w:t>€19</w:t>
            </w:r>
          </w:p>
        </w:tc>
        <w:tc>
          <w:tcPr>
            <w:tcW w:w="1134" w:type="dxa"/>
            <w:vAlign w:val="center"/>
            <w:hideMark/>
          </w:tcPr>
          <w:p w14:paraId="0C45ECD0" w14:textId="77777777" w:rsidR="00B70DE0" w:rsidRDefault="003010DC">
            <w:pPr>
              <w:keepNext/>
              <w:jc w:val="center"/>
              <w:rPr>
                <w:noProof/>
                <w:sz w:val="16"/>
                <w:szCs w:val="16"/>
              </w:rPr>
            </w:pPr>
            <w:r>
              <w:rPr>
                <w:noProof/>
                <w:sz w:val="16"/>
                <w:szCs w:val="16"/>
              </w:rPr>
              <w:t>2008</w:t>
            </w:r>
          </w:p>
        </w:tc>
        <w:tc>
          <w:tcPr>
            <w:tcW w:w="8130" w:type="dxa"/>
            <w:vAlign w:val="center"/>
            <w:hideMark/>
          </w:tcPr>
          <w:p w14:paraId="719A8C80" w14:textId="77777777" w:rsidR="00B70DE0" w:rsidRDefault="00561E9A">
            <w:pPr>
              <w:keepNext/>
              <w:rPr>
                <w:noProof/>
                <w:sz w:val="16"/>
                <w:szCs w:val="16"/>
              </w:rPr>
            </w:pPr>
            <w:sdt>
              <w:sdtPr>
                <w:rPr>
                  <w:noProof/>
                  <w:sz w:val="16"/>
                  <w:szCs w:val="16"/>
                </w:rPr>
                <w:id w:val="-209622745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Additional cost for vehicles that comply with UN Regulation No. 137 with Hybrid III ATDs but not with THOR-M ATDs.</w:t>
            </w:r>
          </w:p>
        </w:tc>
      </w:tr>
      <w:tr w:rsidR="00B70DE0" w14:paraId="066C3FAD"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79C86AEF" w14:textId="77777777" w:rsidR="00B70DE0" w:rsidRDefault="003010DC">
            <w:pPr>
              <w:keepNext/>
              <w:rPr>
                <w:b/>
                <w:noProof/>
                <w:sz w:val="16"/>
                <w:szCs w:val="16"/>
              </w:rPr>
            </w:pPr>
            <w:r>
              <w:rPr>
                <w:b/>
                <w:noProof/>
                <w:sz w:val="16"/>
                <w:szCs w:val="16"/>
              </w:rPr>
              <w:t>HED-MGI</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8BB4B76" w14:textId="77777777" w:rsidR="00B70DE0" w:rsidRDefault="003010DC">
            <w:pPr>
              <w:keepNext/>
              <w:jc w:val="center"/>
              <w:rPr>
                <w:noProof/>
                <w:sz w:val="16"/>
                <w:szCs w:val="16"/>
              </w:rPr>
            </w:pPr>
            <w:r>
              <w:rPr>
                <w:noProof/>
                <w:sz w:val="16"/>
                <w:szCs w:val="16"/>
              </w:rPr>
              <w:t>€5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44AB26D" w14:textId="77777777" w:rsidR="00B70DE0" w:rsidRDefault="003010DC">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0ABE128" w14:textId="77777777" w:rsidR="00B70DE0" w:rsidRDefault="003010DC">
            <w:pPr>
              <w:keepNext/>
              <w:jc w:val="center"/>
              <w:rPr>
                <w:noProof/>
                <w:sz w:val="16"/>
                <w:szCs w:val="16"/>
              </w:rPr>
            </w:pPr>
            <w:r>
              <w:rPr>
                <w:noProof/>
                <w:sz w:val="16"/>
                <w:szCs w:val="16"/>
              </w:rPr>
              <w:t>€20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CE98209"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252E908D" w14:textId="77777777" w:rsidR="00B70DE0" w:rsidRDefault="003010DC">
            <w:pPr>
              <w:keepNext/>
              <w:rPr>
                <w:noProof/>
                <w:sz w:val="16"/>
                <w:szCs w:val="16"/>
              </w:rPr>
            </w:pPr>
            <w:r>
              <w:rPr>
                <w:noProof/>
                <w:sz w:val="16"/>
                <w:szCs w:val="16"/>
              </w:rPr>
              <w:t>TRL expert panel estimate for cost of adapting the glazed area of windscreens to comply with a mandatory HIC limit in head-to-glass impact tests. Assumption that this cost is mostly made up of research and development efforts by glass suppliers, with only a small increase in ongoing production costs.</w:t>
            </w:r>
          </w:p>
        </w:tc>
      </w:tr>
      <w:tr w:rsidR="00B70DE0" w14:paraId="4734A79A"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01D38A25" w14:textId="77777777" w:rsidR="00B70DE0" w:rsidRDefault="003010DC">
            <w:pPr>
              <w:keepNext/>
              <w:rPr>
                <w:b/>
                <w:noProof/>
                <w:sz w:val="16"/>
                <w:szCs w:val="16"/>
              </w:rPr>
            </w:pPr>
            <w:r>
              <w:rPr>
                <w:b/>
                <w:noProof/>
                <w:sz w:val="16"/>
                <w:szCs w:val="16"/>
              </w:rPr>
              <w:t>ISA-VOL</w:t>
            </w:r>
          </w:p>
        </w:tc>
        <w:tc>
          <w:tcPr>
            <w:tcW w:w="1512" w:type="dxa"/>
            <w:vAlign w:val="center"/>
            <w:hideMark/>
          </w:tcPr>
          <w:p w14:paraId="2B676D0F" w14:textId="77777777" w:rsidR="00B70DE0" w:rsidRDefault="003010DC">
            <w:pPr>
              <w:keepNext/>
              <w:jc w:val="center"/>
              <w:rPr>
                <w:noProof/>
                <w:sz w:val="16"/>
                <w:szCs w:val="16"/>
              </w:rPr>
            </w:pPr>
            <w:r>
              <w:rPr>
                <w:noProof/>
                <w:color w:val="000000"/>
                <w:sz w:val="16"/>
                <w:szCs w:val="16"/>
              </w:rPr>
              <w:t>€59</w:t>
            </w:r>
          </w:p>
        </w:tc>
        <w:tc>
          <w:tcPr>
            <w:tcW w:w="1512" w:type="dxa"/>
            <w:vAlign w:val="center"/>
            <w:hideMark/>
          </w:tcPr>
          <w:p w14:paraId="39CF9418" w14:textId="77777777" w:rsidR="00B70DE0" w:rsidRDefault="003010DC">
            <w:pPr>
              <w:keepNext/>
              <w:jc w:val="center"/>
              <w:rPr>
                <w:noProof/>
                <w:sz w:val="16"/>
                <w:szCs w:val="16"/>
              </w:rPr>
            </w:pPr>
            <w:r>
              <w:rPr>
                <w:noProof/>
                <w:sz w:val="16"/>
                <w:szCs w:val="16"/>
              </w:rPr>
              <w:t>€47</w:t>
            </w:r>
          </w:p>
        </w:tc>
        <w:tc>
          <w:tcPr>
            <w:tcW w:w="1512" w:type="dxa"/>
            <w:vAlign w:val="center"/>
            <w:hideMark/>
          </w:tcPr>
          <w:p w14:paraId="6B713DAC" w14:textId="77777777" w:rsidR="00B70DE0" w:rsidRDefault="003010DC">
            <w:pPr>
              <w:keepNext/>
              <w:jc w:val="center"/>
              <w:rPr>
                <w:noProof/>
                <w:sz w:val="16"/>
                <w:szCs w:val="16"/>
              </w:rPr>
            </w:pPr>
            <w:r>
              <w:rPr>
                <w:noProof/>
                <w:sz w:val="16"/>
                <w:szCs w:val="16"/>
              </w:rPr>
              <w:t>€71</w:t>
            </w:r>
          </w:p>
        </w:tc>
        <w:tc>
          <w:tcPr>
            <w:tcW w:w="1134" w:type="dxa"/>
            <w:vAlign w:val="center"/>
            <w:hideMark/>
          </w:tcPr>
          <w:p w14:paraId="7257F155" w14:textId="77777777" w:rsidR="00B70DE0" w:rsidRDefault="003010DC">
            <w:pPr>
              <w:keepNext/>
              <w:jc w:val="center"/>
              <w:rPr>
                <w:noProof/>
                <w:sz w:val="16"/>
                <w:szCs w:val="16"/>
              </w:rPr>
            </w:pPr>
            <w:r>
              <w:rPr>
                <w:noProof/>
                <w:sz w:val="16"/>
                <w:szCs w:val="16"/>
              </w:rPr>
              <w:t>2012</w:t>
            </w:r>
          </w:p>
        </w:tc>
        <w:tc>
          <w:tcPr>
            <w:tcW w:w="8130" w:type="dxa"/>
            <w:vAlign w:val="center"/>
            <w:hideMark/>
          </w:tcPr>
          <w:p w14:paraId="32D241D7" w14:textId="77777777" w:rsidR="00B70DE0" w:rsidRDefault="00561E9A">
            <w:pPr>
              <w:keepNext/>
              <w:rPr>
                <w:noProof/>
                <w:sz w:val="16"/>
                <w:szCs w:val="16"/>
              </w:rPr>
            </w:pPr>
            <w:sdt>
              <w:sdtPr>
                <w:rPr>
                  <w:rFonts w:eastAsia="Times New Roman" w:cs="Arial"/>
                  <w:noProof/>
                  <w:kern w:val="24"/>
                  <w:sz w:val="16"/>
                  <w:szCs w:val="24"/>
                  <w:lang w:eastAsia="en-GB"/>
                </w:rPr>
                <w:id w:val="1893838873"/>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Additional cost added for actuators required.</w:t>
            </w:r>
          </w:p>
        </w:tc>
      </w:tr>
      <w:tr w:rsidR="00B70DE0" w14:paraId="723F02CA"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4A0E9842" w14:textId="77777777" w:rsidR="00B70DE0" w:rsidRDefault="003010DC">
            <w:pPr>
              <w:keepNext/>
              <w:rPr>
                <w:b/>
                <w:noProof/>
                <w:sz w:val="16"/>
                <w:szCs w:val="16"/>
              </w:rPr>
            </w:pPr>
            <w:r>
              <w:rPr>
                <w:b/>
                <w:noProof/>
                <w:sz w:val="16"/>
                <w:szCs w:val="16"/>
              </w:rPr>
              <w:t>LKA-ELK</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CF40999" w14:textId="77777777" w:rsidR="00B70DE0" w:rsidRDefault="003010DC">
            <w:pPr>
              <w:keepNext/>
              <w:jc w:val="center"/>
              <w:rPr>
                <w:noProof/>
                <w:sz w:val="16"/>
                <w:szCs w:val="16"/>
              </w:rPr>
            </w:pPr>
            <w:r>
              <w:rPr>
                <w:noProof/>
                <w:color w:val="000000"/>
                <w:sz w:val="16"/>
                <w:szCs w:val="16"/>
              </w:rPr>
              <w:t>€70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9210275" w14:textId="77777777" w:rsidR="00B70DE0" w:rsidRDefault="003010DC">
            <w:pPr>
              <w:keepNext/>
              <w:jc w:val="center"/>
              <w:rPr>
                <w:noProof/>
                <w:sz w:val="16"/>
                <w:szCs w:val="16"/>
              </w:rPr>
            </w:pPr>
            <w:r>
              <w:rPr>
                <w:noProof/>
                <w:sz w:val="16"/>
                <w:szCs w:val="16"/>
              </w:rPr>
              <w:t>€56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72680E1B" w14:textId="77777777" w:rsidR="00B70DE0" w:rsidRDefault="003010DC">
            <w:pPr>
              <w:keepNext/>
              <w:jc w:val="center"/>
              <w:rPr>
                <w:noProof/>
                <w:sz w:val="16"/>
                <w:szCs w:val="16"/>
              </w:rPr>
            </w:pPr>
            <w:r>
              <w:rPr>
                <w:noProof/>
                <w:sz w:val="16"/>
                <w:szCs w:val="16"/>
              </w:rPr>
              <w:t>€84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1CF20637"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0BE52EBF" w14:textId="77777777" w:rsidR="00B70DE0" w:rsidRDefault="00561E9A">
            <w:pPr>
              <w:keepNext/>
              <w:rPr>
                <w:noProof/>
                <w:sz w:val="16"/>
                <w:szCs w:val="16"/>
              </w:rPr>
            </w:pPr>
            <w:sdt>
              <w:sdtPr>
                <w:rPr>
                  <w:rFonts w:eastAsia="Times New Roman" w:cs="Arial"/>
                  <w:noProof/>
                  <w:kern w:val="24"/>
                  <w:sz w:val="16"/>
                  <w:szCs w:val="24"/>
                  <w:lang w:eastAsia="en-GB"/>
                </w:rPr>
                <w:id w:val="-1564328407"/>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The cost reflects the apportioned share of the total cost for a system that shares sensor technology to deliver four measures: AEB-VEH, AEB-PCD, ISA-VOL and LKA-ELK. Additional cost added for actuators required.</w:t>
            </w:r>
          </w:p>
        </w:tc>
      </w:tr>
      <w:tr w:rsidR="00B70DE0" w14:paraId="0F697E0B"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765B026E" w14:textId="77777777" w:rsidR="00B70DE0" w:rsidRDefault="003010DC">
            <w:pPr>
              <w:keepNext/>
              <w:rPr>
                <w:b/>
                <w:noProof/>
                <w:sz w:val="16"/>
                <w:szCs w:val="16"/>
              </w:rPr>
            </w:pPr>
            <w:r>
              <w:rPr>
                <w:b/>
                <w:noProof/>
                <w:sz w:val="16"/>
                <w:szCs w:val="16"/>
              </w:rPr>
              <w:t>PSI</w:t>
            </w:r>
          </w:p>
        </w:tc>
        <w:tc>
          <w:tcPr>
            <w:tcW w:w="1512" w:type="dxa"/>
            <w:vAlign w:val="center"/>
            <w:hideMark/>
          </w:tcPr>
          <w:p w14:paraId="1C792A54" w14:textId="77777777" w:rsidR="00B70DE0" w:rsidRDefault="003010DC">
            <w:pPr>
              <w:keepNext/>
              <w:jc w:val="center"/>
              <w:rPr>
                <w:noProof/>
                <w:sz w:val="16"/>
                <w:szCs w:val="16"/>
              </w:rPr>
            </w:pPr>
            <w:r>
              <w:rPr>
                <w:noProof/>
                <w:sz w:val="16"/>
                <w:szCs w:val="16"/>
              </w:rPr>
              <w:t>€30</w:t>
            </w:r>
          </w:p>
        </w:tc>
        <w:tc>
          <w:tcPr>
            <w:tcW w:w="1512" w:type="dxa"/>
            <w:vAlign w:val="center"/>
            <w:hideMark/>
          </w:tcPr>
          <w:p w14:paraId="6F598F6F" w14:textId="77777777" w:rsidR="00B70DE0" w:rsidRDefault="003010DC">
            <w:pPr>
              <w:keepNext/>
              <w:jc w:val="center"/>
              <w:rPr>
                <w:noProof/>
                <w:sz w:val="16"/>
                <w:szCs w:val="16"/>
              </w:rPr>
            </w:pPr>
            <w:r>
              <w:rPr>
                <w:noProof/>
                <w:sz w:val="16"/>
                <w:szCs w:val="16"/>
              </w:rPr>
              <w:t>€20</w:t>
            </w:r>
          </w:p>
        </w:tc>
        <w:tc>
          <w:tcPr>
            <w:tcW w:w="1512" w:type="dxa"/>
            <w:vAlign w:val="center"/>
            <w:hideMark/>
          </w:tcPr>
          <w:p w14:paraId="59E09AFF" w14:textId="77777777" w:rsidR="00B70DE0" w:rsidRDefault="003010DC">
            <w:pPr>
              <w:keepNext/>
              <w:jc w:val="center"/>
              <w:rPr>
                <w:noProof/>
                <w:sz w:val="16"/>
                <w:szCs w:val="16"/>
              </w:rPr>
            </w:pPr>
            <w:r>
              <w:rPr>
                <w:noProof/>
                <w:sz w:val="16"/>
                <w:szCs w:val="16"/>
              </w:rPr>
              <w:t>€40</w:t>
            </w:r>
          </w:p>
        </w:tc>
        <w:tc>
          <w:tcPr>
            <w:tcW w:w="1134" w:type="dxa"/>
            <w:vAlign w:val="center"/>
            <w:hideMark/>
          </w:tcPr>
          <w:p w14:paraId="18A70447" w14:textId="77777777" w:rsidR="00B70DE0" w:rsidRDefault="003010DC">
            <w:pPr>
              <w:keepNext/>
              <w:jc w:val="center"/>
              <w:rPr>
                <w:noProof/>
                <w:sz w:val="16"/>
                <w:szCs w:val="16"/>
              </w:rPr>
            </w:pPr>
            <w:r>
              <w:rPr>
                <w:noProof/>
                <w:sz w:val="16"/>
                <w:szCs w:val="16"/>
              </w:rPr>
              <w:t>2020</w:t>
            </w:r>
          </w:p>
        </w:tc>
        <w:tc>
          <w:tcPr>
            <w:tcW w:w="8130" w:type="dxa"/>
            <w:vAlign w:val="center"/>
            <w:hideMark/>
          </w:tcPr>
          <w:p w14:paraId="5A5BD0E3" w14:textId="77777777" w:rsidR="00B70DE0" w:rsidRDefault="003010DC">
            <w:pPr>
              <w:keepNext/>
              <w:rPr>
                <w:noProof/>
                <w:sz w:val="16"/>
                <w:szCs w:val="16"/>
              </w:rPr>
            </w:pPr>
            <w:r>
              <w:rPr>
                <w:noProof/>
                <w:sz w:val="16"/>
                <w:szCs w:val="16"/>
              </w:rPr>
              <w:t>TRL expert panel estimate under consideration of industry input for cost of making vehicle compliant with UN Regulation No. 135, which do not meet the requirements yet.</w:t>
            </w:r>
          </w:p>
        </w:tc>
      </w:tr>
      <w:tr w:rsidR="00B70DE0" w14:paraId="5E7C25A8" w14:textId="77777777" w:rsidTr="00B70DE0">
        <w:trPr>
          <w:trHeight w:val="510"/>
        </w:trPr>
        <w:tc>
          <w:tcPr>
            <w:tcW w:w="1242" w:type="dxa"/>
            <w:tcBorders>
              <w:top w:val="single" w:sz="6" w:space="0" w:color="FFFFFF"/>
              <w:left w:val="single" w:sz="8" w:space="0" w:color="FFFFFF"/>
              <w:bottom w:val="single" w:sz="8" w:space="0" w:color="FFFFFF"/>
              <w:right w:val="single" w:sz="6" w:space="0" w:color="FFFFFF"/>
            </w:tcBorders>
            <w:vAlign w:val="center"/>
            <w:hideMark/>
          </w:tcPr>
          <w:p w14:paraId="5D151CD9" w14:textId="77777777" w:rsidR="00B70DE0" w:rsidRDefault="003010DC">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8" w:space="0" w:color="FFFFFF"/>
              <w:right w:val="single" w:sz="6" w:space="0" w:color="FFFFFF"/>
            </w:tcBorders>
            <w:vAlign w:val="center"/>
            <w:hideMark/>
          </w:tcPr>
          <w:p w14:paraId="0E009B29" w14:textId="77777777" w:rsidR="00B70DE0" w:rsidRDefault="003010DC">
            <w:pPr>
              <w:keepNext/>
              <w:jc w:val="center"/>
              <w:rPr>
                <w:noProof/>
                <w:sz w:val="16"/>
                <w:szCs w:val="16"/>
              </w:rPr>
            </w:pPr>
            <w:r>
              <w:rPr>
                <w:noProof/>
                <w:sz w:val="16"/>
                <w:szCs w:val="16"/>
              </w:rPr>
              <w:t>€40</w:t>
            </w:r>
          </w:p>
        </w:tc>
        <w:tc>
          <w:tcPr>
            <w:tcW w:w="1512" w:type="dxa"/>
            <w:tcBorders>
              <w:top w:val="single" w:sz="6" w:space="0" w:color="FFFFFF"/>
              <w:left w:val="single" w:sz="6" w:space="0" w:color="FFFFFF"/>
              <w:bottom w:val="single" w:sz="8" w:space="0" w:color="FFFFFF"/>
              <w:right w:val="single" w:sz="6" w:space="0" w:color="FFFFFF"/>
            </w:tcBorders>
            <w:vAlign w:val="center"/>
            <w:hideMark/>
          </w:tcPr>
          <w:p w14:paraId="484D1DB4" w14:textId="77777777" w:rsidR="00B70DE0" w:rsidRDefault="003010DC">
            <w:pPr>
              <w:keepNext/>
              <w:jc w:val="center"/>
              <w:rPr>
                <w:noProof/>
                <w:sz w:val="16"/>
                <w:szCs w:val="16"/>
              </w:rPr>
            </w:pPr>
            <w:r>
              <w:rPr>
                <w:noProof/>
                <w:sz w:val="16"/>
                <w:szCs w:val="16"/>
              </w:rPr>
              <w:t>€25</w:t>
            </w:r>
          </w:p>
        </w:tc>
        <w:tc>
          <w:tcPr>
            <w:tcW w:w="1512" w:type="dxa"/>
            <w:tcBorders>
              <w:top w:val="single" w:sz="6" w:space="0" w:color="FFFFFF"/>
              <w:left w:val="single" w:sz="6" w:space="0" w:color="FFFFFF"/>
              <w:bottom w:val="single" w:sz="8" w:space="0" w:color="FFFFFF"/>
              <w:right w:val="single" w:sz="6" w:space="0" w:color="FFFFFF"/>
            </w:tcBorders>
            <w:vAlign w:val="center"/>
            <w:hideMark/>
          </w:tcPr>
          <w:p w14:paraId="517969DE" w14:textId="77777777" w:rsidR="00B70DE0" w:rsidRDefault="003010DC">
            <w:pPr>
              <w:keepNext/>
              <w:jc w:val="center"/>
              <w:rPr>
                <w:noProof/>
                <w:sz w:val="16"/>
                <w:szCs w:val="16"/>
              </w:rPr>
            </w:pPr>
            <w:r>
              <w:rPr>
                <w:noProof/>
                <w:sz w:val="16"/>
                <w:szCs w:val="16"/>
              </w:rPr>
              <w:t>€55</w:t>
            </w:r>
          </w:p>
        </w:tc>
        <w:tc>
          <w:tcPr>
            <w:tcW w:w="1134" w:type="dxa"/>
            <w:tcBorders>
              <w:top w:val="single" w:sz="6" w:space="0" w:color="FFFFFF"/>
              <w:left w:val="single" w:sz="6" w:space="0" w:color="FFFFFF"/>
              <w:bottom w:val="single" w:sz="8" w:space="0" w:color="FFFFFF"/>
              <w:right w:val="single" w:sz="6" w:space="0" w:color="FFFFFF"/>
            </w:tcBorders>
            <w:vAlign w:val="center"/>
            <w:hideMark/>
          </w:tcPr>
          <w:p w14:paraId="39DF3D92"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8" w:space="0" w:color="FFFFFF"/>
              <w:right w:val="single" w:sz="8" w:space="0" w:color="FFFFFF"/>
            </w:tcBorders>
            <w:vAlign w:val="center"/>
            <w:hideMark/>
          </w:tcPr>
          <w:p w14:paraId="4449CE4C" w14:textId="77777777" w:rsidR="00B70DE0" w:rsidRDefault="00561E9A">
            <w:pPr>
              <w:keepNext/>
              <w:rPr>
                <w:noProof/>
                <w:sz w:val="16"/>
                <w:szCs w:val="16"/>
              </w:rPr>
            </w:pPr>
            <w:sdt>
              <w:sdtPr>
                <w:rPr>
                  <w:noProof/>
                  <w:sz w:val="16"/>
                  <w:szCs w:val="16"/>
                </w:rPr>
                <w:id w:val="95105495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Cost of a camera-based system using an existing display.  </w:t>
            </w:r>
          </w:p>
        </w:tc>
      </w:tr>
    </w:tbl>
    <w:p w14:paraId="5BBD7506" w14:textId="77777777" w:rsidR="00B70DE0" w:rsidRDefault="00B70DE0">
      <w:pPr>
        <w:rPr>
          <w:noProof/>
        </w:rPr>
      </w:pPr>
    </w:p>
    <w:p w14:paraId="0E3F3C9A" w14:textId="77777777" w:rsidR="00B70DE0" w:rsidRDefault="003010DC">
      <w:pPr>
        <w:pStyle w:val="Caption"/>
        <w:keepNext/>
        <w:rPr>
          <w:noProof/>
        </w:rPr>
      </w:pPr>
      <w:r>
        <w:rPr>
          <w:noProof/>
        </w:rPr>
        <w:t>Table 77: Initial cost at mandatory introduction of proposed measures for M2&amp;M3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rsidR="00B70DE0" w14:paraId="0D14335B"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14:paraId="2B04961F"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14:paraId="69FFE340"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14:paraId="18BDECB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14:paraId="492FC40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14:paraId="487F6727"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14:paraId="5AA5289F"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544CD558"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5B02EA7F" w14:textId="77777777" w:rsidR="00B70DE0" w:rsidRDefault="003010DC">
            <w:pPr>
              <w:keepNext/>
              <w:rPr>
                <w:b/>
                <w:noProof/>
                <w:sz w:val="16"/>
                <w:szCs w:val="16"/>
              </w:rPr>
            </w:pPr>
            <w:r>
              <w:rPr>
                <w:b/>
                <w:noProof/>
                <w:sz w:val="16"/>
                <w:szCs w:val="16"/>
              </w:rPr>
              <w:t>ALC</w:t>
            </w:r>
          </w:p>
        </w:tc>
        <w:tc>
          <w:tcPr>
            <w:tcW w:w="1512" w:type="dxa"/>
            <w:vAlign w:val="center"/>
            <w:hideMark/>
          </w:tcPr>
          <w:p w14:paraId="19EAEC12" w14:textId="77777777" w:rsidR="00B70DE0" w:rsidRDefault="003010DC">
            <w:pPr>
              <w:keepNext/>
              <w:jc w:val="center"/>
              <w:rPr>
                <w:noProof/>
                <w:color w:val="000000"/>
                <w:sz w:val="16"/>
                <w:szCs w:val="16"/>
              </w:rPr>
            </w:pPr>
            <w:r>
              <w:rPr>
                <w:noProof/>
                <w:color w:val="000000"/>
                <w:sz w:val="16"/>
                <w:szCs w:val="16"/>
              </w:rPr>
              <w:t>€4</w:t>
            </w:r>
          </w:p>
        </w:tc>
        <w:tc>
          <w:tcPr>
            <w:tcW w:w="1512" w:type="dxa"/>
            <w:vAlign w:val="center"/>
            <w:hideMark/>
          </w:tcPr>
          <w:p w14:paraId="646F3186" w14:textId="77777777" w:rsidR="00B70DE0" w:rsidRDefault="003010DC">
            <w:pPr>
              <w:keepNext/>
              <w:jc w:val="center"/>
              <w:rPr>
                <w:noProof/>
                <w:sz w:val="16"/>
                <w:szCs w:val="16"/>
              </w:rPr>
            </w:pPr>
            <w:r>
              <w:rPr>
                <w:noProof/>
                <w:sz w:val="16"/>
                <w:szCs w:val="16"/>
              </w:rPr>
              <w:t>€2</w:t>
            </w:r>
          </w:p>
        </w:tc>
        <w:tc>
          <w:tcPr>
            <w:tcW w:w="1512" w:type="dxa"/>
            <w:vAlign w:val="center"/>
            <w:hideMark/>
          </w:tcPr>
          <w:p w14:paraId="18CBCA5B" w14:textId="77777777" w:rsidR="00B70DE0" w:rsidRDefault="003010DC">
            <w:pPr>
              <w:keepNext/>
              <w:jc w:val="center"/>
              <w:rPr>
                <w:noProof/>
                <w:sz w:val="16"/>
                <w:szCs w:val="16"/>
              </w:rPr>
            </w:pPr>
            <w:r>
              <w:rPr>
                <w:noProof/>
                <w:sz w:val="16"/>
                <w:szCs w:val="16"/>
              </w:rPr>
              <w:t>€6</w:t>
            </w:r>
          </w:p>
        </w:tc>
        <w:tc>
          <w:tcPr>
            <w:tcW w:w="1134" w:type="dxa"/>
            <w:vAlign w:val="center"/>
            <w:hideMark/>
          </w:tcPr>
          <w:p w14:paraId="5D1ED561" w14:textId="77777777" w:rsidR="00B70DE0" w:rsidRDefault="003010DC">
            <w:pPr>
              <w:keepNext/>
              <w:jc w:val="center"/>
              <w:rPr>
                <w:noProof/>
                <w:sz w:val="16"/>
                <w:szCs w:val="16"/>
              </w:rPr>
            </w:pPr>
            <w:r>
              <w:rPr>
                <w:noProof/>
                <w:sz w:val="16"/>
                <w:szCs w:val="16"/>
              </w:rPr>
              <w:t>2020</w:t>
            </w:r>
          </w:p>
        </w:tc>
        <w:tc>
          <w:tcPr>
            <w:tcW w:w="8130" w:type="dxa"/>
            <w:vAlign w:val="center"/>
            <w:hideMark/>
          </w:tcPr>
          <w:p w14:paraId="02ECDFA8" w14:textId="77777777" w:rsidR="00B70DE0" w:rsidRDefault="00561E9A">
            <w:pPr>
              <w:keepNext/>
              <w:rPr>
                <w:noProof/>
                <w:sz w:val="16"/>
                <w:szCs w:val="16"/>
              </w:rPr>
            </w:pPr>
            <w:sdt>
              <w:sdtPr>
                <w:rPr>
                  <w:noProof/>
                  <w:sz w:val="16"/>
                  <w:szCs w:val="16"/>
                </w:rPr>
                <w:id w:val="-1480914136"/>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w:t>
            </w:r>
            <w:r w:rsidR="003010DC">
              <w:rPr>
                <w:rFonts w:eastAsia="Times New Roman" w:cs="Arial"/>
                <w:noProof/>
                <w:kern w:val="24"/>
                <w:sz w:val="16"/>
                <w:szCs w:val="24"/>
                <w:lang w:eastAsia="en-GB"/>
              </w:rPr>
              <w:t xml:space="preserve">under consideration of industry input </w:t>
            </w:r>
            <w:r w:rsidR="003010DC">
              <w:rPr>
                <w:noProof/>
                <w:sz w:val="16"/>
                <w:szCs w:val="16"/>
              </w:rPr>
              <w:t>provided for other heavy vehicles (N2&amp;N3). Cost of an alcohol interlock installation sheet. The cost for equipping any vehicles with alcohol interlocks, made possible by this measure would be carried by the drivers affected.</w:t>
            </w:r>
          </w:p>
        </w:tc>
      </w:tr>
      <w:tr w:rsidR="00B70DE0" w14:paraId="798386E1"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22A17C58" w14:textId="77777777" w:rsidR="00B70DE0" w:rsidRDefault="003010DC">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82C119D" w14:textId="77777777" w:rsidR="00B70DE0" w:rsidRDefault="003010DC">
            <w:pPr>
              <w:keepNext/>
              <w:jc w:val="center"/>
              <w:rPr>
                <w:noProof/>
                <w:color w:val="000000"/>
                <w:sz w:val="16"/>
                <w:szCs w:val="16"/>
              </w:rPr>
            </w:pPr>
            <w:r>
              <w:rPr>
                <w:noProof/>
                <w:color w:val="000000"/>
                <w:sz w:val="16"/>
                <w:szCs w:val="16"/>
              </w:rPr>
              <w:t>€20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DAC7F1D" w14:textId="77777777" w:rsidR="00B70DE0" w:rsidRDefault="003010DC">
            <w:pPr>
              <w:keepNext/>
              <w:jc w:val="center"/>
              <w:rPr>
                <w:noProof/>
                <w:sz w:val="16"/>
                <w:szCs w:val="16"/>
              </w:rPr>
            </w:pPr>
            <w:r>
              <w:rPr>
                <w:noProof/>
                <w:sz w:val="16"/>
                <w:szCs w:val="16"/>
              </w:rPr>
              <w:t>€10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D955587" w14:textId="77777777" w:rsidR="00B70DE0" w:rsidRDefault="003010DC">
            <w:pPr>
              <w:keepNext/>
              <w:jc w:val="center"/>
              <w:rPr>
                <w:noProof/>
                <w:sz w:val="16"/>
                <w:szCs w:val="16"/>
              </w:rPr>
            </w:pPr>
            <w:r>
              <w:rPr>
                <w:noProof/>
                <w:sz w:val="16"/>
                <w:szCs w:val="16"/>
              </w:rPr>
              <w:t>€50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4FED54B"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3F494908" w14:textId="77777777" w:rsidR="00B70DE0" w:rsidRDefault="00561E9A">
            <w:pPr>
              <w:keepNext/>
              <w:rPr>
                <w:noProof/>
                <w:sz w:val="16"/>
                <w:szCs w:val="16"/>
              </w:rPr>
            </w:pPr>
            <w:sdt>
              <w:sdtPr>
                <w:rPr>
                  <w:noProof/>
                  <w:sz w:val="16"/>
                  <w:szCs w:val="16"/>
                </w:rPr>
                <w:id w:val="-2061008687"/>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provided for other heavy vehicles (N2&amp;N3). Cost of a system based on existing sensors, such as steering wheel input.</w:t>
            </w:r>
          </w:p>
        </w:tc>
      </w:tr>
      <w:tr w:rsidR="00B70DE0" w14:paraId="26C023E0"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45DA50D0" w14:textId="77777777" w:rsidR="00B70DE0" w:rsidRDefault="003010DC">
            <w:pPr>
              <w:keepNext/>
              <w:rPr>
                <w:b/>
                <w:noProof/>
                <w:sz w:val="16"/>
                <w:szCs w:val="16"/>
              </w:rPr>
            </w:pPr>
            <w:r>
              <w:rPr>
                <w:b/>
                <w:noProof/>
                <w:sz w:val="16"/>
                <w:szCs w:val="16"/>
              </w:rPr>
              <w:t>DDR-ADR</w:t>
            </w:r>
          </w:p>
        </w:tc>
        <w:tc>
          <w:tcPr>
            <w:tcW w:w="1512" w:type="dxa"/>
            <w:vAlign w:val="center"/>
            <w:hideMark/>
          </w:tcPr>
          <w:p w14:paraId="635B04C4" w14:textId="77777777" w:rsidR="00B70DE0" w:rsidRDefault="003010DC">
            <w:pPr>
              <w:keepNext/>
              <w:jc w:val="center"/>
              <w:rPr>
                <w:noProof/>
                <w:sz w:val="16"/>
                <w:szCs w:val="16"/>
              </w:rPr>
            </w:pPr>
            <w:r>
              <w:rPr>
                <w:noProof/>
                <w:sz w:val="16"/>
                <w:szCs w:val="16"/>
              </w:rPr>
              <w:t>€165</w:t>
            </w:r>
          </w:p>
        </w:tc>
        <w:tc>
          <w:tcPr>
            <w:tcW w:w="1512" w:type="dxa"/>
            <w:vAlign w:val="center"/>
            <w:hideMark/>
          </w:tcPr>
          <w:p w14:paraId="35D2BECD" w14:textId="77777777" w:rsidR="00B70DE0" w:rsidRDefault="003010DC">
            <w:pPr>
              <w:keepNext/>
              <w:jc w:val="center"/>
              <w:rPr>
                <w:noProof/>
                <w:sz w:val="16"/>
                <w:szCs w:val="16"/>
              </w:rPr>
            </w:pPr>
            <w:r>
              <w:rPr>
                <w:noProof/>
                <w:sz w:val="16"/>
                <w:szCs w:val="16"/>
              </w:rPr>
              <w:t>€147</w:t>
            </w:r>
          </w:p>
        </w:tc>
        <w:tc>
          <w:tcPr>
            <w:tcW w:w="1512" w:type="dxa"/>
            <w:vAlign w:val="center"/>
            <w:hideMark/>
          </w:tcPr>
          <w:p w14:paraId="70EE9204" w14:textId="77777777" w:rsidR="00B70DE0" w:rsidRDefault="003010DC">
            <w:pPr>
              <w:keepNext/>
              <w:jc w:val="center"/>
              <w:rPr>
                <w:noProof/>
                <w:sz w:val="16"/>
                <w:szCs w:val="16"/>
              </w:rPr>
            </w:pPr>
            <w:r>
              <w:rPr>
                <w:noProof/>
                <w:sz w:val="16"/>
                <w:szCs w:val="16"/>
              </w:rPr>
              <w:t>€225</w:t>
            </w:r>
          </w:p>
        </w:tc>
        <w:tc>
          <w:tcPr>
            <w:tcW w:w="1134" w:type="dxa"/>
            <w:vAlign w:val="center"/>
            <w:hideMark/>
          </w:tcPr>
          <w:p w14:paraId="0B64919A" w14:textId="77777777" w:rsidR="00B70DE0" w:rsidRDefault="003010DC">
            <w:pPr>
              <w:keepNext/>
              <w:jc w:val="center"/>
              <w:rPr>
                <w:noProof/>
                <w:sz w:val="16"/>
                <w:szCs w:val="16"/>
              </w:rPr>
            </w:pPr>
            <w:r>
              <w:rPr>
                <w:noProof/>
                <w:sz w:val="16"/>
                <w:szCs w:val="16"/>
              </w:rPr>
              <w:t>2020</w:t>
            </w:r>
          </w:p>
        </w:tc>
        <w:tc>
          <w:tcPr>
            <w:tcW w:w="8130" w:type="dxa"/>
            <w:vAlign w:val="center"/>
            <w:hideMark/>
          </w:tcPr>
          <w:p w14:paraId="2C327506" w14:textId="77777777" w:rsidR="00B70DE0" w:rsidRDefault="00561E9A">
            <w:pPr>
              <w:keepNext/>
              <w:rPr>
                <w:noProof/>
                <w:sz w:val="16"/>
                <w:szCs w:val="16"/>
              </w:rPr>
            </w:pPr>
            <w:sdt>
              <w:sdtPr>
                <w:rPr>
                  <w:noProof/>
                  <w:sz w:val="16"/>
                  <w:szCs w:val="16"/>
                </w:rPr>
                <w:id w:val="-732540860"/>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provided for other heavy vehicles (N2&amp;N3). </w:t>
            </w:r>
            <w:r w:rsidR="003010DC">
              <w:rPr>
                <w:rFonts w:eastAsia="Times New Roman" w:cs="Arial"/>
                <w:noProof/>
                <w:kern w:val="24"/>
                <w:sz w:val="16"/>
                <w:szCs w:val="24"/>
                <w:lang w:eastAsia="en-GB"/>
              </w:rPr>
              <w:t>Cost of a system based on driver-facing sensor hardware, such as camera.</w:t>
            </w:r>
          </w:p>
        </w:tc>
      </w:tr>
      <w:tr w:rsidR="00B70DE0" w14:paraId="1C744ABB"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342D00CC" w14:textId="77777777" w:rsidR="00B70DE0" w:rsidRDefault="003010DC">
            <w:pPr>
              <w:keepNext/>
              <w:rPr>
                <w:b/>
                <w:noProof/>
                <w:sz w:val="16"/>
                <w:szCs w:val="16"/>
              </w:rPr>
            </w:pPr>
            <w:r>
              <w:rPr>
                <w:b/>
                <w:noProof/>
                <w:sz w:val="16"/>
                <w:szCs w:val="16"/>
              </w:rPr>
              <w:t>ESS</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D846355" w14:textId="77777777" w:rsidR="00B70DE0" w:rsidRDefault="003010DC">
            <w:pPr>
              <w:keepNext/>
              <w:jc w:val="center"/>
              <w:rPr>
                <w:noProof/>
                <w:color w:val="000000"/>
                <w:sz w:val="16"/>
                <w:szCs w:val="16"/>
              </w:rPr>
            </w:pPr>
            <w:r>
              <w:rPr>
                <w:noProof/>
                <w:color w:val="000000"/>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AE389D3" w14:textId="77777777" w:rsidR="00B70DE0" w:rsidRDefault="003010DC">
            <w:pPr>
              <w:keepNext/>
              <w:jc w:val="center"/>
              <w:rPr>
                <w:noProof/>
                <w:sz w:val="16"/>
                <w:szCs w:val="16"/>
              </w:rPr>
            </w:pPr>
            <w:r>
              <w:rPr>
                <w:noProof/>
                <w:sz w:val="16"/>
                <w:szCs w:val="16"/>
              </w:rPr>
              <w:t>€0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62B243E" w14:textId="77777777" w:rsidR="00B70DE0" w:rsidRDefault="003010DC">
            <w:pPr>
              <w:keepNext/>
              <w:jc w:val="center"/>
              <w:rPr>
                <w:noProof/>
                <w:sz w:val="16"/>
                <w:szCs w:val="16"/>
              </w:rPr>
            </w:pPr>
            <w:r>
              <w:rPr>
                <w:noProof/>
                <w:sz w:val="16"/>
                <w:szCs w:val="16"/>
              </w:rPr>
              <w:t>€4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01A2807"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667E75A6" w14:textId="77777777" w:rsidR="00B70DE0" w:rsidRDefault="00561E9A">
            <w:pPr>
              <w:keepNext/>
              <w:rPr>
                <w:noProof/>
                <w:sz w:val="16"/>
                <w:szCs w:val="16"/>
              </w:rPr>
            </w:pPr>
            <w:sdt>
              <w:sdtPr>
                <w:rPr>
                  <w:noProof/>
                  <w:sz w:val="16"/>
                  <w:szCs w:val="16"/>
                </w:rPr>
                <w:id w:val="-76770268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Nominal cost for software-based system (validation and testing).</w:t>
            </w:r>
          </w:p>
        </w:tc>
      </w:tr>
      <w:tr w:rsidR="00B70DE0" w14:paraId="09FBB244"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463B137" w14:textId="77777777" w:rsidR="00B70DE0" w:rsidRDefault="003010DC">
            <w:pPr>
              <w:keepNext/>
              <w:rPr>
                <w:b/>
                <w:noProof/>
                <w:sz w:val="16"/>
                <w:szCs w:val="16"/>
              </w:rPr>
            </w:pPr>
            <w:r>
              <w:rPr>
                <w:b/>
                <w:noProof/>
                <w:sz w:val="16"/>
                <w:szCs w:val="16"/>
              </w:rPr>
              <w:t>ISA-VOL</w:t>
            </w:r>
          </w:p>
        </w:tc>
        <w:tc>
          <w:tcPr>
            <w:tcW w:w="1512" w:type="dxa"/>
            <w:vAlign w:val="center"/>
            <w:hideMark/>
          </w:tcPr>
          <w:p w14:paraId="6F92572E" w14:textId="77777777" w:rsidR="00B70DE0" w:rsidRDefault="003010DC">
            <w:pPr>
              <w:keepNext/>
              <w:jc w:val="center"/>
              <w:rPr>
                <w:noProof/>
                <w:sz w:val="16"/>
                <w:szCs w:val="16"/>
              </w:rPr>
            </w:pPr>
            <w:r>
              <w:rPr>
                <w:noProof/>
                <w:sz w:val="16"/>
                <w:szCs w:val="16"/>
              </w:rPr>
              <w:t>€110</w:t>
            </w:r>
          </w:p>
        </w:tc>
        <w:tc>
          <w:tcPr>
            <w:tcW w:w="1512" w:type="dxa"/>
            <w:vAlign w:val="center"/>
            <w:hideMark/>
          </w:tcPr>
          <w:p w14:paraId="5C27757F" w14:textId="77777777" w:rsidR="00B70DE0" w:rsidRDefault="003010DC">
            <w:pPr>
              <w:keepNext/>
              <w:jc w:val="center"/>
              <w:rPr>
                <w:noProof/>
                <w:sz w:val="16"/>
                <w:szCs w:val="16"/>
              </w:rPr>
            </w:pPr>
            <w:r>
              <w:rPr>
                <w:noProof/>
                <w:sz w:val="16"/>
                <w:szCs w:val="16"/>
              </w:rPr>
              <w:t>€92</w:t>
            </w:r>
          </w:p>
        </w:tc>
        <w:tc>
          <w:tcPr>
            <w:tcW w:w="1512" w:type="dxa"/>
            <w:vAlign w:val="center"/>
            <w:hideMark/>
          </w:tcPr>
          <w:p w14:paraId="70D377A7" w14:textId="77777777" w:rsidR="00B70DE0" w:rsidRDefault="003010DC">
            <w:pPr>
              <w:keepNext/>
              <w:jc w:val="center"/>
              <w:rPr>
                <w:noProof/>
                <w:sz w:val="16"/>
                <w:szCs w:val="16"/>
              </w:rPr>
            </w:pPr>
            <w:r>
              <w:rPr>
                <w:noProof/>
                <w:sz w:val="16"/>
                <w:szCs w:val="16"/>
              </w:rPr>
              <w:t>€124</w:t>
            </w:r>
          </w:p>
        </w:tc>
        <w:tc>
          <w:tcPr>
            <w:tcW w:w="1134" w:type="dxa"/>
            <w:vAlign w:val="center"/>
            <w:hideMark/>
          </w:tcPr>
          <w:p w14:paraId="7BA23ECB" w14:textId="77777777" w:rsidR="00B70DE0" w:rsidRDefault="003010DC">
            <w:pPr>
              <w:keepNext/>
              <w:jc w:val="center"/>
              <w:rPr>
                <w:noProof/>
                <w:sz w:val="16"/>
                <w:szCs w:val="16"/>
              </w:rPr>
            </w:pPr>
            <w:r>
              <w:rPr>
                <w:noProof/>
                <w:sz w:val="16"/>
                <w:szCs w:val="16"/>
              </w:rPr>
              <w:t>2012</w:t>
            </w:r>
          </w:p>
        </w:tc>
        <w:tc>
          <w:tcPr>
            <w:tcW w:w="8130" w:type="dxa"/>
            <w:vAlign w:val="center"/>
            <w:hideMark/>
          </w:tcPr>
          <w:p w14:paraId="1A4FFF23" w14:textId="77777777" w:rsidR="00B70DE0" w:rsidRDefault="00561E9A">
            <w:pPr>
              <w:keepNext/>
              <w:rPr>
                <w:noProof/>
                <w:sz w:val="16"/>
                <w:szCs w:val="16"/>
              </w:rPr>
            </w:pPr>
            <w:sdt>
              <w:sdtPr>
                <w:rPr>
                  <w:noProof/>
                  <w:sz w:val="16"/>
                  <w:szCs w:val="16"/>
                </w:rPr>
                <w:id w:val="17129932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provided for other heavy vehicles (N2&amp;N3).</w:t>
            </w:r>
          </w:p>
        </w:tc>
      </w:tr>
      <w:tr w:rsidR="00B70DE0" w14:paraId="03DF9FAB"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7F2984C" w14:textId="77777777" w:rsidR="00B70DE0" w:rsidRDefault="003010DC">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0C95AEC" w14:textId="77777777" w:rsidR="00B70DE0" w:rsidRDefault="003010DC">
            <w:pPr>
              <w:keepNext/>
              <w:jc w:val="center"/>
              <w:rPr>
                <w:noProof/>
                <w:sz w:val="16"/>
                <w:szCs w:val="16"/>
              </w:rPr>
            </w:pPr>
            <w:r>
              <w:rPr>
                <w:noProof/>
                <w:sz w:val="16"/>
                <w:szCs w:val="16"/>
              </w:rPr>
              <w:t>€125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7B1FC3B" w14:textId="77777777" w:rsidR="00B70DE0" w:rsidRDefault="003010DC">
            <w:pPr>
              <w:keepNext/>
              <w:jc w:val="center"/>
              <w:rPr>
                <w:noProof/>
                <w:sz w:val="16"/>
                <w:szCs w:val="16"/>
              </w:rPr>
            </w:pPr>
            <w:r>
              <w:rPr>
                <w:noProof/>
                <w:sz w:val="16"/>
                <w:szCs w:val="16"/>
              </w:rPr>
              <w:t>€106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2263DDF" w14:textId="77777777" w:rsidR="00B70DE0" w:rsidRDefault="003010DC">
            <w:pPr>
              <w:keepNext/>
              <w:jc w:val="center"/>
              <w:rPr>
                <w:noProof/>
                <w:sz w:val="16"/>
                <w:szCs w:val="16"/>
              </w:rPr>
            </w:pPr>
            <w:r>
              <w:rPr>
                <w:noProof/>
                <w:sz w:val="16"/>
                <w:szCs w:val="16"/>
              </w:rPr>
              <w:t>€144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0207710"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2884A5F6" w14:textId="77777777" w:rsidR="00B70DE0" w:rsidRDefault="00561E9A">
            <w:pPr>
              <w:keepNext/>
              <w:rPr>
                <w:noProof/>
                <w:sz w:val="16"/>
                <w:szCs w:val="16"/>
              </w:rPr>
            </w:pPr>
            <w:sdt>
              <w:sdtPr>
                <w:rPr>
                  <w:noProof/>
                  <w:sz w:val="16"/>
                  <w:szCs w:val="16"/>
                </w:rPr>
                <w:id w:val="-1396812992"/>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Cost of full system including camera and display.  </w:t>
            </w:r>
          </w:p>
        </w:tc>
      </w:tr>
      <w:tr w:rsidR="00B70DE0" w14:paraId="6154B3AA"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4FD19AB" w14:textId="77777777" w:rsidR="00B70DE0" w:rsidRDefault="003010DC">
            <w:pPr>
              <w:keepNext/>
              <w:rPr>
                <w:b/>
                <w:noProof/>
                <w:sz w:val="16"/>
                <w:szCs w:val="16"/>
              </w:rPr>
            </w:pPr>
            <w:r>
              <w:rPr>
                <w:b/>
                <w:noProof/>
                <w:sz w:val="16"/>
                <w:szCs w:val="16"/>
              </w:rPr>
              <w:t>TPM</w:t>
            </w:r>
          </w:p>
        </w:tc>
        <w:tc>
          <w:tcPr>
            <w:tcW w:w="1512" w:type="dxa"/>
            <w:vAlign w:val="center"/>
            <w:hideMark/>
          </w:tcPr>
          <w:p w14:paraId="6CCE97F3" w14:textId="77777777" w:rsidR="00B70DE0" w:rsidRDefault="003010DC">
            <w:pPr>
              <w:keepNext/>
              <w:jc w:val="center"/>
              <w:rPr>
                <w:noProof/>
                <w:sz w:val="16"/>
                <w:szCs w:val="16"/>
              </w:rPr>
            </w:pPr>
            <w:r>
              <w:rPr>
                <w:noProof/>
                <w:sz w:val="16"/>
                <w:szCs w:val="16"/>
              </w:rPr>
              <w:t>€52</w:t>
            </w:r>
          </w:p>
        </w:tc>
        <w:tc>
          <w:tcPr>
            <w:tcW w:w="1512" w:type="dxa"/>
            <w:vAlign w:val="center"/>
            <w:hideMark/>
          </w:tcPr>
          <w:p w14:paraId="4CA83585" w14:textId="77777777" w:rsidR="00B70DE0" w:rsidRDefault="003010DC">
            <w:pPr>
              <w:keepNext/>
              <w:jc w:val="center"/>
              <w:rPr>
                <w:noProof/>
                <w:sz w:val="16"/>
                <w:szCs w:val="16"/>
              </w:rPr>
            </w:pPr>
            <w:r>
              <w:rPr>
                <w:noProof/>
                <w:sz w:val="16"/>
                <w:szCs w:val="16"/>
              </w:rPr>
              <w:t>€44</w:t>
            </w:r>
          </w:p>
        </w:tc>
        <w:tc>
          <w:tcPr>
            <w:tcW w:w="1512" w:type="dxa"/>
            <w:vAlign w:val="center"/>
            <w:hideMark/>
          </w:tcPr>
          <w:p w14:paraId="6C1A0D0D" w14:textId="77777777" w:rsidR="00B70DE0" w:rsidRDefault="003010DC">
            <w:pPr>
              <w:keepNext/>
              <w:jc w:val="center"/>
              <w:rPr>
                <w:noProof/>
                <w:sz w:val="16"/>
                <w:szCs w:val="16"/>
              </w:rPr>
            </w:pPr>
            <w:r>
              <w:rPr>
                <w:noProof/>
                <w:sz w:val="16"/>
                <w:szCs w:val="16"/>
              </w:rPr>
              <w:t>€60</w:t>
            </w:r>
          </w:p>
        </w:tc>
        <w:tc>
          <w:tcPr>
            <w:tcW w:w="1134" w:type="dxa"/>
            <w:vAlign w:val="center"/>
            <w:hideMark/>
          </w:tcPr>
          <w:p w14:paraId="3E738E7B" w14:textId="77777777" w:rsidR="00B70DE0" w:rsidRDefault="003010DC">
            <w:pPr>
              <w:keepNext/>
              <w:jc w:val="center"/>
              <w:rPr>
                <w:noProof/>
                <w:sz w:val="16"/>
                <w:szCs w:val="16"/>
              </w:rPr>
            </w:pPr>
            <w:r>
              <w:rPr>
                <w:noProof/>
                <w:sz w:val="16"/>
                <w:szCs w:val="16"/>
              </w:rPr>
              <w:t>2013</w:t>
            </w:r>
          </w:p>
        </w:tc>
        <w:tc>
          <w:tcPr>
            <w:tcW w:w="8130" w:type="dxa"/>
            <w:vAlign w:val="center"/>
            <w:hideMark/>
          </w:tcPr>
          <w:p w14:paraId="722DC7BE" w14:textId="77777777" w:rsidR="00B70DE0" w:rsidRDefault="00561E9A">
            <w:pPr>
              <w:keepNext/>
              <w:rPr>
                <w:noProof/>
                <w:sz w:val="16"/>
                <w:szCs w:val="16"/>
              </w:rPr>
            </w:pPr>
            <w:sdt>
              <w:sdtPr>
                <w:rPr>
                  <w:noProof/>
                  <w:sz w:val="16"/>
                  <w:szCs w:val="16"/>
                </w:rPr>
                <w:id w:val="982518403"/>
                <w:citation/>
              </w:sdtPr>
              <w:sdtEndPr/>
              <w:sdtContent>
                <w:r w:rsidR="003010DC">
                  <w:rPr>
                    <w:noProof/>
                    <w:sz w:val="16"/>
                    <w:szCs w:val="16"/>
                  </w:rPr>
                  <w:fldChar w:fldCharType="begin"/>
                </w:r>
                <w:r w:rsidR="003010DC">
                  <w:rPr>
                    <w:noProof/>
                    <w:sz w:val="16"/>
                    <w:lang w:val="da-DK"/>
                  </w:rPr>
                  <w:instrText xml:space="preserve"> CITATION van13 \l 2057 </w:instrText>
                </w:r>
                <w:r w:rsidR="003010DC">
                  <w:rPr>
                    <w:noProof/>
                    <w:sz w:val="16"/>
                    <w:szCs w:val="16"/>
                  </w:rPr>
                  <w:fldChar w:fldCharType="separate"/>
                </w:r>
                <w:r w:rsidR="003010DC">
                  <w:rPr>
                    <w:noProof/>
                    <w:sz w:val="16"/>
                    <w:lang w:val="da-DK"/>
                  </w:rPr>
                  <w:t xml:space="preserve">(van Zyl </w:t>
                </w:r>
                <w:r w:rsidR="003010DC">
                  <w:rPr>
                    <w:i/>
                    <w:noProof/>
                    <w:sz w:val="16"/>
                    <w:lang w:val="da-DK"/>
                  </w:rPr>
                  <w:t>et al.</w:t>
                </w:r>
                <w:r w:rsidR="003010DC">
                  <w:rPr>
                    <w:noProof/>
                    <w:sz w:val="16"/>
                    <w:lang w:val="da-DK"/>
                  </w:rPr>
                  <w:t>, 2013)</w:t>
                </w:r>
                <w:r w:rsidR="003010DC">
                  <w:rPr>
                    <w:noProof/>
                    <w:sz w:val="16"/>
                    <w:szCs w:val="16"/>
                  </w:rPr>
                  <w:fldChar w:fldCharType="end"/>
                </w:r>
              </w:sdtContent>
            </w:sdt>
            <w:r w:rsidR="003010DC">
              <w:rPr>
                <w:noProof/>
                <w:sz w:val="16"/>
                <w:lang w:val="da-DK"/>
              </w:rPr>
              <w:t xml:space="preserve"> and </w:t>
            </w:r>
            <w:sdt>
              <w:sdtPr>
                <w:rPr>
                  <w:noProof/>
                  <w:sz w:val="16"/>
                  <w:szCs w:val="16"/>
                </w:rPr>
                <w:id w:val="-1943911333"/>
                <w:citation/>
              </w:sdtPr>
              <w:sdtEndPr/>
              <w:sdtContent>
                <w:r w:rsidR="003010DC">
                  <w:rPr>
                    <w:noProof/>
                    <w:sz w:val="16"/>
                    <w:szCs w:val="16"/>
                  </w:rPr>
                  <w:fldChar w:fldCharType="begin"/>
                </w:r>
                <w:r w:rsidR="003010DC">
                  <w:rPr>
                    <w:noProof/>
                    <w:sz w:val="16"/>
                    <w:lang w:val="da-DK"/>
                  </w:rPr>
                  <w:instrText xml:space="preserve"> CITATION Sei17 \l 2057 </w:instrText>
                </w:r>
                <w:r w:rsidR="003010DC">
                  <w:rPr>
                    <w:noProof/>
                    <w:sz w:val="16"/>
                    <w:szCs w:val="16"/>
                  </w:rPr>
                  <w:fldChar w:fldCharType="separate"/>
                </w:r>
                <w:r w:rsidR="003010DC">
                  <w:rPr>
                    <w:noProof/>
                    <w:sz w:val="16"/>
                    <w:lang w:val="da-DK"/>
                  </w:rPr>
                  <w:t xml:space="preserve">(Seidl </w:t>
                </w:r>
                <w:r w:rsidR="003010DC">
                  <w:rPr>
                    <w:i/>
                    <w:noProof/>
                    <w:sz w:val="16"/>
                    <w:lang w:val="da-DK"/>
                  </w:rPr>
                  <w:t>et al.</w:t>
                </w:r>
                <w:r w:rsidR="003010DC">
                  <w:rPr>
                    <w:noProof/>
                    <w:sz w:val="16"/>
                    <w:lang w:val="da-DK"/>
                  </w:rPr>
                  <w:t>, 2017)</w:t>
                </w:r>
                <w:r w:rsidR="003010DC">
                  <w:rPr>
                    <w:noProof/>
                    <w:sz w:val="16"/>
                    <w:szCs w:val="16"/>
                  </w:rPr>
                  <w:fldChar w:fldCharType="end"/>
                </w:r>
              </w:sdtContent>
            </w:sdt>
            <w:r w:rsidR="003010DC">
              <w:rPr>
                <w:noProof/>
                <w:sz w:val="16"/>
                <w:lang w:val="da-DK"/>
              </w:rPr>
              <w:t xml:space="preserve">. </w:t>
            </w:r>
            <w:r w:rsidR="003010DC">
              <w:rPr>
                <w:noProof/>
                <w:sz w:val="16"/>
                <w:szCs w:val="16"/>
              </w:rPr>
              <w:t>Cost of a direct TPM solution.</w:t>
            </w:r>
          </w:p>
        </w:tc>
      </w:tr>
      <w:tr w:rsidR="00B70DE0" w14:paraId="0F136478"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097D737A" w14:textId="77777777" w:rsidR="00B70DE0" w:rsidRDefault="003010DC">
            <w:pPr>
              <w:keepNext/>
              <w:rPr>
                <w:b/>
                <w:noProof/>
                <w:sz w:val="16"/>
                <w:szCs w:val="16"/>
              </w:rPr>
            </w:pPr>
            <w:r>
              <w:rPr>
                <w:b/>
                <w:noProof/>
                <w:sz w:val="16"/>
                <w:szCs w:val="16"/>
              </w:rPr>
              <w:t>VIS-DET</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CC3C652" w14:textId="77777777" w:rsidR="00B70DE0" w:rsidRDefault="003010DC">
            <w:pPr>
              <w:keepNext/>
              <w:jc w:val="center"/>
              <w:rPr>
                <w:noProof/>
                <w:sz w:val="16"/>
                <w:szCs w:val="16"/>
              </w:rPr>
            </w:pPr>
            <w:r>
              <w:rPr>
                <w:noProof/>
                <w:sz w:val="16"/>
                <w:szCs w:val="16"/>
              </w:rPr>
              <w:t>€300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D9BF7B3" w14:textId="77777777" w:rsidR="00B70DE0" w:rsidRDefault="003010DC">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37A8BE9" w14:textId="77777777" w:rsidR="00B70DE0" w:rsidRDefault="003010DC">
            <w:pPr>
              <w:keepNext/>
              <w:jc w:val="center"/>
              <w:rPr>
                <w:noProof/>
                <w:sz w:val="16"/>
                <w:szCs w:val="16"/>
              </w:rPr>
            </w:pPr>
            <w:r>
              <w:rPr>
                <w:noProof/>
                <w:sz w:val="16"/>
                <w:szCs w:val="16"/>
              </w:rPr>
              <w:t>€500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F56231D"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068DF597" w14:textId="77777777" w:rsidR="00B70DE0" w:rsidRDefault="003010DC">
            <w:pPr>
              <w:keepNext/>
              <w:rPr>
                <w:noProof/>
                <w:sz w:val="16"/>
                <w:szCs w:val="16"/>
              </w:rPr>
            </w:pPr>
            <w:r>
              <w:rPr>
                <w:noProof/>
                <w:sz w:val="16"/>
                <w:szCs w:val="16"/>
              </w:rPr>
              <w:t xml:space="preserve">TRL expert panel estimate under consideration of industry input provided for other heavy vehicles (N2&amp;N3) and </w:t>
            </w:r>
            <w:sdt>
              <w:sdtPr>
                <w:rPr>
                  <w:noProof/>
                  <w:sz w:val="16"/>
                  <w:szCs w:val="16"/>
                </w:rPr>
                <w:id w:val="-918783176"/>
                <w:citation/>
              </w:sdtPr>
              <w:sdtEndPr/>
              <w:sdtContent>
                <w:r>
                  <w:rPr>
                    <w:noProof/>
                    <w:sz w:val="16"/>
                    <w:szCs w:val="16"/>
                  </w:rPr>
                  <w:fldChar w:fldCharType="begin"/>
                </w:r>
                <w:r>
                  <w:rPr>
                    <w:noProof/>
                    <w:sz w:val="16"/>
                    <w:szCs w:val="16"/>
                  </w:rPr>
                  <w:instrText xml:space="preserve"> CITATION Mar17 \l 2057 </w:instrText>
                </w:r>
                <w:r>
                  <w:rPr>
                    <w:noProof/>
                    <w:sz w:val="16"/>
                    <w:szCs w:val="16"/>
                  </w:rPr>
                  <w:fldChar w:fldCharType="separate"/>
                </w:r>
                <w:r>
                  <w:rPr>
                    <w:noProof/>
                    <w:sz w:val="16"/>
                    <w:szCs w:val="16"/>
                  </w:rPr>
                  <w:t xml:space="preserve">(Martin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front and side vulnerable road user detection and warning (no auto braking)</w:t>
            </w:r>
          </w:p>
        </w:tc>
      </w:tr>
      <w:tr w:rsidR="00B70DE0" w14:paraId="165AB238"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7602156D" w14:textId="77777777" w:rsidR="00B70DE0" w:rsidRDefault="003010DC">
            <w:pPr>
              <w:keepNext/>
              <w:rPr>
                <w:b/>
                <w:noProof/>
                <w:sz w:val="16"/>
                <w:szCs w:val="16"/>
              </w:rPr>
            </w:pPr>
            <w:r>
              <w:rPr>
                <w:b/>
                <w:noProof/>
                <w:sz w:val="16"/>
                <w:szCs w:val="16"/>
              </w:rPr>
              <w:t>VIS-DIV</w:t>
            </w:r>
          </w:p>
        </w:tc>
        <w:tc>
          <w:tcPr>
            <w:tcW w:w="1512" w:type="dxa"/>
            <w:vAlign w:val="center"/>
            <w:hideMark/>
          </w:tcPr>
          <w:p w14:paraId="48FCDB87" w14:textId="77777777" w:rsidR="00B70DE0" w:rsidRDefault="003010DC">
            <w:pPr>
              <w:keepNext/>
              <w:jc w:val="center"/>
              <w:rPr>
                <w:noProof/>
                <w:sz w:val="16"/>
                <w:szCs w:val="16"/>
              </w:rPr>
            </w:pPr>
            <w:r>
              <w:rPr>
                <w:noProof/>
                <w:sz w:val="16"/>
                <w:szCs w:val="16"/>
              </w:rPr>
              <w:t>€150</w:t>
            </w:r>
          </w:p>
        </w:tc>
        <w:tc>
          <w:tcPr>
            <w:tcW w:w="1512" w:type="dxa"/>
            <w:vAlign w:val="center"/>
            <w:hideMark/>
          </w:tcPr>
          <w:p w14:paraId="277E974C" w14:textId="77777777" w:rsidR="00B70DE0" w:rsidRDefault="003010DC">
            <w:pPr>
              <w:keepNext/>
              <w:jc w:val="center"/>
              <w:rPr>
                <w:noProof/>
                <w:sz w:val="16"/>
                <w:szCs w:val="16"/>
              </w:rPr>
            </w:pPr>
            <w:r>
              <w:rPr>
                <w:noProof/>
                <w:sz w:val="16"/>
                <w:szCs w:val="16"/>
              </w:rPr>
              <w:t>€100</w:t>
            </w:r>
          </w:p>
        </w:tc>
        <w:tc>
          <w:tcPr>
            <w:tcW w:w="1512" w:type="dxa"/>
            <w:vAlign w:val="center"/>
            <w:hideMark/>
          </w:tcPr>
          <w:p w14:paraId="3E7EFC80" w14:textId="77777777" w:rsidR="00B70DE0" w:rsidRDefault="003010DC">
            <w:pPr>
              <w:keepNext/>
              <w:jc w:val="center"/>
              <w:rPr>
                <w:noProof/>
                <w:sz w:val="16"/>
                <w:szCs w:val="16"/>
              </w:rPr>
            </w:pPr>
            <w:r>
              <w:rPr>
                <w:noProof/>
                <w:sz w:val="16"/>
                <w:szCs w:val="16"/>
              </w:rPr>
              <w:t>€450</w:t>
            </w:r>
          </w:p>
        </w:tc>
        <w:tc>
          <w:tcPr>
            <w:tcW w:w="1134" w:type="dxa"/>
            <w:vAlign w:val="center"/>
            <w:hideMark/>
          </w:tcPr>
          <w:p w14:paraId="28A995B1" w14:textId="77777777" w:rsidR="00B70DE0" w:rsidRDefault="003010DC">
            <w:pPr>
              <w:keepNext/>
              <w:jc w:val="center"/>
              <w:rPr>
                <w:noProof/>
                <w:sz w:val="16"/>
                <w:szCs w:val="16"/>
              </w:rPr>
            </w:pPr>
            <w:r>
              <w:rPr>
                <w:noProof/>
                <w:sz w:val="16"/>
                <w:szCs w:val="16"/>
              </w:rPr>
              <w:t>2020</w:t>
            </w:r>
          </w:p>
        </w:tc>
        <w:tc>
          <w:tcPr>
            <w:tcW w:w="8130" w:type="dxa"/>
            <w:vAlign w:val="center"/>
            <w:hideMark/>
          </w:tcPr>
          <w:p w14:paraId="0CE05CF4" w14:textId="77777777" w:rsidR="00B70DE0" w:rsidRDefault="003010DC">
            <w:pPr>
              <w:keepNext/>
              <w:rPr>
                <w:noProof/>
                <w:sz w:val="16"/>
                <w:szCs w:val="16"/>
              </w:rPr>
            </w:pPr>
            <w:r>
              <w:rPr>
                <w:noProof/>
                <w:sz w:val="16"/>
                <w:szCs w:val="16"/>
              </w:rPr>
              <w:t xml:space="preserve">TRL expert panel estimate under consideration of industry input provided for other heavy vehicles (N2&amp;N3). Cost for best-in-class approach, i.e. adjustments of existing cabs. Requirement only applies to new types of vehicles, i.e. any cost incurred will partially be absorbed in cab re-design for new vehicle generation (no redesign cost for existing models). This is reflected in a cost estimate reflecting the lower end of estimates from industry input.   </w:t>
            </w:r>
          </w:p>
        </w:tc>
      </w:tr>
    </w:tbl>
    <w:p w14:paraId="3073BCF3" w14:textId="77777777" w:rsidR="00B70DE0" w:rsidRDefault="00B70DE0">
      <w:pPr>
        <w:rPr>
          <w:noProof/>
          <w:lang w:eastAsia="en-GB"/>
        </w:rPr>
      </w:pPr>
    </w:p>
    <w:p w14:paraId="63248F5E" w14:textId="77777777" w:rsidR="00B70DE0" w:rsidRDefault="003010DC">
      <w:pPr>
        <w:pStyle w:val="Caption"/>
        <w:keepNext/>
        <w:rPr>
          <w:noProof/>
        </w:rPr>
      </w:pPr>
      <w:r>
        <w:rPr>
          <w:noProof/>
        </w:rPr>
        <w:t>Table 78: Initial cost at mandatory introduction of proposed measures for N1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rsidR="00B70DE0" w14:paraId="3965210B"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14:paraId="0C9CE1DE"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14:paraId="7991B78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14:paraId="663A5A2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14:paraId="67A19FA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14:paraId="3E768B75"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14:paraId="64D0CD69"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5329F57C"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77B16C0C" w14:textId="77777777" w:rsidR="00B70DE0" w:rsidRDefault="003010DC">
            <w:pPr>
              <w:keepNext/>
              <w:rPr>
                <w:b/>
                <w:noProof/>
                <w:sz w:val="16"/>
                <w:szCs w:val="16"/>
              </w:rPr>
            </w:pPr>
            <w:r>
              <w:rPr>
                <w:b/>
                <w:noProof/>
                <w:sz w:val="16"/>
                <w:szCs w:val="16"/>
              </w:rPr>
              <w:t>AEB-VEH</w:t>
            </w:r>
          </w:p>
        </w:tc>
        <w:tc>
          <w:tcPr>
            <w:tcW w:w="1512" w:type="dxa"/>
            <w:vAlign w:val="center"/>
            <w:hideMark/>
          </w:tcPr>
          <w:p w14:paraId="6C8B0C61" w14:textId="77777777" w:rsidR="00B70DE0" w:rsidRDefault="003010DC">
            <w:pPr>
              <w:keepNext/>
              <w:jc w:val="center"/>
              <w:rPr>
                <w:noProof/>
                <w:color w:val="000000"/>
                <w:sz w:val="16"/>
                <w:szCs w:val="16"/>
              </w:rPr>
            </w:pPr>
            <w:r>
              <w:rPr>
                <w:noProof/>
                <w:color w:val="000000"/>
                <w:sz w:val="16"/>
                <w:szCs w:val="16"/>
              </w:rPr>
              <w:t>€44</w:t>
            </w:r>
          </w:p>
        </w:tc>
        <w:tc>
          <w:tcPr>
            <w:tcW w:w="1512" w:type="dxa"/>
            <w:vAlign w:val="center"/>
            <w:hideMark/>
          </w:tcPr>
          <w:p w14:paraId="2D66E78A" w14:textId="77777777" w:rsidR="00B70DE0" w:rsidRDefault="003010DC">
            <w:pPr>
              <w:keepNext/>
              <w:jc w:val="center"/>
              <w:rPr>
                <w:noProof/>
                <w:sz w:val="16"/>
                <w:szCs w:val="16"/>
              </w:rPr>
            </w:pPr>
            <w:r>
              <w:rPr>
                <w:noProof/>
                <w:sz w:val="16"/>
                <w:szCs w:val="16"/>
              </w:rPr>
              <w:t>€35</w:t>
            </w:r>
          </w:p>
        </w:tc>
        <w:tc>
          <w:tcPr>
            <w:tcW w:w="1512" w:type="dxa"/>
            <w:vAlign w:val="center"/>
            <w:hideMark/>
          </w:tcPr>
          <w:p w14:paraId="5FCD6E2D" w14:textId="77777777" w:rsidR="00B70DE0" w:rsidRDefault="003010DC">
            <w:pPr>
              <w:keepNext/>
              <w:jc w:val="center"/>
              <w:rPr>
                <w:noProof/>
                <w:sz w:val="16"/>
                <w:szCs w:val="16"/>
              </w:rPr>
            </w:pPr>
            <w:r>
              <w:rPr>
                <w:noProof/>
                <w:sz w:val="16"/>
                <w:szCs w:val="16"/>
              </w:rPr>
              <w:t>€53</w:t>
            </w:r>
          </w:p>
        </w:tc>
        <w:tc>
          <w:tcPr>
            <w:tcW w:w="1134" w:type="dxa"/>
            <w:vAlign w:val="center"/>
            <w:hideMark/>
          </w:tcPr>
          <w:p w14:paraId="67089467" w14:textId="77777777" w:rsidR="00B70DE0" w:rsidRDefault="003010DC">
            <w:pPr>
              <w:keepNext/>
              <w:jc w:val="center"/>
              <w:rPr>
                <w:noProof/>
                <w:sz w:val="16"/>
                <w:szCs w:val="16"/>
              </w:rPr>
            </w:pPr>
            <w:r>
              <w:rPr>
                <w:noProof/>
                <w:sz w:val="16"/>
                <w:szCs w:val="16"/>
              </w:rPr>
              <w:t>2012</w:t>
            </w:r>
          </w:p>
        </w:tc>
        <w:tc>
          <w:tcPr>
            <w:tcW w:w="8130" w:type="dxa"/>
            <w:vAlign w:val="center"/>
            <w:hideMark/>
          </w:tcPr>
          <w:p w14:paraId="4F322E60" w14:textId="77777777" w:rsidR="00B70DE0" w:rsidRDefault="00561E9A">
            <w:pPr>
              <w:keepNext/>
              <w:rPr>
                <w:noProof/>
                <w:sz w:val="16"/>
                <w:szCs w:val="16"/>
              </w:rPr>
            </w:pPr>
            <w:sdt>
              <w:sdtPr>
                <w:rPr>
                  <w:rFonts w:eastAsia="Times New Roman" w:cs="Arial"/>
                  <w:noProof/>
                  <w:kern w:val="24"/>
                  <w:sz w:val="16"/>
                  <w:szCs w:val="24"/>
                  <w:lang w:eastAsia="en-GB"/>
                </w:rPr>
                <w:id w:val="-1973742293"/>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xml:space="preserve">. The cost reflects the apportioned share of the total cost for a system that shares sensor technology to deliver four measures: AEB-VEH, AEB-PCD, ISA-VOL and LKA-ELK. </w:t>
            </w:r>
          </w:p>
        </w:tc>
      </w:tr>
      <w:tr w:rsidR="00B70DE0" w14:paraId="220B8D93"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0BBB835F" w14:textId="77777777" w:rsidR="00B70DE0" w:rsidRDefault="003010DC">
            <w:pPr>
              <w:keepNext/>
              <w:rPr>
                <w:b/>
                <w:noProof/>
                <w:sz w:val="16"/>
                <w:szCs w:val="16"/>
              </w:rPr>
            </w:pPr>
            <w:r>
              <w:rPr>
                <w:b/>
                <w:noProof/>
                <w:sz w:val="16"/>
                <w:szCs w:val="16"/>
              </w:rPr>
              <w:t>AEB-PCD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3AB8783" w14:textId="77777777" w:rsidR="00B70DE0" w:rsidRDefault="003010DC">
            <w:pPr>
              <w:keepNext/>
              <w:jc w:val="center"/>
              <w:rPr>
                <w:noProof/>
                <w:color w:val="000000"/>
                <w:sz w:val="16"/>
                <w:szCs w:val="16"/>
              </w:rPr>
            </w:pPr>
            <w:r>
              <w:rPr>
                <w:noProof/>
                <w:color w:val="000000"/>
                <w:sz w:val="16"/>
                <w:szCs w:val="16"/>
              </w:rPr>
              <w:t>€54</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67A88AD" w14:textId="77777777" w:rsidR="00B70DE0" w:rsidRDefault="003010DC">
            <w:pPr>
              <w:keepNext/>
              <w:jc w:val="center"/>
              <w:rPr>
                <w:noProof/>
                <w:sz w:val="16"/>
                <w:szCs w:val="16"/>
              </w:rPr>
            </w:pPr>
            <w:r>
              <w:rPr>
                <w:noProof/>
                <w:sz w:val="16"/>
                <w:szCs w:val="16"/>
              </w:rPr>
              <w:t>€43</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5DA37C1" w14:textId="77777777" w:rsidR="00B70DE0" w:rsidRDefault="003010DC">
            <w:pPr>
              <w:keepNext/>
              <w:jc w:val="center"/>
              <w:rPr>
                <w:noProof/>
                <w:sz w:val="16"/>
                <w:szCs w:val="16"/>
              </w:rPr>
            </w:pPr>
            <w:r>
              <w:rPr>
                <w:noProof/>
                <w:sz w:val="16"/>
                <w:szCs w:val="16"/>
              </w:rPr>
              <w:t>€65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F99B7F7"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173331D6" w14:textId="77777777" w:rsidR="00B70DE0" w:rsidRDefault="00561E9A">
            <w:pPr>
              <w:keepNext/>
              <w:rPr>
                <w:noProof/>
                <w:sz w:val="16"/>
                <w:szCs w:val="16"/>
              </w:rPr>
            </w:pPr>
            <w:sdt>
              <w:sdtPr>
                <w:rPr>
                  <w:rFonts w:eastAsia="Times New Roman" w:cs="Arial"/>
                  <w:noProof/>
                  <w:kern w:val="24"/>
                  <w:sz w:val="16"/>
                  <w:szCs w:val="24"/>
                  <w:lang w:eastAsia="en-GB"/>
                </w:rPr>
                <w:id w:val="1806349396"/>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The cost reflects the apportioned share of the total cost for a system that shares sensor technology to deliver four measures: AEB-VEH, AEB-PCD, ISA-VOL and LKA-ELK.</w:t>
            </w:r>
          </w:p>
        </w:tc>
      </w:tr>
      <w:tr w:rsidR="00B70DE0" w14:paraId="1D3692D8"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0430809" w14:textId="77777777" w:rsidR="00B70DE0" w:rsidRDefault="003010DC">
            <w:pPr>
              <w:keepNext/>
              <w:rPr>
                <w:b/>
                <w:noProof/>
                <w:sz w:val="16"/>
                <w:szCs w:val="16"/>
              </w:rPr>
            </w:pPr>
            <w:r>
              <w:rPr>
                <w:b/>
                <w:noProof/>
                <w:sz w:val="16"/>
                <w:szCs w:val="16"/>
              </w:rPr>
              <w:t>ALC</w:t>
            </w:r>
          </w:p>
        </w:tc>
        <w:tc>
          <w:tcPr>
            <w:tcW w:w="1512" w:type="dxa"/>
            <w:vAlign w:val="center"/>
            <w:hideMark/>
          </w:tcPr>
          <w:p w14:paraId="16980DA0" w14:textId="77777777" w:rsidR="00B70DE0" w:rsidRDefault="003010DC">
            <w:pPr>
              <w:keepNext/>
              <w:jc w:val="center"/>
              <w:rPr>
                <w:noProof/>
                <w:color w:val="000000"/>
                <w:sz w:val="16"/>
                <w:szCs w:val="16"/>
              </w:rPr>
            </w:pPr>
            <w:r>
              <w:rPr>
                <w:noProof/>
                <w:color w:val="000000"/>
                <w:sz w:val="16"/>
                <w:szCs w:val="16"/>
              </w:rPr>
              <w:t>€2</w:t>
            </w:r>
          </w:p>
        </w:tc>
        <w:tc>
          <w:tcPr>
            <w:tcW w:w="1512" w:type="dxa"/>
            <w:vAlign w:val="center"/>
            <w:hideMark/>
          </w:tcPr>
          <w:p w14:paraId="624F6A1F" w14:textId="77777777" w:rsidR="00B70DE0" w:rsidRDefault="003010DC">
            <w:pPr>
              <w:keepNext/>
              <w:jc w:val="center"/>
              <w:rPr>
                <w:noProof/>
                <w:sz w:val="16"/>
                <w:szCs w:val="16"/>
              </w:rPr>
            </w:pPr>
            <w:r>
              <w:rPr>
                <w:noProof/>
                <w:sz w:val="16"/>
                <w:szCs w:val="16"/>
              </w:rPr>
              <w:t>€1</w:t>
            </w:r>
          </w:p>
        </w:tc>
        <w:tc>
          <w:tcPr>
            <w:tcW w:w="1512" w:type="dxa"/>
            <w:vAlign w:val="center"/>
            <w:hideMark/>
          </w:tcPr>
          <w:p w14:paraId="1BA70D8B" w14:textId="77777777" w:rsidR="00B70DE0" w:rsidRDefault="003010DC">
            <w:pPr>
              <w:keepNext/>
              <w:jc w:val="center"/>
              <w:rPr>
                <w:noProof/>
                <w:sz w:val="16"/>
                <w:szCs w:val="16"/>
              </w:rPr>
            </w:pPr>
            <w:r>
              <w:rPr>
                <w:noProof/>
                <w:sz w:val="16"/>
                <w:szCs w:val="16"/>
              </w:rPr>
              <w:t>€5</w:t>
            </w:r>
          </w:p>
        </w:tc>
        <w:tc>
          <w:tcPr>
            <w:tcW w:w="1134" w:type="dxa"/>
            <w:vAlign w:val="center"/>
            <w:hideMark/>
          </w:tcPr>
          <w:p w14:paraId="72BF3EA5" w14:textId="77777777" w:rsidR="00B70DE0" w:rsidRDefault="003010DC">
            <w:pPr>
              <w:keepNext/>
              <w:jc w:val="center"/>
              <w:rPr>
                <w:noProof/>
                <w:sz w:val="16"/>
                <w:szCs w:val="16"/>
              </w:rPr>
            </w:pPr>
            <w:r>
              <w:rPr>
                <w:noProof/>
                <w:sz w:val="16"/>
                <w:szCs w:val="16"/>
              </w:rPr>
              <w:t>2020</w:t>
            </w:r>
          </w:p>
        </w:tc>
        <w:tc>
          <w:tcPr>
            <w:tcW w:w="8130" w:type="dxa"/>
            <w:vAlign w:val="center"/>
            <w:hideMark/>
          </w:tcPr>
          <w:p w14:paraId="2DD34624" w14:textId="77777777" w:rsidR="00B70DE0" w:rsidRDefault="00561E9A">
            <w:pPr>
              <w:keepNext/>
              <w:rPr>
                <w:noProof/>
                <w:sz w:val="16"/>
                <w:szCs w:val="16"/>
              </w:rPr>
            </w:pPr>
            <w:sdt>
              <w:sdtPr>
                <w:rPr>
                  <w:noProof/>
                  <w:sz w:val="16"/>
                  <w:szCs w:val="16"/>
                </w:rPr>
                <w:id w:val="291574210"/>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w:t>
            </w:r>
            <w:r w:rsidR="003010DC">
              <w:rPr>
                <w:rFonts w:eastAsia="Times New Roman" w:cs="Arial"/>
                <w:noProof/>
                <w:kern w:val="24"/>
                <w:sz w:val="16"/>
                <w:szCs w:val="24"/>
                <w:lang w:eastAsia="en-GB"/>
              </w:rPr>
              <w:t xml:space="preserve">under consideration of industry input </w:t>
            </w:r>
            <w:r w:rsidR="003010DC">
              <w:rPr>
                <w:noProof/>
                <w:sz w:val="16"/>
                <w:szCs w:val="16"/>
              </w:rPr>
              <w:t>provided for other light vehicles (M1). Cost of an alcohol interlock installation sheet. The cost for equipping any vehicles with alcohol interlocks, made possible by this measure would be carried by the drivers affected.</w:t>
            </w:r>
          </w:p>
        </w:tc>
      </w:tr>
      <w:tr w:rsidR="00B70DE0" w14:paraId="2DF9D072"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51AC320C" w14:textId="77777777" w:rsidR="00B70DE0" w:rsidRDefault="003010DC">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608DE6F" w14:textId="77777777" w:rsidR="00B70DE0" w:rsidRDefault="003010DC">
            <w:pPr>
              <w:keepNext/>
              <w:jc w:val="center"/>
              <w:rPr>
                <w:noProof/>
                <w:color w:val="000000"/>
                <w:sz w:val="16"/>
                <w:szCs w:val="16"/>
              </w:rPr>
            </w:pPr>
            <w:r>
              <w:rPr>
                <w:noProof/>
                <w:color w:val="000000"/>
                <w:sz w:val="16"/>
                <w:szCs w:val="16"/>
              </w:rPr>
              <w:t>€9</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D4A2DA1" w14:textId="77777777" w:rsidR="00B70DE0" w:rsidRDefault="003010DC">
            <w:pPr>
              <w:keepNext/>
              <w:jc w:val="center"/>
              <w:rPr>
                <w:noProof/>
                <w:sz w:val="16"/>
                <w:szCs w:val="16"/>
              </w:rPr>
            </w:pPr>
            <w:r>
              <w:rPr>
                <w:noProof/>
                <w:sz w:val="16"/>
                <w:szCs w:val="16"/>
              </w:rPr>
              <w:t>€8</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1C54325" w14:textId="77777777" w:rsidR="00B70DE0" w:rsidRDefault="003010DC">
            <w:pPr>
              <w:keepNext/>
              <w:jc w:val="center"/>
              <w:rPr>
                <w:noProof/>
                <w:sz w:val="16"/>
                <w:szCs w:val="16"/>
              </w:rPr>
            </w:pPr>
            <w:r>
              <w:rPr>
                <w:noProof/>
                <w:sz w:val="16"/>
                <w:szCs w:val="16"/>
              </w:rPr>
              <w:t>€10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57ADAB1F"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3C8AA572" w14:textId="77777777" w:rsidR="00B70DE0" w:rsidRDefault="00561E9A">
            <w:pPr>
              <w:keepNext/>
              <w:rPr>
                <w:noProof/>
                <w:sz w:val="16"/>
                <w:szCs w:val="16"/>
              </w:rPr>
            </w:pPr>
            <w:sdt>
              <w:sdtPr>
                <w:rPr>
                  <w:noProof/>
                  <w:sz w:val="16"/>
                  <w:szCs w:val="16"/>
                </w:rPr>
                <w:id w:val="-87600501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Cost of a system based on existing sensors, such as steering wheel input.</w:t>
            </w:r>
          </w:p>
        </w:tc>
      </w:tr>
      <w:tr w:rsidR="00B70DE0" w14:paraId="673AFAD5"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63BE6A92" w14:textId="77777777" w:rsidR="00B70DE0" w:rsidRDefault="003010DC">
            <w:pPr>
              <w:keepNext/>
              <w:rPr>
                <w:b/>
                <w:noProof/>
                <w:sz w:val="16"/>
                <w:szCs w:val="16"/>
              </w:rPr>
            </w:pPr>
            <w:r>
              <w:rPr>
                <w:b/>
                <w:noProof/>
                <w:sz w:val="16"/>
                <w:szCs w:val="16"/>
              </w:rPr>
              <w:t>DDR-ADR</w:t>
            </w:r>
          </w:p>
        </w:tc>
        <w:tc>
          <w:tcPr>
            <w:tcW w:w="1512" w:type="dxa"/>
            <w:vAlign w:val="center"/>
            <w:hideMark/>
          </w:tcPr>
          <w:p w14:paraId="1B0B55FB" w14:textId="77777777" w:rsidR="00B70DE0" w:rsidRDefault="003010DC">
            <w:pPr>
              <w:keepNext/>
              <w:jc w:val="center"/>
              <w:rPr>
                <w:noProof/>
                <w:sz w:val="16"/>
                <w:szCs w:val="16"/>
              </w:rPr>
            </w:pPr>
            <w:r>
              <w:rPr>
                <w:noProof/>
                <w:sz w:val="16"/>
                <w:szCs w:val="16"/>
              </w:rPr>
              <w:t>€110</w:t>
            </w:r>
          </w:p>
        </w:tc>
        <w:tc>
          <w:tcPr>
            <w:tcW w:w="1512" w:type="dxa"/>
            <w:vAlign w:val="center"/>
            <w:hideMark/>
          </w:tcPr>
          <w:p w14:paraId="1CEE4A17" w14:textId="77777777" w:rsidR="00B70DE0" w:rsidRDefault="003010DC">
            <w:pPr>
              <w:keepNext/>
              <w:jc w:val="center"/>
              <w:rPr>
                <w:noProof/>
                <w:sz w:val="16"/>
                <w:szCs w:val="16"/>
              </w:rPr>
            </w:pPr>
            <w:r>
              <w:rPr>
                <w:noProof/>
                <w:sz w:val="16"/>
                <w:szCs w:val="16"/>
              </w:rPr>
              <w:t>€98</w:t>
            </w:r>
          </w:p>
        </w:tc>
        <w:tc>
          <w:tcPr>
            <w:tcW w:w="1512" w:type="dxa"/>
            <w:vAlign w:val="center"/>
            <w:hideMark/>
          </w:tcPr>
          <w:p w14:paraId="7C9D07E7" w14:textId="77777777" w:rsidR="00B70DE0" w:rsidRDefault="003010DC">
            <w:pPr>
              <w:keepNext/>
              <w:jc w:val="center"/>
              <w:rPr>
                <w:noProof/>
                <w:sz w:val="16"/>
                <w:szCs w:val="16"/>
              </w:rPr>
            </w:pPr>
            <w:r>
              <w:rPr>
                <w:noProof/>
                <w:sz w:val="16"/>
                <w:szCs w:val="16"/>
              </w:rPr>
              <w:t>€150</w:t>
            </w:r>
          </w:p>
        </w:tc>
        <w:tc>
          <w:tcPr>
            <w:tcW w:w="1134" w:type="dxa"/>
            <w:vAlign w:val="center"/>
            <w:hideMark/>
          </w:tcPr>
          <w:p w14:paraId="2F4527EC" w14:textId="77777777" w:rsidR="00B70DE0" w:rsidRDefault="003010DC">
            <w:pPr>
              <w:keepNext/>
              <w:jc w:val="center"/>
              <w:rPr>
                <w:noProof/>
                <w:sz w:val="16"/>
                <w:szCs w:val="16"/>
              </w:rPr>
            </w:pPr>
            <w:r>
              <w:rPr>
                <w:noProof/>
                <w:sz w:val="16"/>
                <w:szCs w:val="16"/>
              </w:rPr>
              <w:t>2020</w:t>
            </w:r>
          </w:p>
        </w:tc>
        <w:tc>
          <w:tcPr>
            <w:tcW w:w="8130" w:type="dxa"/>
            <w:vAlign w:val="center"/>
            <w:hideMark/>
          </w:tcPr>
          <w:p w14:paraId="0B195E15" w14:textId="77777777" w:rsidR="00B70DE0" w:rsidRDefault="00561E9A">
            <w:pPr>
              <w:keepNext/>
              <w:rPr>
                <w:noProof/>
                <w:sz w:val="16"/>
                <w:szCs w:val="16"/>
              </w:rPr>
            </w:pPr>
            <w:sdt>
              <w:sdtPr>
                <w:rPr>
                  <w:rFonts w:eastAsia="Times New Roman" w:cs="Arial"/>
                  <w:noProof/>
                  <w:kern w:val="24"/>
                  <w:sz w:val="16"/>
                  <w:szCs w:val="24"/>
                  <w:lang w:eastAsia="en-GB"/>
                </w:rPr>
                <w:id w:val="409359844"/>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Cost of a system based on driver-facing sensor hardware, such as camera.</w:t>
            </w:r>
          </w:p>
        </w:tc>
      </w:tr>
      <w:tr w:rsidR="00B70DE0" w14:paraId="3082EF01"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5CB5A7DA" w14:textId="77777777" w:rsidR="00B70DE0" w:rsidRDefault="003010DC">
            <w:pPr>
              <w:keepNext/>
              <w:rPr>
                <w:b/>
                <w:noProof/>
                <w:sz w:val="16"/>
                <w:szCs w:val="16"/>
              </w:rPr>
            </w:pPr>
            <w:r>
              <w:rPr>
                <w:b/>
                <w:noProof/>
                <w:sz w:val="16"/>
                <w:szCs w:val="16"/>
              </w:rPr>
              <w:t>EDR</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FF5344E" w14:textId="77777777" w:rsidR="00B70DE0" w:rsidRDefault="003010DC">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CE47392" w14:textId="77777777" w:rsidR="00B70DE0" w:rsidRDefault="003010DC">
            <w:pPr>
              <w:keepNext/>
              <w:jc w:val="center"/>
              <w:rPr>
                <w:noProof/>
                <w:sz w:val="16"/>
                <w:szCs w:val="16"/>
              </w:rPr>
            </w:pPr>
            <w:r>
              <w:rPr>
                <w:noProof/>
                <w:sz w:val="16"/>
                <w:szCs w:val="16"/>
              </w:rPr>
              <w:t>€1</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3327CB6" w14:textId="77777777" w:rsidR="00B70DE0" w:rsidRDefault="003010DC">
            <w:pPr>
              <w:keepNext/>
              <w:jc w:val="center"/>
              <w:rPr>
                <w:noProof/>
                <w:sz w:val="16"/>
                <w:szCs w:val="16"/>
              </w:rPr>
            </w:pPr>
            <w:r>
              <w:rPr>
                <w:noProof/>
                <w:sz w:val="16"/>
                <w:szCs w:val="16"/>
              </w:rPr>
              <w:t>€5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2E70F55"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55441914" w14:textId="77777777" w:rsidR="00B70DE0" w:rsidRDefault="00561E9A">
            <w:pPr>
              <w:keepNext/>
              <w:rPr>
                <w:noProof/>
                <w:sz w:val="16"/>
                <w:szCs w:val="16"/>
              </w:rPr>
            </w:pPr>
            <w:sdt>
              <w:sdtPr>
                <w:rPr>
                  <w:rFonts w:eastAsia="Times New Roman" w:cs="Arial"/>
                  <w:noProof/>
                  <w:kern w:val="24"/>
                  <w:sz w:val="16"/>
                  <w:szCs w:val="24"/>
                  <w:lang w:eastAsia="en-GB"/>
                </w:rPr>
                <w:id w:val="-1474524460"/>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Cost for a Part-563-type EDR. Equivalent hardware already available on most vehicles, but recordings are not readable.</w:t>
            </w:r>
          </w:p>
        </w:tc>
      </w:tr>
      <w:tr w:rsidR="00B70DE0" w14:paraId="216425B3"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2A17D1EE" w14:textId="77777777" w:rsidR="00B70DE0" w:rsidRDefault="003010DC">
            <w:pPr>
              <w:keepNext/>
              <w:rPr>
                <w:b/>
                <w:noProof/>
                <w:sz w:val="16"/>
                <w:szCs w:val="16"/>
              </w:rPr>
            </w:pPr>
            <w:r>
              <w:rPr>
                <w:b/>
                <w:noProof/>
                <w:sz w:val="16"/>
                <w:szCs w:val="16"/>
              </w:rPr>
              <w:t>ESS</w:t>
            </w:r>
          </w:p>
        </w:tc>
        <w:tc>
          <w:tcPr>
            <w:tcW w:w="1512" w:type="dxa"/>
            <w:vAlign w:val="center"/>
            <w:hideMark/>
          </w:tcPr>
          <w:p w14:paraId="6EDD65C2" w14:textId="77777777" w:rsidR="00B70DE0" w:rsidRDefault="003010DC">
            <w:pPr>
              <w:keepNext/>
              <w:jc w:val="center"/>
              <w:rPr>
                <w:noProof/>
                <w:color w:val="000000"/>
                <w:sz w:val="16"/>
                <w:szCs w:val="16"/>
              </w:rPr>
            </w:pPr>
            <w:r>
              <w:rPr>
                <w:noProof/>
                <w:color w:val="000000"/>
                <w:sz w:val="16"/>
                <w:szCs w:val="16"/>
              </w:rPr>
              <w:t>€1</w:t>
            </w:r>
          </w:p>
        </w:tc>
        <w:tc>
          <w:tcPr>
            <w:tcW w:w="1512" w:type="dxa"/>
            <w:vAlign w:val="center"/>
            <w:hideMark/>
          </w:tcPr>
          <w:p w14:paraId="3E95BC90" w14:textId="77777777" w:rsidR="00B70DE0" w:rsidRDefault="003010DC">
            <w:pPr>
              <w:keepNext/>
              <w:jc w:val="center"/>
              <w:rPr>
                <w:noProof/>
                <w:sz w:val="16"/>
                <w:szCs w:val="16"/>
              </w:rPr>
            </w:pPr>
            <w:r>
              <w:rPr>
                <w:noProof/>
                <w:sz w:val="16"/>
                <w:szCs w:val="16"/>
              </w:rPr>
              <w:t>€0</w:t>
            </w:r>
          </w:p>
        </w:tc>
        <w:tc>
          <w:tcPr>
            <w:tcW w:w="1512" w:type="dxa"/>
            <w:vAlign w:val="center"/>
            <w:hideMark/>
          </w:tcPr>
          <w:p w14:paraId="116FA82C" w14:textId="77777777" w:rsidR="00B70DE0" w:rsidRDefault="003010DC">
            <w:pPr>
              <w:keepNext/>
              <w:jc w:val="center"/>
              <w:rPr>
                <w:noProof/>
                <w:sz w:val="16"/>
                <w:szCs w:val="16"/>
              </w:rPr>
            </w:pPr>
            <w:r>
              <w:rPr>
                <w:noProof/>
                <w:sz w:val="16"/>
                <w:szCs w:val="16"/>
              </w:rPr>
              <w:t>€2</w:t>
            </w:r>
          </w:p>
        </w:tc>
        <w:tc>
          <w:tcPr>
            <w:tcW w:w="1134" w:type="dxa"/>
            <w:vAlign w:val="center"/>
            <w:hideMark/>
          </w:tcPr>
          <w:p w14:paraId="03935AE2" w14:textId="77777777" w:rsidR="00B70DE0" w:rsidRDefault="003010DC">
            <w:pPr>
              <w:keepNext/>
              <w:jc w:val="center"/>
              <w:rPr>
                <w:noProof/>
                <w:sz w:val="16"/>
                <w:szCs w:val="16"/>
              </w:rPr>
            </w:pPr>
            <w:r>
              <w:rPr>
                <w:noProof/>
                <w:sz w:val="16"/>
                <w:szCs w:val="16"/>
              </w:rPr>
              <w:t>2020</w:t>
            </w:r>
          </w:p>
        </w:tc>
        <w:tc>
          <w:tcPr>
            <w:tcW w:w="8130" w:type="dxa"/>
            <w:vAlign w:val="center"/>
            <w:hideMark/>
          </w:tcPr>
          <w:p w14:paraId="47123ABC" w14:textId="77777777" w:rsidR="00B70DE0" w:rsidRDefault="00561E9A">
            <w:pPr>
              <w:keepNext/>
              <w:rPr>
                <w:noProof/>
                <w:sz w:val="16"/>
                <w:szCs w:val="16"/>
              </w:rPr>
            </w:pPr>
            <w:sdt>
              <w:sdtPr>
                <w:rPr>
                  <w:noProof/>
                  <w:sz w:val="16"/>
                  <w:szCs w:val="16"/>
                </w:rPr>
                <w:id w:val="189283926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Nominal cost for software-based system (validation and testing).</w:t>
            </w:r>
          </w:p>
        </w:tc>
      </w:tr>
      <w:tr w:rsidR="00B70DE0" w14:paraId="392E385C"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A0710FB" w14:textId="77777777" w:rsidR="00B70DE0" w:rsidRDefault="003010DC">
            <w:pPr>
              <w:keepNext/>
              <w:rPr>
                <w:b/>
                <w:noProof/>
                <w:sz w:val="16"/>
                <w:szCs w:val="16"/>
              </w:rPr>
            </w:pPr>
            <w:r>
              <w:rPr>
                <w:b/>
                <w:noProof/>
                <w:sz w:val="16"/>
                <w:szCs w:val="16"/>
              </w:rPr>
              <w:t>FFW-137</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C233591" w14:textId="77777777" w:rsidR="00B70DE0" w:rsidRDefault="003010DC">
            <w:pPr>
              <w:keepNext/>
              <w:jc w:val="center"/>
              <w:rPr>
                <w:noProof/>
                <w:sz w:val="16"/>
                <w:szCs w:val="16"/>
              </w:rPr>
            </w:pPr>
            <w:r>
              <w:rPr>
                <w:noProof/>
                <w:sz w:val="16"/>
                <w:szCs w:val="16"/>
              </w:rPr>
              <w:t>€32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0DCAC0FD" w14:textId="77777777" w:rsidR="00B70DE0" w:rsidRDefault="003010DC">
            <w:pPr>
              <w:keepNext/>
              <w:jc w:val="center"/>
              <w:rPr>
                <w:noProof/>
                <w:sz w:val="16"/>
                <w:szCs w:val="16"/>
              </w:rPr>
            </w:pPr>
            <w:r>
              <w:rPr>
                <w:noProof/>
                <w:sz w:val="16"/>
                <w:szCs w:val="16"/>
              </w:rPr>
              <w:t>€26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65A5E10" w14:textId="77777777" w:rsidR="00B70DE0" w:rsidRDefault="003010DC">
            <w:pPr>
              <w:keepNext/>
              <w:jc w:val="center"/>
              <w:rPr>
                <w:noProof/>
                <w:sz w:val="16"/>
                <w:szCs w:val="16"/>
              </w:rPr>
            </w:pPr>
            <w:r>
              <w:rPr>
                <w:noProof/>
                <w:sz w:val="16"/>
                <w:szCs w:val="16"/>
              </w:rPr>
              <w:t>38</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43D74F79" w14:textId="77777777" w:rsidR="00B70DE0" w:rsidRDefault="003010DC">
            <w:pPr>
              <w:keepNext/>
              <w:jc w:val="center"/>
              <w:rPr>
                <w:noProof/>
                <w:sz w:val="16"/>
                <w:szCs w:val="16"/>
              </w:rPr>
            </w:pPr>
            <w:r>
              <w:rPr>
                <w:noProof/>
                <w:sz w:val="16"/>
                <w:szCs w:val="16"/>
              </w:rPr>
              <w:t>2008</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3610AF9F" w14:textId="77777777" w:rsidR="00B70DE0" w:rsidRDefault="00561E9A">
            <w:pPr>
              <w:keepNext/>
              <w:rPr>
                <w:noProof/>
                <w:sz w:val="16"/>
                <w:szCs w:val="16"/>
              </w:rPr>
            </w:pPr>
            <w:sdt>
              <w:sdtPr>
                <w:rPr>
                  <w:noProof/>
                  <w:sz w:val="16"/>
                  <w:szCs w:val="16"/>
                </w:rPr>
                <w:id w:val="-140474713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Cost for vehicles that comply with UN Regulation No. 94 but not with UN Regulation No. 137.</w:t>
            </w:r>
          </w:p>
        </w:tc>
      </w:tr>
      <w:tr w:rsidR="00B70DE0" w14:paraId="06EEB280"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D34F3D8" w14:textId="77777777" w:rsidR="00B70DE0" w:rsidRDefault="003010DC">
            <w:pPr>
              <w:keepNext/>
              <w:rPr>
                <w:b/>
                <w:noProof/>
                <w:sz w:val="16"/>
                <w:szCs w:val="16"/>
              </w:rPr>
            </w:pPr>
            <w:r>
              <w:rPr>
                <w:b/>
                <w:noProof/>
                <w:sz w:val="16"/>
                <w:szCs w:val="16"/>
              </w:rPr>
              <w:t>FFW-THO</w:t>
            </w:r>
          </w:p>
        </w:tc>
        <w:tc>
          <w:tcPr>
            <w:tcW w:w="1512" w:type="dxa"/>
            <w:vAlign w:val="center"/>
            <w:hideMark/>
          </w:tcPr>
          <w:p w14:paraId="337B77D1" w14:textId="77777777" w:rsidR="00B70DE0" w:rsidRDefault="003010DC">
            <w:pPr>
              <w:keepNext/>
              <w:jc w:val="center"/>
              <w:rPr>
                <w:noProof/>
                <w:sz w:val="16"/>
                <w:szCs w:val="16"/>
              </w:rPr>
            </w:pPr>
            <w:r>
              <w:rPr>
                <w:noProof/>
                <w:sz w:val="16"/>
                <w:szCs w:val="16"/>
              </w:rPr>
              <w:t>€16</w:t>
            </w:r>
          </w:p>
        </w:tc>
        <w:tc>
          <w:tcPr>
            <w:tcW w:w="1512" w:type="dxa"/>
            <w:vAlign w:val="center"/>
            <w:hideMark/>
          </w:tcPr>
          <w:p w14:paraId="22B0584E" w14:textId="77777777" w:rsidR="00B70DE0" w:rsidRDefault="003010DC">
            <w:pPr>
              <w:keepNext/>
              <w:jc w:val="center"/>
              <w:rPr>
                <w:noProof/>
                <w:sz w:val="16"/>
                <w:szCs w:val="16"/>
              </w:rPr>
            </w:pPr>
            <w:r>
              <w:rPr>
                <w:noProof/>
                <w:sz w:val="16"/>
                <w:szCs w:val="16"/>
              </w:rPr>
              <w:t>€13</w:t>
            </w:r>
          </w:p>
        </w:tc>
        <w:tc>
          <w:tcPr>
            <w:tcW w:w="1512" w:type="dxa"/>
            <w:vAlign w:val="center"/>
            <w:hideMark/>
          </w:tcPr>
          <w:p w14:paraId="623877D5" w14:textId="77777777" w:rsidR="00B70DE0" w:rsidRDefault="003010DC">
            <w:pPr>
              <w:keepNext/>
              <w:jc w:val="center"/>
              <w:rPr>
                <w:noProof/>
                <w:sz w:val="16"/>
                <w:szCs w:val="16"/>
              </w:rPr>
            </w:pPr>
            <w:r>
              <w:rPr>
                <w:noProof/>
                <w:sz w:val="16"/>
                <w:szCs w:val="16"/>
              </w:rPr>
              <w:t>€19</w:t>
            </w:r>
          </w:p>
        </w:tc>
        <w:tc>
          <w:tcPr>
            <w:tcW w:w="1134" w:type="dxa"/>
            <w:vAlign w:val="center"/>
            <w:hideMark/>
          </w:tcPr>
          <w:p w14:paraId="2B5A1BDE" w14:textId="77777777" w:rsidR="00B70DE0" w:rsidRDefault="003010DC">
            <w:pPr>
              <w:keepNext/>
              <w:jc w:val="center"/>
              <w:rPr>
                <w:noProof/>
                <w:sz w:val="16"/>
                <w:szCs w:val="16"/>
              </w:rPr>
            </w:pPr>
            <w:r>
              <w:rPr>
                <w:noProof/>
                <w:sz w:val="16"/>
                <w:szCs w:val="16"/>
              </w:rPr>
              <w:t>2008</w:t>
            </w:r>
          </w:p>
        </w:tc>
        <w:tc>
          <w:tcPr>
            <w:tcW w:w="8130" w:type="dxa"/>
            <w:vAlign w:val="center"/>
            <w:hideMark/>
          </w:tcPr>
          <w:p w14:paraId="3AEBE64C" w14:textId="77777777" w:rsidR="00B70DE0" w:rsidRDefault="00561E9A">
            <w:pPr>
              <w:keepNext/>
              <w:rPr>
                <w:noProof/>
                <w:sz w:val="16"/>
                <w:szCs w:val="16"/>
              </w:rPr>
            </w:pPr>
            <w:sdt>
              <w:sdtPr>
                <w:rPr>
                  <w:noProof/>
                  <w:sz w:val="16"/>
                  <w:szCs w:val="16"/>
                </w:rPr>
                <w:id w:val="-68375325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Cost for vehicles that comply with UN Regulation No. 137 with Hybrid III ATDs but not with THOR-M ATDs.</w:t>
            </w:r>
          </w:p>
        </w:tc>
      </w:tr>
      <w:tr w:rsidR="00B70DE0" w14:paraId="1D6B6B73"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0E429785" w14:textId="77777777" w:rsidR="00B70DE0" w:rsidRDefault="003010DC">
            <w:pPr>
              <w:keepNext/>
              <w:rPr>
                <w:b/>
                <w:noProof/>
                <w:sz w:val="16"/>
                <w:szCs w:val="16"/>
              </w:rPr>
            </w:pPr>
            <w:r>
              <w:rPr>
                <w:b/>
                <w:noProof/>
                <w:sz w:val="16"/>
                <w:szCs w:val="16"/>
              </w:rPr>
              <w:t>HED-MGI</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BBB7394" w14:textId="77777777" w:rsidR="00B70DE0" w:rsidRDefault="003010DC">
            <w:pPr>
              <w:keepNext/>
              <w:jc w:val="center"/>
              <w:rPr>
                <w:noProof/>
                <w:sz w:val="16"/>
                <w:szCs w:val="16"/>
              </w:rPr>
            </w:pPr>
            <w:r>
              <w:rPr>
                <w:noProof/>
                <w:sz w:val="16"/>
                <w:szCs w:val="16"/>
              </w:rPr>
              <w:t>€5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14DB953" w14:textId="77777777" w:rsidR="00B70DE0" w:rsidRDefault="003010DC">
            <w:pPr>
              <w:keepNext/>
              <w:jc w:val="center"/>
              <w:rPr>
                <w:noProof/>
                <w:sz w:val="16"/>
                <w:szCs w:val="16"/>
              </w:rPr>
            </w:pPr>
            <w:r>
              <w:rPr>
                <w:noProof/>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DCB86B6" w14:textId="77777777" w:rsidR="00B70DE0" w:rsidRDefault="003010DC">
            <w:pPr>
              <w:keepNext/>
              <w:jc w:val="center"/>
              <w:rPr>
                <w:noProof/>
                <w:sz w:val="16"/>
                <w:szCs w:val="16"/>
              </w:rPr>
            </w:pPr>
            <w:r>
              <w:rPr>
                <w:noProof/>
                <w:sz w:val="16"/>
                <w:szCs w:val="16"/>
              </w:rPr>
              <w:t>€20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3FBBA9F"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1B33630B" w14:textId="77777777" w:rsidR="00B70DE0" w:rsidRDefault="003010DC">
            <w:pPr>
              <w:keepNext/>
              <w:rPr>
                <w:noProof/>
                <w:sz w:val="16"/>
                <w:szCs w:val="16"/>
              </w:rPr>
            </w:pPr>
            <w:r>
              <w:rPr>
                <w:noProof/>
                <w:sz w:val="16"/>
                <w:szCs w:val="16"/>
              </w:rPr>
              <w:t>TRL expert panel estimate for cost of adapting the glazed area of windscreens to comply with a mandatory HIC limit in head-to-glass impact tests. Assumption that this cost is mostly made up of research and development efforts by glass suppliers, with only a small increase in ongoing production costs.</w:t>
            </w:r>
          </w:p>
        </w:tc>
      </w:tr>
      <w:tr w:rsidR="00B70DE0" w14:paraId="0D1E4AA7"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D05D512" w14:textId="77777777" w:rsidR="00B70DE0" w:rsidRDefault="003010DC">
            <w:pPr>
              <w:keepNext/>
              <w:rPr>
                <w:b/>
                <w:noProof/>
                <w:sz w:val="16"/>
                <w:szCs w:val="16"/>
              </w:rPr>
            </w:pPr>
            <w:r>
              <w:rPr>
                <w:b/>
                <w:noProof/>
                <w:sz w:val="16"/>
                <w:szCs w:val="16"/>
              </w:rPr>
              <w:t>ISA-VOL</w:t>
            </w:r>
          </w:p>
        </w:tc>
        <w:tc>
          <w:tcPr>
            <w:tcW w:w="1512" w:type="dxa"/>
            <w:vAlign w:val="center"/>
            <w:hideMark/>
          </w:tcPr>
          <w:p w14:paraId="23CBF985" w14:textId="77777777" w:rsidR="00B70DE0" w:rsidRDefault="003010DC">
            <w:pPr>
              <w:keepNext/>
              <w:jc w:val="center"/>
              <w:rPr>
                <w:noProof/>
                <w:sz w:val="16"/>
                <w:szCs w:val="16"/>
              </w:rPr>
            </w:pPr>
            <w:r>
              <w:rPr>
                <w:noProof/>
                <w:color w:val="000000"/>
                <w:sz w:val="16"/>
                <w:szCs w:val="16"/>
              </w:rPr>
              <w:t>€59</w:t>
            </w:r>
          </w:p>
        </w:tc>
        <w:tc>
          <w:tcPr>
            <w:tcW w:w="1512" w:type="dxa"/>
            <w:vAlign w:val="center"/>
            <w:hideMark/>
          </w:tcPr>
          <w:p w14:paraId="63301EF5" w14:textId="77777777" w:rsidR="00B70DE0" w:rsidRDefault="003010DC">
            <w:pPr>
              <w:keepNext/>
              <w:jc w:val="center"/>
              <w:rPr>
                <w:noProof/>
                <w:sz w:val="16"/>
                <w:szCs w:val="16"/>
              </w:rPr>
            </w:pPr>
            <w:r>
              <w:rPr>
                <w:noProof/>
                <w:sz w:val="16"/>
                <w:szCs w:val="16"/>
              </w:rPr>
              <w:t>€47</w:t>
            </w:r>
          </w:p>
        </w:tc>
        <w:tc>
          <w:tcPr>
            <w:tcW w:w="1512" w:type="dxa"/>
            <w:vAlign w:val="center"/>
            <w:hideMark/>
          </w:tcPr>
          <w:p w14:paraId="48208D52" w14:textId="77777777" w:rsidR="00B70DE0" w:rsidRDefault="003010DC">
            <w:pPr>
              <w:keepNext/>
              <w:jc w:val="center"/>
              <w:rPr>
                <w:noProof/>
                <w:sz w:val="16"/>
                <w:szCs w:val="16"/>
              </w:rPr>
            </w:pPr>
            <w:r>
              <w:rPr>
                <w:noProof/>
                <w:sz w:val="16"/>
                <w:szCs w:val="16"/>
              </w:rPr>
              <w:t>€71</w:t>
            </w:r>
          </w:p>
        </w:tc>
        <w:tc>
          <w:tcPr>
            <w:tcW w:w="1134" w:type="dxa"/>
            <w:vAlign w:val="center"/>
            <w:hideMark/>
          </w:tcPr>
          <w:p w14:paraId="23DA6758" w14:textId="77777777" w:rsidR="00B70DE0" w:rsidRDefault="003010DC">
            <w:pPr>
              <w:keepNext/>
              <w:jc w:val="center"/>
              <w:rPr>
                <w:noProof/>
                <w:sz w:val="16"/>
                <w:szCs w:val="16"/>
              </w:rPr>
            </w:pPr>
            <w:r>
              <w:rPr>
                <w:noProof/>
                <w:sz w:val="16"/>
                <w:szCs w:val="16"/>
              </w:rPr>
              <w:t>2012</w:t>
            </w:r>
          </w:p>
        </w:tc>
        <w:tc>
          <w:tcPr>
            <w:tcW w:w="8130" w:type="dxa"/>
            <w:vAlign w:val="center"/>
            <w:hideMark/>
          </w:tcPr>
          <w:p w14:paraId="0CBB6BAC" w14:textId="77777777" w:rsidR="00B70DE0" w:rsidRDefault="00561E9A">
            <w:pPr>
              <w:keepNext/>
              <w:rPr>
                <w:noProof/>
                <w:sz w:val="16"/>
                <w:szCs w:val="16"/>
              </w:rPr>
            </w:pPr>
            <w:sdt>
              <w:sdtPr>
                <w:rPr>
                  <w:rFonts w:eastAsia="Times New Roman" w:cs="Arial"/>
                  <w:noProof/>
                  <w:kern w:val="24"/>
                  <w:sz w:val="16"/>
                  <w:szCs w:val="24"/>
                  <w:lang w:eastAsia="en-GB"/>
                </w:rPr>
                <w:id w:val="-1116667110"/>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The cost reflects the apportioned share of the total cost for a system that shares sensor technology to deliver four measures: AEB-VEH, AEB-PCD, ISA-VOL and LKA-ELK. Additional cost added for actuators required.</w:t>
            </w:r>
          </w:p>
        </w:tc>
      </w:tr>
      <w:tr w:rsidR="00B70DE0" w14:paraId="2E7BAF7A"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5E229FBD" w14:textId="77777777" w:rsidR="00B70DE0" w:rsidRDefault="003010DC">
            <w:pPr>
              <w:keepNext/>
              <w:rPr>
                <w:b/>
                <w:noProof/>
                <w:sz w:val="16"/>
                <w:szCs w:val="16"/>
              </w:rPr>
            </w:pPr>
            <w:r>
              <w:rPr>
                <w:b/>
                <w:noProof/>
                <w:sz w:val="16"/>
                <w:szCs w:val="16"/>
              </w:rPr>
              <w:t>LKA-ELK</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715702E7" w14:textId="77777777" w:rsidR="00B70DE0" w:rsidRDefault="003010DC">
            <w:pPr>
              <w:keepNext/>
              <w:jc w:val="center"/>
              <w:rPr>
                <w:noProof/>
                <w:sz w:val="16"/>
                <w:szCs w:val="16"/>
              </w:rPr>
            </w:pPr>
            <w:r>
              <w:rPr>
                <w:noProof/>
                <w:color w:val="000000"/>
                <w:sz w:val="16"/>
                <w:szCs w:val="16"/>
              </w:rPr>
              <w:t>€70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21751AD" w14:textId="77777777" w:rsidR="00B70DE0" w:rsidRDefault="003010DC">
            <w:pPr>
              <w:keepNext/>
              <w:jc w:val="center"/>
              <w:rPr>
                <w:noProof/>
                <w:sz w:val="16"/>
                <w:szCs w:val="16"/>
              </w:rPr>
            </w:pPr>
            <w:r>
              <w:rPr>
                <w:noProof/>
                <w:sz w:val="16"/>
                <w:szCs w:val="16"/>
              </w:rPr>
              <w:t>€56</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43A53A21" w14:textId="77777777" w:rsidR="00B70DE0" w:rsidRDefault="003010DC">
            <w:pPr>
              <w:keepNext/>
              <w:jc w:val="center"/>
              <w:rPr>
                <w:noProof/>
                <w:sz w:val="16"/>
                <w:szCs w:val="16"/>
              </w:rPr>
            </w:pPr>
            <w:r>
              <w:rPr>
                <w:noProof/>
                <w:sz w:val="16"/>
                <w:szCs w:val="16"/>
              </w:rPr>
              <w:t>€84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34B3ED7D"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75AAA4A8" w14:textId="77777777" w:rsidR="00B70DE0" w:rsidRDefault="00561E9A">
            <w:pPr>
              <w:keepNext/>
              <w:rPr>
                <w:noProof/>
                <w:sz w:val="16"/>
                <w:szCs w:val="16"/>
              </w:rPr>
            </w:pPr>
            <w:sdt>
              <w:sdtPr>
                <w:rPr>
                  <w:rFonts w:eastAsia="Times New Roman" w:cs="Arial"/>
                  <w:noProof/>
                  <w:kern w:val="24"/>
                  <w:sz w:val="16"/>
                  <w:szCs w:val="24"/>
                  <w:lang w:eastAsia="en-GB"/>
                </w:rPr>
                <w:id w:val="156276412"/>
                <w:citation/>
              </w:sdtPr>
              <w:sdtEndPr/>
              <w:sdtContent>
                <w:r w:rsidR="003010DC">
                  <w:rPr>
                    <w:rFonts w:eastAsia="Times New Roman" w:cs="Arial"/>
                    <w:noProof/>
                    <w:kern w:val="24"/>
                    <w:sz w:val="16"/>
                    <w:szCs w:val="24"/>
                    <w:lang w:eastAsia="en-GB"/>
                  </w:rPr>
                  <w:fldChar w:fldCharType="begin"/>
                </w:r>
                <w:r w:rsidR="003010DC">
                  <w:rPr>
                    <w:rFonts w:eastAsia="Times New Roman" w:cs="Arial"/>
                    <w:noProof/>
                    <w:kern w:val="24"/>
                    <w:sz w:val="16"/>
                    <w:szCs w:val="24"/>
                    <w:lang w:eastAsia="en-GB"/>
                  </w:rPr>
                  <w:instrText xml:space="preserve"> CITATION Sei17 \l 2057 </w:instrText>
                </w:r>
                <w:r w:rsidR="003010DC">
                  <w:rPr>
                    <w:rFonts w:eastAsia="Times New Roman" w:cs="Arial"/>
                    <w:noProof/>
                    <w:kern w:val="24"/>
                    <w:sz w:val="16"/>
                    <w:szCs w:val="24"/>
                    <w:lang w:eastAsia="en-GB"/>
                  </w:rPr>
                  <w:fldChar w:fldCharType="separate"/>
                </w:r>
                <w:r w:rsidR="003010DC">
                  <w:rPr>
                    <w:rFonts w:eastAsia="Times New Roman" w:cs="Arial"/>
                    <w:noProof/>
                    <w:kern w:val="24"/>
                    <w:sz w:val="16"/>
                    <w:szCs w:val="24"/>
                    <w:lang w:eastAsia="en-GB"/>
                  </w:rPr>
                  <w:t xml:space="preserve">(Seidl </w:t>
                </w:r>
                <w:r w:rsidR="003010DC">
                  <w:rPr>
                    <w:rFonts w:eastAsia="Times New Roman" w:cs="Arial"/>
                    <w:i/>
                    <w:iCs/>
                    <w:noProof/>
                    <w:kern w:val="24"/>
                    <w:sz w:val="16"/>
                    <w:szCs w:val="24"/>
                    <w:lang w:eastAsia="en-GB"/>
                  </w:rPr>
                  <w:t>et al.</w:t>
                </w:r>
                <w:r w:rsidR="003010DC">
                  <w:rPr>
                    <w:rFonts w:eastAsia="Times New Roman" w:cs="Arial"/>
                    <w:noProof/>
                    <w:kern w:val="24"/>
                    <w:sz w:val="16"/>
                    <w:szCs w:val="24"/>
                    <w:lang w:eastAsia="en-GB"/>
                  </w:rPr>
                  <w:t>, 2017)</w:t>
                </w:r>
                <w:r w:rsidR="003010DC">
                  <w:rPr>
                    <w:rFonts w:eastAsia="Times New Roman" w:cs="Arial"/>
                    <w:noProof/>
                    <w:kern w:val="24"/>
                    <w:sz w:val="16"/>
                    <w:szCs w:val="24"/>
                    <w:lang w:eastAsia="en-GB"/>
                  </w:rPr>
                  <w:fldChar w:fldCharType="end"/>
                </w:r>
              </w:sdtContent>
            </w:sdt>
            <w:r w:rsidR="003010DC">
              <w:rPr>
                <w:rFonts w:eastAsia="Times New Roman" w:cs="Arial"/>
                <w:noProof/>
                <w:kern w:val="24"/>
                <w:sz w:val="16"/>
                <w:szCs w:val="24"/>
                <w:lang w:eastAsia="en-GB"/>
              </w:rPr>
              <w:t xml:space="preserve"> under consideration of industry input </w:t>
            </w:r>
            <w:r w:rsidR="003010DC">
              <w:rPr>
                <w:noProof/>
                <w:sz w:val="16"/>
                <w:szCs w:val="16"/>
              </w:rPr>
              <w:t>provided for other light vehicles (M1)</w:t>
            </w:r>
            <w:r w:rsidR="003010DC">
              <w:rPr>
                <w:rFonts w:eastAsia="Times New Roman" w:cs="Arial"/>
                <w:noProof/>
                <w:kern w:val="24"/>
                <w:sz w:val="16"/>
                <w:szCs w:val="24"/>
                <w:lang w:eastAsia="en-GB"/>
              </w:rPr>
              <w:t>. The cost reflects the apportioned share of the total cost for a system that shares sensor technology to deliver four measures: AEB-VEH, AEB-PCD, ISA-VOL and LKA-ELK. Additional cost added for actuators required.</w:t>
            </w:r>
          </w:p>
        </w:tc>
      </w:tr>
      <w:tr w:rsidR="00B70DE0" w14:paraId="10AB4511"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5A07AB44" w14:textId="77777777" w:rsidR="00B70DE0" w:rsidRDefault="003010DC">
            <w:pPr>
              <w:keepNext/>
              <w:rPr>
                <w:b/>
                <w:noProof/>
                <w:sz w:val="16"/>
                <w:szCs w:val="16"/>
              </w:rPr>
            </w:pPr>
            <w:r>
              <w:rPr>
                <w:b/>
                <w:noProof/>
                <w:sz w:val="16"/>
                <w:szCs w:val="16"/>
              </w:rPr>
              <w:t>PSI</w:t>
            </w:r>
          </w:p>
        </w:tc>
        <w:tc>
          <w:tcPr>
            <w:tcW w:w="1512" w:type="dxa"/>
            <w:vAlign w:val="center"/>
            <w:hideMark/>
          </w:tcPr>
          <w:p w14:paraId="734248A2" w14:textId="77777777" w:rsidR="00B70DE0" w:rsidRDefault="003010DC">
            <w:pPr>
              <w:keepNext/>
              <w:jc w:val="center"/>
              <w:rPr>
                <w:noProof/>
                <w:sz w:val="16"/>
                <w:szCs w:val="16"/>
              </w:rPr>
            </w:pPr>
            <w:r>
              <w:rPr>
                <w:noProof/>
                <w:sz w:val="16"/>
                <w:szCs w:val="16"/>
              </w:rPr>
              <w:t>€30</w:t>
            </w:r>
          </w:p>
        </w:tc>
        <w:tc>
          <w:tcPr>
            <w:tcW w:w="1512" w:type="dxa"/>
            <w:vAlign w:val="center"/>
            <w:hideMark/>
          </w:tcPr>
          <w:p w14:paraId="50E9757F" w14:textId="77777777" w:rsidR="00B70DE0" w:rsidRDefault="003010DC">
            <w:pPr>
              <w:keepNext/>
              <w:jc w:val="center"/>
              <w:rPr>
                <w:noProof/>
                <w:sz w:val="16"/>
                <w:szCs w:val="16"/>
              </w:rPr>
            </w:pPr>
            <w:r>
              <w:rPr>
                <w:noProof/>
                <w:sz w:val="16"/>
                <w:szCs w:val="16"/>
              </w:rPr>
              <w:t>€20</w:t>
            </w:r>
          </w:p>
        </w:tc>
        <w:tc>
          <w:tcPr>
            <w:tcW w:w="1512" w:type="dxa"/>
            <w:vAlign w:val="center"/>
            <w:hideMark/>
          </w:tcPr>
          <w:p w14:paraId="274D72B6" w14:textId="77777777" w:rsidR="00B70DE0" w:rsidRDefault="003010DC">
            <w:pPr>
              <w:keepNext/>
              <w:jc w:val="center"/>
              <w:rPr>
                <w:noProof/>
                <w:sz w:val="16"/>
                <w:szCs w:val="16"/>
              </w:rPr>
            </w:pPr>
            <w:r>
              <w:rPr>
                <w:noProof/>
                <w:sz w:val="16"/>
                <w:szCs w:val="16"/>
              </w:rPr>
              <w:t>€40</w:t>
            </w:r>
          </w:p>
        </w:tc>
        <w:tc>
          <w:tcPr>
            <w:tcW w:w="1134" w:type="dxa"/>
            <w:vAlign w:val="center"/>
            <w:hideMark/>
          </w:tcPr>
          <w:p w14:paraId="61368755" w14:textId="77777777" w:rsidR="00B70DE0" w:rsidRDefault="003010DC">
            <w:pPr>
              <w:keepNext/>
              <w:jc w:val="center"/>
              <w:rPr>
                <w:noProof/>
                <w:sz w:val="16"/>
                <w:szCs w:val="16"/>
              </w:rPr>
            </w:pPr>
            <w:r>
              <w:rPr>
                <w:noProof/>
                <w:sz w:val="16"/>
                <w:szCs w:val="16"/>
              </w:rPr>
              <w:t>2020</w:t>
            </w:r>
          </w:p>
        </w:tc>
        <w:tc>
          <w:tcPr>
            <w:tcW w:w="8130" w:type="dxa"/>
            <w:vAlign w:val="center"/>
            <w:hideMark/>
          </w:tcPr>
          <w:p w14:paraId="03F2B235" w14:textId="77777777" w:rsidR="00B70DE0" w:rsidRDefault="003010DC">
            <w:pPr>
              <w:keepNext/>
              <w:rPr>
                <w:noProof/>
                <w:sz w:val="16"/>
                <w:szCs w:val="16"/>
              </w:rPr>
            </w:pPr>
            <w:r>
              <w:rPr>
                <w:noProof/>
                <w:sz w:val="16"/>
                <w:szCs w:val="16"/>
              </w:rPr>
              <w:t>TRL expert panel estimate under consideration of industry input, provided for other light vehicles (M1), for cost of making vehicle compliant with UN Regulation No. 135, which do not meet the requirements yet.</w:t>
            </w:r>
          </w:p>
        </w:tc>
      </w:tr>
      <w:tr w:rsidR="00B70DE0" w14:paraId="6F700872"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5855E4B" w14:textId="77777777" w:rsidR="00B70DE0" w:rsidRDefault="003010DC">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87F10CE" w14:textId="77777777" w:rsidR="00B70DE0" w:rsidRDefault="003010DC">
            <w:pPr>
              <w:keepNext/>
              <w:jc w:val="center"/>
              <w:rPr>
                <w:noProof/>
                <w:sz w:val="16"/>
                <w:szCs w:val="16"/>
              </w:rPr>
            </w:pPr>
            <w:r>
              <w:rPr>
                <w:noProof/>
                <w:sz w:val="16"/>
                <w:szCs w:val="16"/>
              </w:rPr>
              <w:t>€40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7DB47318" w14:textId="77777777" w:rsidR="00B70DE0" w:rsidRDefault="003010DC">
            <w:pPr>
              <w:keepNext/>
              <w:jc w:val="center"/>
              <w:rPr>
                <w:noProof/>
                <w:sz w:val="16"/>
                <w:szCs w:val="16"/>
              </w:rPr>
            </w:pPr>
            <w:r>
              <w:rPr>
                <w:noProof/>
                <w:sz w:val="16"/>
                <w:szCs w:val="16"/>
              </w:rPr>
              <w:t>€25</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0EB04BC5" w14:textId="77777777" w:rsidR="00B70DE0" w:rsidRDefault="003010DC">
            <w:pPr>
              <w:keepNext/>
              <w:jc w:val="center"/>
              <w:rPr>
                <w:noProof/>
                <w:sz w:val="16"/>
                <w:szCs w:val="16"/>
              </w:rPr>
            </w:pPr>
            <w:r>
              <w:rPr>
                <w:noProof/>
                <w:sz w:val="16"/>
                <w:szCs w:val="16"/>
              </w:rPr>
              <w:t>€55</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1C577559"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623D9452" w14:textId="77777777" w:rsidR="00B70DE0" w:rsidRDefault="00561E9A">
            <w:pPr>
              <w:keepNext/>
              <w:rPr>
                <w:noProof/>
                <w:sz w:val="16"/>
                <w:szCs w:val="16"/>
              </w:rPr>
            </w:pPr>
            <w:sdt>
              <w:sdtPr>
                <w:rPr>
                  <w:noProof/>
                  <w:sz w:val="16"/>
                  <w:szCs w:val="16"/>
                </w:rPr>
                <w:id w:val="140625875"/>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provided for other light vehicles (M1). Cost of a camera-based system using an existing display.  </w:t>
            </w:r>
          </w:p>
        </w:tc>
      </w:tr>
      <w:tr w:rsidR="00B70DE0" w14:paraId="0CEAB8F0"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800E484" w14:textId="77777777" w:rsidR="00B70DE0" w:rsidRDefault="003010DC">
            <w:pPr>
              <w:keepNext/>
              <w:rPr>
                <w:b/>
                <w:noProof/>
                <w:sz w:val="16"/>
                <w:szCs w:val="16"/>
              </w:rPr>
            </w:pPr>
            <w:r>
              <w:rPr>
                <w:b/>
                <w:noProof/>
                <w:sz w:val="16"/>
                <w:szCs w:val="16"/>
              </w:rPr>
              <w:t>TPM</w:t>
            </w:r>
          </w:p>
        </w:tc>
        <w:tc>
          <w:tcPr>
            <w:tcW w:w="1512" w:type="dxa"/>
            <w:vAlign w:val="center"/>
            <w:hideMark/>
          </w:tcPr>
          <w:p w14:paraId="154B7366" w14:textId="77777777" w:rsidR="00B70DE0" w:rsidRDefault="003010DC">
            <w:pPr>
              <w:keepNext/>
              <w:jc w:val="center"/>
              <w:rPr>
                <w:noProof/>
                <w:sz w:val="16"/>
                <w:szCs w:val="16"/>
              </w:rPr>
            </w:pPr>
            <w:r>
              <w:rPr>
                <w:noProof/>
                <w:sz w:val="16"/>
                <w:szCs w:val="16"/>
              </w:rPr>
              <w:t>€5</w:t>
            </w:r>
          </w:p>
        </w:tc>
        <w:tc>
          <w:tcPr>
            <w:tcW w:w="1512" w:type="dxa"/>
            <w:vAlign w:val="center"/>
            <w:hideMark/>
          </w:tcPr>
          <w:p w14:paraId="0A96C28F" w14:textId="77777777" w:rsidR="00B70DE0" w:rsidRDefault="003010DC">
            <w:pPr>
              <w:keepNext/>
              <w:jc w:val="center"/>
              <w:rPr>
                <w:noProof/>
                <w:sz w:val="16"/>
                <w:szCs w:val="16"/>
              </w:rPr>
            </w:pPr>
            <w:r>
              <w:rPr>
                <w:noProof/>
                <w:sz w:val="16"/>
                <w:szCs w:val="16"/>
              </w:rPr>
              <w:t>€4</w:t>
            </w:r>
          </w:p>
        </w:tc>
        <w:tc>
          <w:tcPr>
            <w:tcW w:w="1512" w:type="dxa"/>
            <w:vAlign w:val="center"/>
            <w:hideMark/>
          </w:tcPr>
          <w:p w14:paraId="54B2ABC2" w14:textId="77777777" w:rsidR="00B70DE0" w:rsidRDefault="003010DC">
            <w:pPr>
              <w:keepNext/>
              <w:jc w:val="center"/>
              <w:rPr>
                <w:noProof/>
                <w:sz w:val="16"/>
                <w:szCs w:val="16"/>
              </w:rPr>
            </w:pPr>
            <w:r>
              <w:rPr>
                <w:noProof/>
                <w:sz w:val="16"/>
                <w:szCs w:val="16"/>
              </w:rPr>
              <w:t>€10</w:t>
            </w:r>
          </w:p>
        </w:tc>
        <w:tc>
          <w:tcPr>
            <w:tcW w:w="1134" w:type="dxa"/>
            <w:vAlign w:val="center"/>
            <w:hideMark/>
          </w:tcPr>
          <w:p w14:paraId="65741A13" w14:textId="77777777" w:rsidR="00B70DE0" w:rsidRDefault="003010DC">
            <w:pPr>
              <w:keepNext/>
              <w:jc w:val="center"/>
              <w:rPr>
                <w:noProof/>
                <w:sz w:val="16"/>
                <w:szCs w:val="16"/>
              </w:rPr>
            </w:pPr>
            <w:r>
              <w:rPr>
                <w:noProof/>
                <w:sz w:val="16"/>
                <w:szCs w:val="16"/>
              </w:rPr>
              <w:t>2013</w:t>
            </w:r>
          </w:p>
        </w:tc>
        <w:tc>
          <w:tcPr>
            <w:tcW w:w="8130" w:type="dxa"/>
            <w:vAlign w:val="center"/>
            <w:hideMark/>
          </w:tcPr>
          <w:p w14:paraId="32193A9F" w14:textId="77777777" w:rsidR="00B70DE0" w:rsidRDefault="00561E9A">
            <w:pPr>
              <w:keepNext/>
              <w:rPr>
                <w:noProof/>
                <w:sz w:val="16"/>
                <w:szCs w:val="16"/>
              </w:rPr>
            </w:pPr>
            <w:sdt>
              <w:sdtPr>
                <w:rPr>
                  <w:noProof/>
                  <w:sz w:val="16"/>
                  <w:szCs w:val="16"/>
                </w:rPr>
                <w:id w:val="1795323192"/>
                <w:citation/>
              </w:sdtPr>
              <w:sdtEndPr/>
              <w:sdtContent>
                <w:r w:rsidR="003010DC">
                  <w:rPr>
                    <w:noProof/>
                    <w:sz w:val="16"/>
                    <w:szCs w:val="16"/>
                  </w:rPr>
                  <w:fldChar w:fldCharType="begin"/>
                </w:r>
                <w:r w:rsidR="003010DC">
                  <w:rPr>
                    <w:noProof/>
                    <w:sz w:val="16"/>
                    <w:szCs w:val="16"/>
                    <w:lang w:val="da-DK"/>
                  </w:rPr>
                  <w:instrText xml:space="preserve"> CITATION van13 \l 2057 </w:instrText>
                </w:r>
                <w:r w:rsidR="003010DC">
                  <w:rPr>
                    <w:noProof/>
                    <w:sz w:val="16"/>
                    <w:szCs w:val="16"/>
                  </w:rPr>
                  <w:fldChar w:fldCharType="separate"/>
                </w:r>
                <w:r w:rsidR="003010DC">
                  <w:rPr>
                    <w:noProof/>
                    <w:sz w:val="16"/>
                    <w:szCs w:val="16"/>
                    <w:lang w:val="da-DK"/>
                  </w:rPr>
                  <w:t xml:space="preserve">(van Zyl </w:t>
                </w:r>
                <w:r w:rsidR="003010DC">
                  <w:rPr>
                    <w:i/>
                    <w:iCs/>
                    <w:noProof/>
                    <w:sz w:val="16"/>
                    <w:szCs w:val="16"/>
                    <w:lang w:val="da-DK"/>
                  </w:rPr>
                  <w:t>et al.</w:t>
                </w:r>
                <w:r w:rsidR="003010DC">
                  <w:rPr>
                    <w:noProof/>
                    <w:sz w:val="16"/>
                    <w:szCs w:val="16"/>
                    <w:lang w:val="da-DK"/>
                  </w:rPr>
                  <w:t>, 2013)</w:t>
                </w:r>
                <w:r w:rsidR="003010DC">
                  <w:rPr>
                    <w:noProof/>
                    <w:sz w:val="16"/>
                    <w:szCs w:val="16"/>
                  </w:rPr>
                  <w:fldChar w:fldCharType="end"/>
                </w:r>
              </w:sdtContent>
            </w:sdt>
            <w:r w:rsidR="003010DC">
              <w:rPr>
                <w:noProof/>
                <w:sz w:val="16"/>
                <w:szCs w:val="16"/>
                <w:lang w:val="da-DK"/>
              </w:rPr>
              <w:t xml:space="preserve"> and </w:t>
            </w:r>
            <w:sdt>
              <w:sdtPr>
                <w:rPr>
                  <w:noProof/>
                  <w:sz w:val="16"/>
                  <w:szCs w:val="16"/>
                </w:rPr>
                <w:id w:val="1956051217"/>
                <w:citation/>
              </w:sdtPr>
              <w:sdtEndPr/>
              <w:sdtContent>
                <w:r w:rsidR="003010DC">
                  <w:rPr>
                    <w:noProof/>
                    <w:sz w:val="16"/>
                    <w:szCs w:val="16"/>
                  </w:rPr>
                  <w:fldChar w:fldCharType="begin"/>
                </w:r>
                <w:r w:rsidR="003010DC">
                  <w:rPr>
                    <w:noProof/>
                    <w:sz w:val="16"/>
                    <w:szCs w:val="16"/>
                    <w:lang w:val="da-DK"/>
                  </w:rPr>
                  <w:instrText xml:space="preserve"> CITATION Sei17 \l 2057 </w:instrText>
                </w:r>
                <w:r w:rsidR="003010DC">
                  <w:rPr>
                    <w:noProof/>
                    <w:sz w:val="16"/>
                    <w:szCs w:val="16"/>
                  </w:rPr>
                  <w:fldChar w:fldCharType="separate"/>
                </w:r>
                <w:r w:rsidR="003010DC">
                  <w:rPr>
                    <w:noProof/>
                    <w:sz w:val="16"/>
                    <w:szCs w:val="16"/>
                    <w:lang w:val="da-DK"/>
                  </w:rPr>
                  <w:t xml:space="preserve">(Seidl </w:t>
                </w:r>
                <w:r w:rsidR="003010DC">
                  <w:rPr>
                    <w:i/>
                    <w:iCs/>
                    <w:noProof/>
                    <w:sz w:val="16"/>
                    <w:szCs w:val="16"/>
                    <w:lang w:val="da-DK"/>
                  </w:rPr>
                  <w:t>et al.</w:t>
                </w:r>
                <w:r w:rsidR="003010DC">
                  <w:rPr>
                    <w:noProof/>
                    <w:sz w:val="16"/>
                    <w:szCs w:val="16"/>
                    <w:lang w:val="da-DK"/>
                  </w:rPr>
                  <w:t>, 2017)</w:t>
                </w:r>
                <w:r w:rsidR="003010DC">
                  <w:rPr>
                    <w:noProof/>
                    <w:sz w:val="16"/>
                    <w:szCs w:val="16"/>
                  </w:rPr>
                  <w:fldChar w:fldCharType="end"/>
                </w:r>
              </w:sdtContent>
            </w:sdt>
            <w:r w:rsidR="003010DC">
              <w:rPr>
                <w:noProof/>
                <w:sz w:val="16"/>
                <w:szCs w:val="16"/>
                <w:lang w:val="da-DK"/>
              </w:rPr>
              <w:t xml:space="preserve">. </w:t>
            </w:r>
            <w:r w:rsidR="003010DC">
              <w:rPr>
                <w:noProof/>
                <w:sz w:val="16"/>
                <w:szCs w:val="16"/>
              </w:rPr>
              <w:t>Cost of an indirect TPM solution fitted to vehicles with four wheels (no twin-wheels).</w:t>
            </w:r>
          </w:p>
        </w:tc>
      </w:tr>
    </w:tbl>
    <w:p w14:paraId="23C57421" w14:textId="77777777" w:rsidR="00B70DE0" w:rsidRDefault="00B70DE0">
      <w:pPr>
        <w:rPr>
          <w:noProof/>
          <w:lang w:eastAsia="en-GB"/>
        </w:rPr>
      </w:pPr>
    </w:p>
    <w:p w14:paraId="6904DE84" w14:textId="77777777" w:rsidR="00B70DE0" w:rsidRDefault="003010DC">
      <w:pPr>
        <w:pStyle w:val="Caption"/>
        <w:keepNext/>
        <w:rPr>
          <w:noProof/>
        </w:rPr>
      </w:pPr>
      <w:r>
        <w:rPr>
          <w:noProof/>
        </w:rPr>
        <w:t>Table 79: Initial cost at mandatory introduction of proposed measures for N2&amp;N3 vehicles. Cost estimate in € per vehicle equipped for the given year (subject to inflation). Estimated development and fixed production costs are included and spread equally across vehicles.</w:t>
      </w:r>
    </w:p>
    <w:tbl>
      <w:tblPr>
        <w:tblStyle w:val="MediumGrid3-Accent11"/>
        <w:tblW w:w="5000" w:type="pct"/>
        <w:tblLayout w:type="fixed"/>
        <w:tblLook w:val="0420" w:firstRow="1" w:lastRow="0" w:firstColumn="0" w:lastColumn="0" w:noHBand="0" w:noVBand="1"/>
      </w:tblPr>
      <w:tblGrid>
        <w:gridCol w:w="1214"/>
        <w:gridCol w:w="1478"/>
        <w:gridCol w:w="1478"/>
        <w:gridCol w:w="1478"/>
        <w:gridCol w:w="1110"/>
        <w:gridCol w:w="7917"/>
      </w:tblGrid>
      <w:tr w:rsidR="00B70DE0" w14:paraId="158C3492" w14:textId="77777777" w:rsidTr="00B70DE0">
        <w:trPr>
          <w:cnfStyle w:val="100000000000" w:firstRow="1" w:lastRow="0" w:firstColumn="0" w:lastColumn="0" w:oddVBand="0" w:evenVBand="0" w:oddHBand="0" w:evenHBand="0" w:firstRowFirstColumn="0" w:firstRowLastColumn="0" w:lastRowFirstColumn="0" w:lastRowLastColumn="0"/>
          <w:trHeight w:val="510"/>
          <w:tblHeader/>
        </w:trPr>
        <w:tc>
          <w:tcPr>
            <w:tcW w:w="1242" w:type="dxa"/>
            <w:hideMark/>
          </w:tcPr>
          <w:p w14:paraId="7AD9678F" w14:textId="77777777" w:rsidR="00B70DE0" w:rsidRDefault="003010DC">
            <w:pPr>
              <w:keepNext/>
              <w:rPr>
                <w:rFonts w:eastAsia="Times New Roman" w:cs="Arial"/>
                <w:noProof/>
                <w:sz w:val="16"/>
                <w:szCs w:val="36"/>
                <w:lang w:eastAsia="en-GB"/>
              </w:rPr>
            </w:pPr>
            <w:r>
              <w:rPr>
                <w:rFonts w:eastAsia="Times New Roman" w:cs="Arial"/>
                <w:noProof/>
                <w:kern w:val="24"/>
                <w:sz w:val="16"/>
                <w:szCs w:val="24"/>
                <w:lang w:eastAsia="en-GB"/>
              </w:rPr>
              <w:t>Measure</w:t>
            </w:r>
          </w:p>
        </w:tc>
        <w:tc>
          <w:tcPr>
            <w:tcW w:w="1512" w:type="dxa"/>
            <w:hideMark/>
          </w:tcPr>
          <w:p w14:paraId="0166D19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(best estimate)</w:t>
            </w:r>
          </w:p>
        </w:tc>
        <w:tc>
          <w:tcPr>
            <w:tcW w:w="1512" w:type="dxa"/>
            <w:hideMark/>
          </w:tcPr>
          <w:p w14:paraId="60832C0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(lower estimate)</w:t>
            </w:r>
          </w:p>
        </w:tc>
        <w:tc>
          <w:tcPr>
            <w:tcW w:w="1512" w:type="dxa"/>
            <w:hideMark/>
          </w:tcPr>
          <w:p w14:paraId="233DD04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 (upper estimate)</w:t>
            </w:r>
          </w:p>
        </w:tc>
        <w:tc>
          <w:tcPr>
            <w:tcW w:w="1134" w:type="dxa"/>
            <w:hideMark/>
          </w:tcPr>
          <w:p w14:paraId="156C2C21"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in year</w:t>
            </w:r>
          </w:p>
        </w:tc>
        <w:tc>
          <w:tcPr>
            <w:tcW w:w="8130" w:type="dxa"/>
            <w:hideMark/>
          </w:tcPr>
          <w:p w14:paraId="71E5BCE3" w14:textId="77777777" w:rsidR="00B70DE0" w:rsidRDefault="003010DC">
            <w:pPr>
              <w:keepNext/>
              <w:rPr>
                <w:rFonts w:eastAsia="Times New Roman" w:cs="Arial"/>
                <w:noProof/>
                <w:kern w:val="24"/>
                <w:sz w:val="16"/>
                <w:szCs w:val="24"/>
                <w:lang w:eastAsia="en-GB"/>
              </w:rPr>
            </w:pPr>
            <w:r>
              <w:rPr>
                <w:rFonts w:eastAsia="Times New Roman" w:cs="Arial"/>
                <w:noProof/>
                <w:kern w:val="24"/>
                <w:sz w:val="16"/>
                <w:szCs w:val="24"/>
                <w:lang w:eastAsia="en-GB"/>
              </w:rPr>
              <w:t>Source / justification</w:t>
            </w:r>
          </w:p>
        </w:tc>
      </w:tr>
      <w:tr w:rsidR="00B70DE0" w14:paraId="2FE14245"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3EC9924A" w14:textId="77777777" w:rsidR="00B70DE0" w:rsidRDefault="003010DC">
            <w:pPr>
              <w:keepNext/>
              <w:rPr>
                <w:b/>
                <w:noProof/>
                <w:sz w:val="16"/>
                <w:szCs w:val="16"/>
              </w:rPr>
            </w:pPr>
            <w:r>
              <w:rPr>
                <w:b/>
                <w:noProof/>
                <w:sz w:val="16"/>
                <w:szCs w:val="16"/>
              </w:rPr>
              <w:t>ALC</w:t>
            </w:r>
          </w:p>
        </w:tc>
        <w:tc>
          <w:tcPr>
            <w:tcW w:w="1512" w:type="dxa"/>
            <w:vAlign w:val="center"/>
            <w:hideMark/>
          </w:tcPr>
          <w:p w14:paraId="55FE0523" w14:textId="77777777" w:rsidR="00B70DE0" w:rsidRDefault="003010DC">
            <w:pPr>
              <w:keepNext/>
              <w:jc w:val="center"/>
              <w:rPr>
                <w:noProof/>
                <w:color w:val="000000"/>
                <w:sz w:val="16"/>
                <w:szCs w:val="16"/>
              </w:rPr>
            </w:pPr>
            <w:r>
              <w:rPr>
                <w:noProof/>
                <w:color w:val="000000"/>
                <w:sz w:val="16"/>
                <w:szCs w:val="16"/>
              </w:rPr>
              <w:t>€4</w:t>
            </w:r>
          </w:p>
        </w:tc>
        <w:tc>
          <w:tcPr>
            <w:tcW w:w="1512" w:type="dxa"/>
            <w:vAlign w:val="center"/>
            <w:hideMark/>
          </w:tcPr>
          <w:p w14:paraId="0D17EAE8" w14:textId="77777777" w:rsidR="00B70DE0" w:rsidRDefault="003010DC">
            <w:pPr>
              <w:keepNext/>
              <w:jc w:val="center"/>
              <w:rPr>
                <w:noProof/>
                <w:sz w:val="16"/>
                <w:szCs w:val="16"/>
              </w:rPr>
            </w:pPr>
            <w:r>
              <w:rPr>
                <w:noProof/>
                <w:sz w:val="16"/>
                <w:szCs w:val="16"/>
              </w:rPr>
              <w:t>€2</w:t>
            </w:r>
          </w:p>
        </w:tc>
        <w:tc>
          <w:tcPr>
            <w:tcW w:w="1512" w:type="dxa"/>
            <w:vAlign w:val="center"/>
            <w:hideMark/>
          </w:tcPr>
          <w:p w14:paraId="699B7BED" w14:textId="77777777" w:rsidR="00B70DE0" w:rsidRDefault="003010DC">
            <w:pPr>
              <w:keepNext/>
              <w:jc w:val="center"/>
              <w:rPr>
                <w:noProof/>
                <w:sz w:val="16"/>
                <w:szCs w:val="16"/>
              </w:rPr>
            </w:pPr>
            <w:r>
              <w:rPr>
                <w:noProof/>
                <w:sz w:val="16"/>
                <w:szCs w:val="16"/>
              </w:rPr>
              <w:t>€6</w:t>
            </w:r>
          </w:p>
        </w:tc>
        <w:tc>
          <w:tcPr>
            <w:tcW w:w="1134" w:type="dxa"/>
            <w:vAlign w:val="center"/>
            <w:hideMark/>
          </w:tcPr>
          <w:p w14:paraId="0CEE3567" w14:textId="77777777" w:rsidR="00B70DE0" w:rsidRDefault="003010DC">
            <w:pPr>
              <w:keepNext/>
              <w:jc w:val="center"/>
              <w:rPr>
                <w:noProof/>
                <w:sz w:val="16"/>
                <w:szCs w:val="16"/>
              </w:rPr>
            </w:pPr>
            <w:r>
              <w:rPr>
                <w:noProof/>
                <w:sz w:val="16"/>
                <w:szCs w:val="16"/>
              </w:rPr>
              <w:t>2020</w:t>
            </w:r>
          </w:p>
        </w:tc>
        <w:tc>
          <w:tcPr>
            <w:tcW w:w="8130" w:type="dxa"/>
            <w:vAlign w:val="center"/>
            <w:hideMark/>
          </w:tcPr>
          <w:p w14:paraId="29835F06" w14:textId="77777777" w:rsidR="00B70DE0" w:rsidRDefault="00561E9A">
            <w:pPr>
              <w:keepNext/>
              <w:rPr>
                <w:noProof/>
                <w:sz w:val="16"/>
                <w:szCs w:val="16"/>
              </w:rPr>
            </w:pPr>
            <w:sdt>
              <w:sdtPr>
                <w:rPr>
                  <w:noProof/>
                  <w:sz w:val="16"/>
                  <w:szCs w:val="16"/>
                </w:rPr>
                <w:id w:val="88197760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w:t>
            </w:r>
            <w:r w:rsidR="003010DC">
              <w:rPr>
                <w:rFonts w:eastAsia="Times New Roman" w:cs="Arial"/>
                <w:noProof/>
                <w:kern w:val="24"/>
                <w:sz w:val="16"/>
                <w:szCs w:val="24"/>
                <w:lang w:eastAsia="en-GB"/>
              </w:rPr>
              <w:t>under consideration of industry input</w:t>
            </w:r>
            <w:r w:rsidR="003010DC">
              <w:rPr>
                <w:noProof/>
                <w:sz w:val="16"/>
                <w:szCs w:val="16"/>
              </w:rPr>
              <w:t>. Cost of an alcohol interlock installation sheet. The cost for equipping any vehicles with alcohol interlocks, made possible by this measure would be carried by the drivers affected.</w:t>
            </w:r>
          </w:p>
        </w:tc>
      </w:tr>
      <w:tr w:rsidR="00B70DE0" w14:paraId="32A02DD3"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6FB829C7" w14:textId="77777777" w:rsidR="00B70DE0" w:rsidRDefault="003010DC">
            <w:pPr>
              <w:keepNext/>
              <w:rPr>
                <w:b/>
                <w:noProof/>
                <w:sz w:val="16"/>
                <w:szCs w:val="16"/>
              </w:rPr>
            </w:pPr>
            <w:r>
              <w:rPr>
                <w:b/>
                <w:noProof/>
                <w:sz w:val="16"/>
                <w:szCs w:val="16"/>
              </w:rPr>
              <w:t>DDR-DAD</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0727B9E6" w14:textId="77777777" w:rsidR="00B70DE0" w:rsidRDefault="003010DC">
            <w:pPr>
              <w:keepNext/>
              <w:jc w:val="center"/>
              <w:rPr>
                <w:noProof/>
                <w:color w:val="000000"/>
                <w:sz w:val="16"/>
                <w:szCs w:val="16"/>
              </w:rPr>
            </w:pPr>
            <w:r>
              <w:rPr>
                <w:noProof/>
                <w:color w:val="000000"/>
                <w:sz w:val="16"/>
                <w:szCs w:val="16"/>
              </w:rPr>
              <w:t>€20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A1350BF" w14:textId="77777777" w:rsidR="00B70DE0" w:rsidRDefault="003010DC">
            <w:pPr>
              <w:keepNext/>
              <w:jc w:val="center"/>
              <w:rPr>
                <w:noProof/>
                <w:sz w:val="16"/>
                <w:szCs w:val="16"/>
              </w:rPr>
            </w:pPr>
            <w:r>
              <w:rPr>
                <w:noProof/>
                <w:sz w:val="16"/>
                <w:szCs w:val="16"/>
              </w:rPr>
              <w:t>€10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720D7EF5" w14:textId="77777777" w:rsidR="00B70DE0" w:rsidRDefault="003010DC">
            <w:pPr>
              <w:keepNext/>
              <w:jc w:val="center"/>
              <w:rPr>
                <w:noProof/>
                <w:sz w:val="16"/>
                <w:szCs w:val="16"/>
              </w:rPr>
            </w:pPr>
            <w:r>
              <w:rPr>
                <w:noProof/>
                <w:sz w:val="16"/>
                <w:szCs w:val="16"/>
              </w:rPr>
              <w:t>€50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0ACC7977"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615C7277" w14:textId="77777777" w:rsidR="00B70DE0" w:rsidRDefault="00561E9A">
            <w:pPr>
              <w:keepNext/>
              <w:rPr>
                <w:noProof/>
                <w:sz w:val="16"/>
                <w:szCs w:val="16"/>
              </w:rPr>
            </w:pPr>
            <w:sdt>
              <w:sdtPr>
                <w:rPr>
                  <w:noProof/>
                  <w:sz w:val="16"/>
                  <w:szCs w:val="16"/>
                </w:rPr>
                <w:id w:val="-39754069"/>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Cost of a system based on existing sensors, such as steering wheel input.</w:t>
            </w:r>
          </w:p>
        </w:tc>
      </w:tr>
      <w:tr w:rsidR="00B70DE0" w14:paraId="0BC4E596"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460AD563" w14:textId="77777777" w:rsidR="00B70DE0" w:rsidRDefault="003010DC">
            <w:pPr>
              <w:keepNext/>
              <w:rPr>
                <w:b/>
                <w:noProof/>
                <w:sz w:val="16"/>
                <w:szCs w:val="16"/>
              </w:rPr>
            </w:pPr>
            <w:r>
              <w:rPr>
                <w:b/>
                <w:noProof/>
                <w:sz w:val="16"/>
                <w:szCs w:val="16"/>
              </w:rPr>
              <w:t>DDR-ADR</w:t>
            </w:r>
          </w:p>
        </w:tc>
        <w:tc>
          <w:tcPr>
            <w:tcW w:w="1512" w:type="dxa"/>
            <w:vAlign w:val="center"/>
            <w:hideMark/>
          </w:tcPr>
          <w:p w14:paraId="28A919B9" w14:textId="77777777" w:rsidR="00B70DE0" w:rsidRDefault="003010DC">
            <w:pPr>
              <w:keepNext/>
              <w:jc w:val="center"/>
              <w:rPr>
                <w:noProof/>
                <w:sz w:val="16"/>
                <w:szCs w:val="16"/>
              </w:rPr>
            </w:pPr>
            <w:r>
              <w:rPr>
                <w:noProof/>
                <w:sz w:val="16"/>
                <w:szCs w:val="16"/>
              </w:rPr>
              <w:t>€165</w:t>
            </w:r>
          </w:p>
        </w:tc>
        <w:tc>
          <w:tcPr>
            <w:tcW w:w="1512" w:type="dxa"/>
            <w:vAlign w:val="center"/>
            <w:hideMark/>
          </w:tcPr>
          <w:p w14:paraId="7A4C911D" w14:textId="77777777" w:rsidR="00B70DE0" w:rsidRDefault="003010DC">
            <w:pPr>
              <w:keepNext/>
              <w:jc w:val="center"/>
              <w:rPr>
                <w:noProof/>
                <w:sz w:val="16"/>
                <w:szCs w:val="16"/>
              </w:rPr>
            </w:pPr>
            <w:r>
              <w:rPr>
                <w:noProof/>
                <w:sz w:val="16"/>
                <w:szCs w:val="16"/>
              </w:rPr>
              <w:t>€147</w:t>
            </w:r>
          </w:p>
        </w:tc>
        <w:tc>
          <w:tcPr>
            <w:tcW w:w="1512" w:type="dxa"/>
            <w:vAlign w:val="center"/>
            <w:hideMark/>
          </w:tcPr>
          <w:p w14:paraId="66680D9A" w14:textId="77777777" w:rsidR="00B70DE0" w:rsidRDefault="003010DC">
            <w:pPr>
              <w:keepNext/>
              <w:jc w:val="center"/>
              <w:rPr>
                <w:noProof/>
                <w:sz w:val="16"/>
                <w:szCs w:val="16"/>
              </w:rPr>
            </w:pPr>
            <w:r>
              <w:rPr>
                <w:noProof/>
                <w:sz w:val="16"/>
                <w:szCs w:val="16"/>
              </w:rPr>
              <w:t>€225</w:t>
            </w:r>
          </w:p>
        </w:tc>
        <w:tc>
          <w:tcPr>
            <w:tcW w:w="1134" w:type="dxa"/>
            <w:vAlign w:val="center"/>
            <w:hideMark/>
          </w:tcPr>
          <w:p w14:paraId="40DEC7C1" w14:textId="77777777" w:rsidR="00B70DE0" w:rsidRDefault="003010DC">
            <w:pPr>
              <w:keepNext/>
              <w:jc w:val="center"/>
              <w:rPr>
                <w:noProof/>
                <w:sz w:val="16"/>
                <w:szCs w:val="16"/>
              </w:rPr>
            </w:pPr>
            <w:r>
              <w:rPr>
                <w:noProof/>
                <w:sz w:val="16"/>
                <w:szCs w:val="16"/>
              </w:rPr>
              <w:t>2020</w:t>
            </w:r>
          </w:p>
        </w:tc>
        <w:tc>
          <w:tcPr>
            <w:tcW w:w="8130" w:type="dxa"/>
            <w:vAlign w:val="center"/>
            <w:hideMark/>
          </w:tcPr>
          <w:p w14:paraId="3DA205CA" w14:textId="77777777" w:rsidR="00B70DE0" w:rsidRDefault="00561E9A">
            <w:pPr>
              <w:keepNext/>
              <w:rPr>
                <w:noProof/>
                <w:sz w:val="16"/>
                <w:szCs w:val="16"/>
              </w:rPr>
            </w:pPr>
            <w:sdt>
              <w:sdtPr>
                <w:rPr>
                  <w:noProof/>
                  <w:sz w:val="16"/>
                  <w:szCs w:val="16"/>
                </w:rPr>
                <w:id w:val="240923295"/>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w:t>
            </w:r>
            <w:r w:rsidR="003010DC">
              <w:rPr>
                <w:rFonts w:eastAsia="Times New Roman" w:cs="Arial"/>
                <w:noProof/>
                <w:kern w:val="24"/>
                <w:sz w:val="16"/>
                <w:szCs w:val="24"/>
                <w:lang w:eastAsia="en-GB"/>
              </w:rPr>
              <w:t>Cost of a system based on driver-facing sensor hardware, such as camera.</w:t>
            </w:r>
          </w:p>
        </w:tc>
      </w:tr>
      <w:tr w:rsidR="00B70DE0" w14:paraId="32078E14"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1BA85EBF" w14:textId="77777777" w:rsidR="00B70DE0" w:rsidRDefault="003010DC">
            <w:pPr>
              <w:keepNext/>
              <w:rPr>
                <w:b/>
                <w:noProof/>
                <w:sz w:val="16"/>
                <w:szCs w:val="16"/>
              </w:rPr>
            </w:pPr>
            <w:r>
              <w:rPr>
                <w:b/>
                <w:noProof/>
                <w:sz w:val="16"/>
                <w:szCs w:val="16"/>
              </w:rPr>
              <w:t>ESS</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25478228" w14:textId="77777777" w:rsidR="00B70DE0" w:rsidRDefault="003010DC">
            <w:pPr>
              <w:keepNext/>
              <w:jc w:val="center"/>
              <w:rPr>
                <w:noProof/>
                <w:color w:val="000000"/>
                <w:sz w:val="16"/>
                <w:szCs w:val="16"/>
              </w:rPr>
            </w:pPr>
            <w:r>
              <w:rPr>
                <w:noProof/>
                <w:color w:val="000000"/>
                <w:sz w:val="16"/>
                <w:szCs w:val="16"/>
              </w:rPr>
              <w:t>€2</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4358F7EC" w14:textId="77777777" w:rsidR="00B70DE0" w:rsidRDefault="003010DC">
            <w:pPr>
              <w:keepNext/>
              <w:jc w:val="center"/>
              <w:rPr>
                <w:noProof/>
                <w:sz w:val="16"/>
                <w:szCs w:val="16"/>
              </w:rPr>
            </w:pPr>
            <w:r>
              <w:rPr>
                <w:noProof/>
                <w:sz w:val="16"/>
                <w:szCs w:val="16"/>
              </w:rPr>
              <w:t>€0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472BE5D6" w14:textId="77777777" w:rsidR="00B70DE0" w:rsidRDefault="003010DC">
            <w:pPr>
              <w:keepNext/>
              <w:jc w:val="center"/>
              <w:rPr>
                <w:noProof/>
                <w:sz w:val="16"/>
                <w:szCs w:val="16"/>
              </w:rPr>
            </w:pPr>
            <w:r>
              <w:rPr>
                <w:noProof/>
                <w:sz w:val="16"/>
                <w:szCs w:val="16"/>
              </w:rPr>
              <w:t>€4</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7A1D190E"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495737E1" w14:textId="77777777" w:rsidR="00B70DE0" w:rsidRDefault="00561E9A">
            <w:pPr>
              <w:keepNext/>
              <w:rPr>
                <w:noProof/>
                <w:sz w:val="16"/>
                <w:szCs w:val="16"/>
              </w:rPr>
            </w:pPr>
            <w:sdt>
              <w:sdtPr>
                <w:rPr>
                  <w:noProof/>
                  <w:sz w:val="16"/>
                  <w:szCs w:val="16"/>
                </w:rPr>
                <w:id w:val="46193007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Nominal cost for software-based system (validation and testing).</w:t>
            </w:r>
          </w:p>
        </w:tc>
      </w:tr>
      <w:tr w:rsidR="00B70DE0" w14:paraId="2429E403"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66E258D9" w14:textId="77777777" w:rsidR="00B70DE0" w:rsidRDefault="003010DC">
            <w:pPr>
              <w:keepNext/>
              <w:rPr>
                <w:b/>
                <w:noProof/>
                <w:sz w:val="16"/>
                <w:szCs w:val="16"/>
              </w:rPr>
            </w:pPr>
            <w:r>
              <w:rPr>
                <w:b/>
                <w:noProof/>
                <w:sz w:val="16"/>
                <w:szCs w:val="16"/>
              </w:rPr>
              <w:t>ISA-VOL</w:t>
            </w:r>
          </w:p>
        </w:tc>
        <w:tc>
          <w:tcPr>
            <w:tcW w:w="1512" w:type="dxa"/>
            <w:vAlign w:val="center"/>
            <w:hideMark/>
          </w:tcPr>
          <w:p w14:paraId="147776E5" w14:textId="77777777" w:rsidR="00B70DE0" w:rsidRDefault="003010DC">
            <w:pPr>
              <w:keepNext/>
              <w:jc w:val="center"/>
              <w:rPr>
                <w:noProof/>
                <w:sz w:val="16"/>
                <w:szCs w:val="16"/>
              </w:rPr>
            </w:pPr>
            <w:r>
              <w:rPr>
                <w:noProof/>
                <w:sz w:val="16"/>
                <w:szCs w:val="16"/>
              </w:rPr>
              <w:t>€110</w:t>
            </w:r>
          </w:p>
        </w:tc>
        <w:tc>
          <w:tcPr>
            <w:tcW w:w="1512" w:type="dxa"/>
            <w:vAlign w:val="center"/>
            <w:hideMark/>
          </w:tcPr>
          <w:p w14:paraId="4618DE8C" w14:textId="77777777" w:rsidR="00B70DE0" w:rsidRDefault="003010DC">
            <w:pPr>
              <w:keepNext/>
              <w:jc w:val="center"/>
              <w:rPr>
                <w:noProof/>
                <w:sz w:val="16"/>
                <w:szCs w:val="16"/>
              </w:rPr>
            </w:pPr>
            <w:r>
              <w:rPr>
                <w:noProof/>
                <w:sz w:val="16"/>
                <w:szCs w:val="16"/>
              </w:rPr>
              <w:t>€92</w:t>
            </w:r>
          </w:p>
        </w:tc>
        <w:tc>
          <w:tcPr>
            <w:tcW w:w="1512" w:type="dxa"/>
            <w:vAlign w:val="center"/>
            <w:hideMark/>
          </w:tcPr>
          <w:p w14:paraId="431E72E8" w14:textId="77777777" w:rsidR="00B70DE0" w:rsidRDefault="003010DC">
            <w:pPr>
              <w:keepNext/>
              <w:jc w:val="center"/>
              <w:rPr>
                <w:noProof/>
                <w:sz w:val="16"/>
                <w:szCs w:val="16"/>
              </w:rPr>
            </w:pPr>
            <w:r>
              <w:rPr>
                <w:noProof/>
                <w:sz w:val="16"/>
                <w:szCs w:val="16"/>
              </w:rPr>
              <w:t>€124</w:t>
            </w:r>
          </w:p>
        </w:tc>
        <w:tc>
          <w:tcPr>
            <w:tcW w:w="1134" w:type="dxa"/>
            <w:vAlign w:val="center"/>
            <w:hideMark/>
          </w:tcPr>
          <w:p w14:paraId="022B0427" w14:textId="77777777" w:rsidR="00B70DE0" w:rsidRDefault="003010DC">
            <w:pPr>
              <w:keepNext/>
              <w:jc w:val="center"/>
              <w:rPr>
                <w:noProof/>
                <w:sz w:val="16"/>
                <w:szCs w:val="16"/>
              </w:rPr>
            </w:pPr>
            <w:r>
              <w:rPr>
                <w:noProof/>
                <w:sz w:val="16"/>
                <w:szCs w:val="16"/>
              </w:rPr>
              <w:t>2012</w:t>
            </w:r>
          </w:p>
        </w:tc>
        <w:tc>
          <w:tcPr>
            <w:tcW w:w="8130" w:type="dxa"/>
            <w:vAlign w:val="center"/>
            <w:hideMark/>
          </w:tcPr>
          <w:p w14:paraId="474B05CA" w14:textId="77777777" w:rsidR="00B70DE0" w:rsidRDefault="00561E9A">
            <w:pPr>
              <w:keepNext/>
              <w:rPr>
                <w:noProof/>
                <w:sz w:val="16"/>
                <w:szCs w:val="16"/>
              </w:rPr>
            </w:pPr>
            <w:sdt>
              <w:sdtPr>
                <w:rPr>
                  <w:noProof/>
                  <w:sz w:val="16"/>
                  <w:szCs w:val="16"/>
                </w:rPr>
                <w:id w:val="1208917647"/>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w:t>
            </w:r>
          </w:p>
        </w:tc>
      </w:tr>
      <w:tr w:rsidR="00B70DE0" w14:paraId="558AA567"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761D1876" w14:textId="77777777" w:rsidR="00B70DE0" w:rsidRDefault="003010DC">
            <w:pPr>
              <w:keepNext/>
              <w:rPr>
                <w:b/>
                <w:noProof/>
                <w:sz w:val="16"/>
                <w:szCs w:val="16"/>
              </w:rPr>
            </w:pPr>
            <w:r>
              <w:rPr>
                <w:b/>
                <w:noProof/>
                <w:sz w:val="16"/>
                <w:szCs w:val="16"/>
              </w:rPr>
              <w:t>REV</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55404ABF" w14:textId="77777777" w:rsidR="00B70DE0" w:rsidRDefault="003010DC">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E80602C" w14:textId="77777777" w:rsidR="00B70DE0" w:rsidRDefault="003010DC">
            <w:pPr>
              <w:keepNext/>
              <w:jc w:val="center"/>
              <w:rPr>
                <w:noProof/>
                <w:sz w:val="16"/>
                <w:szCs w:val="16"/>
              </w:rPr>
            </w:pPr>
            <w:r>
              <w:rPr>
                <w:noProof/>
                <w:sz w:val="16"/>
                <w:szCs w:val="16"/>
              </w:rPr>
              <w:t>€130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3DF64935" w14:textId="77777777" w:rsidR="00B70DE0" w:rsidRDefault="003010DC">
            <w:pPr>
              <w:keepNext/>
              <w:jc w:val="center"/>
              <w:rPr>
                <w:noProof/>
                <w:sz w:val="16"/>
                <w:szCs w:val="16"/>
              </w:rPr>
            </w:pPr>
            <w:r>
              <w:rPr>
                <w:noProof/>
                <w:sz w:val="16"/>
                <w:szCs w:val="16"/>
              </w:rPr>
              <w:t>€250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2C634C33" w14:textId="77777777" w:rsidR="00B70DE0" w:rsidRDefault="003010DC">
            <w:pPr>
              <w:keepNext/>
              <w:jc w:val="center"/>
              <w:rPr>
                <w:noProof/>
                <w:sz w:val="16"/>
                <w:szCs w:val="16"/>
              </w:rPr>
            </w:pPr>
            <w:r>
              <w:rPr>
                <w:noProof/>
                <w:sz w:val="16"/>
                <w:szCs w:val="16"/>
              </w:rPr>
              <w:t>2012</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786F011D" w14:textId="77777777" w:rsidR="00B70DE0" w:rsidRDefault="00561E9A">
            <w:pPr>
              <w:keepNext/>
              <w:rPr>
                <w:noProof/>
                <w:sz w:val="16"/>
                <w:szCs w:val="16"/>
              </w:rPr>
            </w:pPr>
            <w:sdt>
              <w:sdtPr>
                <w:rPr>
                  <w:noProof/>
                  <w:sz w:val="16"/>
                  <w:szCs w:val="16"/>
                </w:rPr>
                <w:id w:val="262340031"/>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Cost of full system including camera and display.</w:t>
            </w:r>
          </w:p>
        </w:tc>
      </w:tr>
      <w:tr w:rsidR="00B70DE0" w14:paraId="5FA4C7B2"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42F8419A" w14:textId="77777777" w:rsidR="00B70DE0" w:rsidRDefault="003010DC">
            <w:pPr>
              <w:keepNext/>
              <w:rPr>
                <w:b/>
                <w:noProof/>
                <w:sz w:val="16"/>
                <w:szCs w:val="16"/>
              </w:rPr>
            </w:pPr>
            <w:r>
              <w:rPr>
                <w:b/>
                <w:noProof/>
                <w:sz w:val="16"/>
                <w:szCs w:val="16"/>
              </w:rPr>
              <w:t>TPM</w:t>
            </w:r>
          </w:p>
        </w:tc>
        <w:tc>
          <w:tcPr>
            <w:tcW w:w="1512" w:type="dxa"/>
            <w:vAlign w:val="center"/>
            <w:hideMark/>
          </w:tcPr>
          <w:p w14:paraId="48F97AF9" w14:textId="77777777" w:rsidR="00B70DE0" w:rsidRDefault="003010DC">
            <w:pPr>
              <w:keepNext/>
              <w:jc w:val="center"/>
              <w:rPr>
                <w:noProof/>
                <w:sz w:val="16"/>
                <w:szCs w:val="16"/>
              </w:rPr>
            </w:pPr>
            <w:r>
              <w:rPr>
                <w:noProof/>
                <w:sz w:val="16"/>
                <w:szCs w:val="16"/>
              </w:rPr>
              <w:t>€66</w:t>
            </w:r>
          </w:p>
        </w:tc>
        <w:tc>
          <w:tcPr>
            <w:tcW w:w="1512" w:type="dxa"/>
            <w:vAlign w:val="center"/>
            <w:hideMark/>
          </w:tcPr>
          <w:p w14:paraId="25EF8DFB" w14:textId="77777777" w:rsidR="00B70DE0" w:rsidRDefault="003010DC">
            <w:pPr>
              <w:keepNext/>
              <w:jc w:val="center"/>
              <w:rPr>
                <w:noProof/>
                <w:sz w:val="16"/>
                <w:szCs w:val="16"/>
              </w:rPr>
            </w:pPr>
            <w:r>
              <w:rPr>
                <w:noProof/>
                <w:sz w:val="16"/>
                <w:szCs w:val="16"/>
              </w:rPr>
              <w:t>€56</w:t>
            </w:r>
          </w:p>
        </w:tc>
        <w:tc>
          <w:tcPr>
            <w:tcW w:w="1512" w:type="dxa"/>
            <w:vAlign w:val="center"/>
            <w:hideMark/>
          </w:tcPr>
          <w:p w14:paraId="7226A2C2" w14:textId="77777777" w:rsidR="00B70DE0" w:rsidRDefault="003010DC">
            <w:pPr>
              <w:keepNext/>
              <w:jc w:val="center"/>
              <w:rPr>
                <w:noProof/>
                <w:sz w:val="16"/>
                <w:szCs w:val="16"/>
              </w:rPr>
            </w:pPr>
            <w:r>
              <w:rPr>
                <w:noProof/>
                <w:sz w:val="16"/>
                <w:szCs w:val="16"/>
              </w:rPr>
              <w:t>€200</w:t>
            </w:r>
          </w:p>
        </w:tc>
        <w:tc>
          <w:tcPr>
            <w:tcW w:w="1134" w:type="dxa"/>
            <w:vAlign w:val="center"/>
            <w:hideMark/>
          </w:tcPr>
          <w:p w14:paraId="4F3EDEBE" w14:textId="77777777" w:rsidR="00B70DE0" w:rsidRDefault="003010DC">
            <w:pPr>
              <w:keepNext/>
              <w:jc w:val="center"/>
              <w:rPr>
                <w:noProof/>
                <w:sz w:val="16"/>
                <w:szCs w:val="16"/>
              </w:rPr>
            </w:pPr>
            <w:r>
              <w:rPr>
                <w:noProof/>
                <w:sz w:val="16"/>
                <w:szCs w:val="16"/>
              </w:rPr>
              <w:t>2013</w:t>
            </w:r>
          </w:p>
        </w:tc>
        <w:tc>
          <w:tcPr>
            <w:tcW w:w="8130" w:type="dxa"/>
            <w:vAlign w:val="center"/>
            <w:hideMark/>
          </w:tcPr>
          <w:p w14:paraId="39F3F903" w14:textId="77777777" w:rsidR="00B70DE0" w:rsidRDefault="00561E9A">
            <w:pPr>
              <w:keepNext/>
              <w:rPr>
                <w:noProof/>
                <w:sz w:val="16"/>
                <w:szCs w:val="16"/>
              </w:rPr>
            </w:pPr>
            <w:sdt>
              <w:sdtPr>
                <w:rPr>
                  <w:noProof/>
                  <w:sz w:val="16"/>
                  <w:szCs w:val="16"/>
                </w:rPr>
                <w:id w:val="-1579366231"/>
                <w:citation/>
              </w:sdtPr>
              <w:sdtEndPr/>
              <w:sdtContent>
                <w:r w:rsidR="003010DC">
                  <w:rPr>
                    <w:noProof/>
                    <w:sz w:val="16"/>
                    <w:szCs w:val="16"/>
                  </w:rPr>
                  <w:fldChar w:fldCharType="begin"/>
                </w:r>
                <w:r w:rsidR="003010DC">
                  <w:rPr>
                    <w:noProof/>
                    <w:sz w:val="16"/>
                    <w:szCs w:val="16"/>
                  </w:rPr>
                  <w:instrText xml:space="preserve"> CITATION van13 \l 2057 </w:instrText>
                </w:r>
                <w:r w:rsidR="003010DC">
                  <w:rPr>
                    <w:noProof/>
                    <w:sz w:val="16"/>
                    <w:szCs w:val="16"/>
                  </w:rPr>
                  <w:fldChar w:fldCharType="separate"/>
                </w:r>
                <w:r w:rsidR="003010DC">
                  <w:rPr>
                    <w:noProof/>
                    <w:sz w:val="16"/>
                    <w:szCs w:val="16"/>
                  </w:rPr>
                  <w:t xml:space="preserve">(van Zyl </w:t>
                </w:r>
                <w:r w:rsidR="003010DC">
                  <w:rPr>
                    <w:i/>
                    <w:iCs/>
                    <w:noProof/>
                    <w:sz w:val="16"/>
                    <w:szCs w:val="16"/>
                  </w:rPr>
                  <w:t>et al.</w:t>
                </w:r>
                <w:r w:rsidR="003010DC">
                  <w:rPr>
                    <w:noProof/>
                    <w:sz w:val="16"/>
                    <w:szCs w:val="16"/>
                  </w:rPr>
                  <w:t>, 2013)</w:t>
                </w:r>
                <w:r w:rsidR="003010DC">
                  <w:rPr>
                    <w:noProof/>
                    <w:sz w:val="16"/>
                    <w:szCs w:val="16"/>
                  </w:rPr>
                  <w:fldChar w:fldCharType="end"/>
                </w:r>
              </w:sdtContent>
            </w:sdt>
            <w:r w:rsidR="003010DC">
              <w:rPr>
                <w:noProof/>
                <w:sz w:val="16"/>
                <w:szCs w:val="16"/>
              </w:rPr>
              <w:t xml:space="preserve"> and </w:t>
            </w:r>
            <w:sdt>
              <w:sdtPr>
                <w:rPr>
                  <w:noProof/>
                  <w:sz w:val="16"/>
                  <w:szCs w:val="16"/>
                </w:rPr>
                <w:id w:val="882602264"/>
                <w:citation/>
              </w:sdtPr>
              <w:sdtEndPr/>
              <w:sdtContent>
                <w:r w:rsidR="003010DC">
                  <w:rPr>
                    <w:noProof/>
                    <w:sz w:val="16"/>
                    <w:szCs w:val="16"/>
                  </w:rPr>
                  <w:fldChar w:fldCharType="begin"/>
                </w:r>
                <w:r w:rsidR="003010DC">
                  <w:rPr>
                    <w:noProof/>
                    <w:sz w:val="16"/>
                    <w:szCs w:val="16"/>
                  </w:rPr>
                  <w:instrText xml:space="preserve"> CITATION Sei17 \l 2057 </w:instrText>
                </w:r>
                <w:r w:rsidR="003010DC">
                  <w:rPr>
                    <w:noProof/>
                    <w:sz w:val="16"/>
                    <w:szCs w:val="16"/>
                  </w:rPr>
                  <w:fldChar w:fldCharType="separate"/>
                </w:r>
                <w:r w:rsidR="003010DC">
                  <w:rPr>
                    <w:noProof/>
                    <w:sz w:val="16"/>
                    <w:szCs w:val="16"/>
                  </w:rPr>
                  <w:t xml:space="preserve">(Seidl </w:t>
                </w:r>
                <w:r w:rsidR="003010DC">
                  <w:rPr>
                    <w:i/>
                    <w:iCs/>
                    <w:noProof/>
                    <w:sz w:val="16"/>
                    <w:szCs w:val="16"/>
                  </w:rPr>
                  <w:t>et al.</w:t>
                </w:r>
                <w:r w:rsidR="003010DC">
                  <w:rPr>
                    <w:noProof/>
                    <w:sz w:val="16"/>
                    <w:szCs w:val="16"/>
                  </w:rPr>
                  <w:t>, 2017)</w:t>
                </w:r>
                <w:r w:rsidR="003010DC">
                  <w:rPr>
                    <w:noProof/>
                    <w:sz w:val="16"/>
                    <w:szCs w:val="16"/>
                  </w:rPr>
                  <w:fldChar w:fldCharType="end"/>
                </w:r>
              </w:sdtContent>
            </w:sdt>
            <w:r w:rsidR="003010DC">
              <w:rPr>
                <w:noProof/>
                <w:sz w:val="16"/>
                <w:szCs w:val="16"/>
              </w:rPr>
              <w:t xml:space="preserve"> under consideration of industry input. Cost of a direct TPM solution fitted to the towing vehicle only (no trailers).</w:t>
            </w:r>
          </w:p>
        </w:tc>
      </w:tr>
      <w:tr w:rsidR="00B70DE0" w14:paraId="3303A216" w14:textId="77777777" w:rsidTr="00B70DE0">
        <w:trPr>
          <w:trHeight w:val="510"/>
        </w:trPr>
        <w:tc>
          <w:tcPr>
            <w:tcW w:w="1242" w:type="dxa"/>
            <w:tcBorders>
              <w:top w:val="single" w:sz="6" w:space="0" w:color="FFFFFF"/>
              <w:left w:val="single" w:sz="8" w:space="0" w:color="FFFFFF"/>
              <w:bottom w:val="single" w:sz="6" w:space="0" w:color="FFFFFF"/>
              <w:right w:val="single" w:sz="6" w:space="0" w:color="FFFFFF"/>
            </w:tcBorders>
            <w:vAlign w:val="center"/>
            <w:hideMark/>
          </w:tcPr>
          <w:p w14:paraId="4F8DEF2D" w14:textId="77777777" w:rsidR="00B70DE0" w:rsidRDefault="003010DC">
            <w:pPr>
              <w:keepNext/>
              <w:rPr>
                <w:b/>
                <w:noProof/>
                <w:sz w:val="16"/>
                <w:szCs w:val="16"/>
              </w:rPr>
            </w:pPr>
            <w:r>
              <w:rPr>
                <w:b/>
                <w:noProof/>
                <w:sz w:val="16"/>
                <w:szCs w:val="16"/>
              </w:rPr>
              <w:t>VIS-DET</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131D6053" w14:textId="77777777" w:rsidR="00B70DE0" w:rsidRDefault="003010DC">
            <w:pPr>
              <w:keepNext/>
              <w:jc w:val="center"/>
              <w:rPr>
                <w:noProof/>
                <w:sz w:val="16"/>
                <w:szCs w:val="16"/>
              </w:rPr>
            </w:pPr>
            <w:r>
              <w:rPr>
                <w:noProof/>
                <w:sz w:val="16"/>
                <w:szCs w:val="16"/>
              </w:rPr>
              <w:t>€300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690514DC" w14:textId="77777777" w:rsidR="00B70DE0" w:rsidRDefault="003010DC">
            <w:pPr>
              <w:keepNext/>
              <w:jc w:val="center"/>
              <w:rPr>
                <w:noProof/>
                <w:sz w:val="16"/>
                <w:szCs w:val="16"/>
              </w:rPr>
            </w:pPr>
            <w:r>
              <w:rPr>
                <w:noProof/>
                <w:sz w:val="16"/>
                <w:szCs w:val="16"/>
              </w:rPr>
              <w:t>€150</w:t>
            </w:r>
          </w:p>
        </w:tc>
        <w:tc>
          <w:tcPr>
            <w:tcW w:w="1512" w:type="dxa"/>
            <w:tcBorders>
              <w:top w:val="single" w:sz="6" w:space="0" w:color="FFFFFF"/>
              <w:left w:val="single" w:sz="6" w:space="0" w:color="FFFFFF"/>
              <w:bottom w:val="single" w:sz="6" w:space="0" w:color="FFFFFF"/>
              <w:right w:val="single" w:sz="6" w:space="0" w:color="FFFFFF"/>
            </w:tcBorders>
            <w:vAlign w:val="center"/>
            <w:hideMark/>
          </w:tcPr>
          <w:p w14:paraId="02FE2B6B" w14:textId="77777777" w:rsidR="00B70DE0" w:rsidRDefault="003010DC">
            <w:pPr>
              <w:keepNext/>
              <w:jc w:val="center"/>
              <w:rPr>
                <w:noProof/>
                <w:sz w:val="16"/>
                <w:szCs w:val="16"/>
              </w:rPr>
            </w:pPr>
            <w:r>
              <w:rPr>
                <w:noProof/>
                <w:sz w:val="16"/>
                <w:szCs w:val="16"/>
              </w:rPr>
              <w:t>€500</w:t>
            </w:r>
          </w:p>
        </w:tc>
        <w:tc>
          <w:tcPr>
            <w:tcW w:w="1134" w:type="dxa"/>
            <w:tcBorders>
              <w:top w:val="single" w:sz="6" w:space="0" w:color="FFFFFF"/>
              <w:left w:val="single" w:sz="6" w:space="0" w:color="FFFFFF"/>
              <w:bottom w:val="single" w:sz="6" w:space="0" w:color="FFFFFF"/>
              <w:right w:val="single" w:sz="6" w:space="0" w:color="FFFFFF"/>
            </w:tcBorders>
            <w:vAlign w:val="center"/>
            <w:hideMark/>
          </w:tcPr>
          <w:p w14:paraId="6BD46622" w14:textId="77777777" w:rsidR="00B70DE0" w:rsidRDefault="003010DC">
            <w:pPr>
              <w:keepNext/>
              <w:jc w:val="center"/>
              <w:rPr>
                <w:noProof/>
                <w:sz w:val="16"/>
                <w:szCs w:val="16"/>
              </w:rPr>
            </w:pPr>
            <w:r>
              <w:rPr>
                <w:noProof/>
                <w:sz w:val="16"/>
                <w:szCs w:val="16"/>
              </w:rPr>
              <w:t>2020</w:t>
            </w:r>
          </w:p>
        </w:tc>
        <w:tc>
          <w:tcPr>
            <w:tcW w:w="8130" w:type="dxa"/>
            <w:tcBorders>
              <w:top w:val="single" w:sz="6" w:space="0" w:color="FFFFFF"/>
              <w:left w:val="single" w:sz="6" w:space="0" w:color="FFFFFF"/>
              <w:bottom w:val="single" w:sz="6" w:space="0" w:color="FFFFFF"/>
              <w:right w:val="single" w:sz="8" w:space="0" w:color="FFFFFF"/>
            </w:tcBorders>
            <w:vAlign w:val="center"/>
            <w:hideMark/>
          </w:tcPr>
          <w:p w14:paraId="4E5F2462" w14:textId="77777777" w:rsidR="00B70DE0" w:rsidRDefault="003010DC">
            <w:pPr>
              <w:keepNext/>
              <w:rPr>
                <w:noProof/>
                <w:sz w:val="16"/>
                <w:szCs w:val="16"/>
              </w:rPr>
            </w:pPr>
            <w:r>
              <w:rPr>
                <w:noProof/>
                <w:sz w:val="16"/>
                <w:szCs w:val="16"/>
              </w:rPr>
              <w:t xml:space="preserve">TRL expert panel estimate under consideration of industry input and </w:t>
            </w:r>
            <w:sdt>
              <w:sdtPr>
                <w:rPr>
                  <w:noProof/>
                  <w:sz w:val="16"/>
                  <w:szCs w:val="16"/>
                </w:rPr>
                <w:id w:val="-2035648204"/>
                <w:citation/>
              </w:sdtPr>
              <w:sdtEndPr/>
              <w:sdtContent>
                <w:r>
                  <w:rPr>
                    <w:noProof/>
                    <w:sz w:val="16"/>
                    <w:szCs w:val="16"/>
                  </w:rPr>
                  <w:fldChar w:fldCharType="begin"/>
                </w:r>
                <w:r>
                  <w:rPr>
                    <w:noProof/>
                    <w:sz w:val="16"/>
                    <w:szCs w:val="16"/>
                  </w:rPr>
                  <w:instrText xml:space="preserve"> CITATION Mar17 \l 2057 </w:instrText>
                </w:r>
                <w:r>
                  <w:rPr>
                    <w:noProof/>
                    <w:sz w:val="16"/>
                    <w:szCs w:val="16"/>
                  </w:rPr>
                  <w:fldChar w:fldCharType="separate"/>
                </w:r>
                <w:r>
                  <w:rPr>
                    <w:noProof/>
                    <w:sz w:val="16"/>
                    <w:szCs w:val="16"/>
                  </w:rPr>
                  <w:t xml:space="preserve">(Martin </w:t>
                </w:r>
                <w:r>
                  <w:rPr>
                    <w:i/>
                    <w:iCs/>
                    <w:noProof/>
                    <w:sz w:val="16"/>
                    <w:szCs w:val="16"/>
                  </w:rPr>
                  <w:t>et al.</w:t>
                </w:r>
                <w:r>
                  <w:rPr>
                    <w:noProof/>
                    <w:sz w:val="16"/>
                    <w:szCs w:val="16"/>
                  </w:rPr>
                  <w:t>, 2017)</w:t>
                </w:r>
                <w:r>
                  <w:rPr>
                    <w:noProof/>
                    <w:sz w:val="16"/>
                    <w:szCs w:val="16"/>
                  </w:rPr>
                  <w:fldChar w:fldCharType="end"/>
                </w:r>
              </w:sdtContent>
            </w:sdt>
            <w:r>
              <w:rPr>
                <w:noProof/>
                <w:sz w:val="16"/>
                <w:szCs w:val="16"/>
              </w:rPr>
              <w:t>. Cost of front and side vulnerable road user detection and warning (no auto braking)</w:t>
            </w:r>
          </w:p>
        </w:tc>
      </w:tr>
      <w:tr w:rsidR="00B70DE0" w14:paraId="2CB67864" w14:textId="77777777" w:rsidTr="00B70DE0">
        <w:trPr>
          <w:cnfStyle w:val="000000100000" w:firstRow="0" w:lastRow="0" w:firstColumn="0" w:lastColumn="0" w:oddVBand="0" w:evenVBand="0" w:oddHBand="1" w:evenHBand="0" w:firstRowFirstColumn="0" w:firstRowLastColumn="0" w:lastRowFirstColumn="0" w:lastRowLastColumn="0"/>
          <w:trHeight w:val="510"/>
        </w:trPr>
        <w:tc>
          <w:tcPr>
            <w:tcW w:w="1242" w:type="dxa"/>
            <w:vAlign w:val="center"/>
            <w:hideMark/>
          </w:tcPr>
          <w:p w14:paraId="2D6E01B5" w14:textId="77777777" w:rsidR="00B70DE0" w:rsidRDefault="003010DC">
            <w:pPr>
              <w:keepNext/>
              <w:rPr>
                <w:b/>
                <w:noProof/>
                <w:sz w:val="16"/>
                <w:szCs w:val="16"/>
              </w:rPr>
            </w:pPr>
            <w:r>
              <w:rPr>
                <w:b/>
                <w:noProof/>
                <w:sz w:val="16"/>
                <w:szCs w:val="16"/>
              </w:rPr>
              <w:t>VIS-DIV</w:t>
            </w:r>
          </w:p>
        </w:tc>
        <w:tc>
          <w:tcPr>
            <w:tcW w:w="1512" w:type="dxa"/>
            <w:vAlign w:val="center"/>
            <w:hideMark/>
          </w:tcPr>
          <w:p w14:paraId="70443CD1" w14:textId="77777777" w:rsidR="00B70DE0" w:rsidRDefault="003010DC">
            <w:pPr>
              <w:keepNext/>
              <w:jc w:val="center"/>
              <w:rPr>
                <w:noProof/>
                <w:sz w:val="16"/>
                <w:szCs w:val="16"/>
              </w:rPr>
            </w:pPr>
            <w:r>
              <w:rPr>
                <w:noProof/>
                <w:sz w:val="16"/>
                <w:szCs w:val="16"/>
              </w:rPr>
              <w:t>€150</w:t>
            </w:r>
          </w:p>
        </w:tc>
        <w:tc>
          <w:tcPr>
            <w:tcW w:w="1512" w:type="dxa"/>
            <w:vAlign w:val="center"/>
            <w:hideMark/>
          </w:tcPr>
          <w:p w14:paraId="04DE0362" w14:textId="77777777" w:rsidR="00B70DE0" w:rsidRDefault="003010DC">
            <w:pPr>
              <w:keepNext/>
              <w:jc w:val="center"/>
              <w:rPr>
                <w:noProof/>
                <w:sz w:val="16"/>
                <w:szCs w:val="16"/>
              </w:rPr>
            </w:pPr>
            <w:r>
              <w:rPr>
                <w:noProof/>
                <w:sz w:val="16"/>
                <w:szCs w:val="16"/>
              </w:rPr>
              <w:t>€100</w:t>
            </w:r>
          </w:p>
        </w:tc>
        <w:tc>
          <w:tcPr>
            <w:tcW w:w="1512" w:type="dxa"/>
            <w:vAlign w:val="center"/>
            <w:hideMark/>
          </w:tcPr>
          <w:p w14:paraId="543477FA" w14:textId="77777777" w:rsidR="00B70DE0" w:rsidRDefault="003010DC">
            <w:pPr>
              <w:keepNext/>
              <w:jc w:val="center"/>
              <w:rPr>
                <w:noProof/>
                <w:sz w:val="16"/>
                <w:szCs w:val="16"/>
              </w:rPr>
            </w:pPr>
            <w:r>
              <w:rPr>
                <w:noProof/>
                <w:sz w:val="16"/>
                <w:szCs w:val="16"/>
              </w:rPr>
              <w:t>€450</w:t>
            </w:r>
          </w:p>
        </w:tc>
        <w:tc>
          <w:tcPr>
            <w:tcW w:w="1134" w:type="dxa"/>
            <w:vAlign w:val="center"/>
            <w:hideMark/>
          </w:tcPr>
          <w:p w14:paraId="7BEBA68E" w14:textId="77777777" w:rsidR="00B70DE0" w:rsidRDefault="003010DC">
            <w:pPr>
              <w:keepNext/>
              <w:jc w:val="center"/>
              <w:rPr>
                <w:noProof/>
                <w:sz w:val="16"/>
                <w:szCs w:val="16"/>
              </w:rPr>
            </w:pPr>
            <w:r>
              <w:rPr>
                <w:noProof/>
                <w:sz w:val="16"/>
                <w:szCs w:val="16"/>
              </w:rPr>
              <w:t>2020</w:t>
            </w:r>
          </w:p>
        </w:tc>
        <w:tc>
          <w:tcPr>
            <w:tcW w:w="8130" w:type="dxa"/>
            <w:vAlign w:val="center"/>
            <w:hideMark/>
          </w:tcPr>
          <w:p w14:paraId="1A6195A4" w14:textId="77777777" w:rsidR="00B70DE0" w:rsidRDefault="003010DC">
            <w:pPr>
              <w:keepNext/>
              <w:rPr>
                <w:noProof/>
                <w:sz w:val="16"/>
                <w:szCs w:val="16"/>
              </w:rPr>
            </w:pPr>
            <w:r>
              <w:rPr>
                <w:noProof/>
                <w:sz w:val="16"/>
                <w:szCs w:val="16"/>
              </w:rPr>
              <w:t xml:space="preserve">TRL expert panel estimate under consideration of industry input. Cost for best-in-class approach, i.e. adjustments of existing cabs. Requirement only applies to new types of vehicles, i.e. any cost incurred will partially be absorbed in cab re-design for new vehicle generation (no redesign cost for existing models). This is reflected in a cost estimate reflecting the lower end of estimates from industry input.   </w:t>
            </w:r>
          </w:p>
        </w:tc>
      </w:tr>
    </w:tbl>
    <w:p w14:paraId="6F355690" w14:textId="77777777" w:rsidR="00B70DE0" w:rsidRDefault="00B70DE0">
      <w:pPr>
        <w:rPr>
          <w:noProof/>
          <w:lang w:eastAsia="en-GB"/>
        </w:rPr>
      </w:pPr>
    </w:p>
    <w:p w14:paraId="6C46C207" w14:textId="77777777" w:rsidR="00B70DE0" w:rsidRDefault="003010DC">
      <w:pPr>
        <w:spacing w:after="0"/>
        <w:rPr>
          <w:noProof/>
          <w:lang w:eastAsia="en-GB"/>
        </w:rPr>
      </w:pPr>
      <w:r>
        <w:rPr>
          <w:noProof/>
          <w:lang w:eastAsia="en-GB"/>
        </w:rPr>
        <w:br w:type="page"/>
      </w:r>
    </w:p>
    <w:p w14:paraId="718E8026" w14:textId="77777777" w:rsidR="00B70DE0" w:rsidRDefault="003010DC">
      <w:pPr>
        <w:pStyle w:val="Annex11"/>
        <w:numPr>
          <w:ilvl w:val="1"/>
          <w:numId w:val="52"/>
        </w:numPr>
        <w:rPr>
          <w:noProof/>
        </w:rPr>
      </w:pPr>
      <w:r>
        <w:rPr>
          <w:noProof/>
        </w:rPr>
        <w:t>Appendices of results</w:t>
      </w:r>
    </w:p>
    <w:p w14:paraId="02D72A85" w14:textId="77777777" w:rsidR="00B70DE0" w:rsidRDefault="003010DC">
      <w:pPr>
        <w:pStyle w:val="Annex11"/>
        <w:numPr>
          <w:ilvl w:val="2"/>
          <w:numId w:val="52"/>
        </w:numPr>
        <w:rPr>
          <w:noProof/>
        </w:rPr>
      </w:pPr>
      <w:bookmarkStart w:id="127" w:name="_Ref499630769"/>
      <w:r>
        <w:rPr>
          <w:noProof/>
        </w:rPr>
        <w:t>Casualty baseline</w:t>
      </w:r>
      <w:bookmarkEnd w:id="127"/>
    </w:p>
    <w:p w14:paraId="1386D569" w14:textId="77777777" w:rsidR="00B70DE0" w:rsidRDefault="003010DC">
      <w:pPr>
        <w:pStyle w:val="Caption"/>
        <w:keepNext/>
        <w:rPr>
          <w:noProof/>
        </w:rPr>
      </w:pPr>
      <w:r>
        <w:rPr>
          <w:noProof/>
        </w:rPr>
        <w:t xml:space="preserve">Table 80: Casualty baseline (PO0, reflecting continued dispersion of existing mandatory safety measures and voluntary uptake of safety measures), EU-28 casualties per annum </w:t>
      </w:r>
    </w:p>
    <w:tbl>
      <w:tblPr>
        <w:tblStyle w:val="MediumGrid3-Accent11"/>
        <w:tblW w:w="2000" w:type="pct"/>
        <w:jc w:val="center"/>
        <w:tblLayout w:type="fixed"/>
        <w:tblLook w:val="0420" w:firstRow="1" w:lastRow="0" w:firstColumn="0" w:lastColumn="0" w:noHBand="0" w:noVBand="1"/>
      </w:tblPr>
      <w:tblGrid>
        <w:gridCol w:w="1468"/>
        <w:gridCol w:w="1468"/>
        <w:gridCol w:w="1467"/>
        <w:gridCol w:w="1467"/>
      </w:tblGrid>
      <w:tr w:rsidR="00B70DE0" w14:paraId="684D97EE"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vAlign w:val="center"/>
            <w:hideMark/>
          </w:tcPr>
          <w:p w14:paraId="36B5CD40" w14:textId="77777777" w:rsidR="00B70DE0" w:rsidRDefault="003010DC">
            <w:pPr>
              <w:keepNext/>
              <w:jc w:val="center"/>
              <w:rPr>
                <w:rFonts w:eastAsia="Times New Roman" w:cs="Arial"/>
                <w:noProof/>
                <w:sz w:val="16"/>
                <w:szCs w:val="36"/>
                <w:lang w:eastAsia="en-GB"/>
              </w:rPr>
            </w:pPr>
            <w:r>
              <w:rPr>
                <w:rFonts w:eastAsia="Times New Roman" w:cs="Arial"/>
                <w:noProof/>
                <w:kern w:val="24"/>
                <w:sz w:val="16"/>
                <w:szCs w:val="24"/>
                <w:lang w:eastAsia="en-GB"/>
              </w:rPr>
              <w:t>Year</w:t>
            </w:r>
          </w:p>
        </w:tc>
        <w:tc>
          <w:tcPr>
            <w:tcW w:w="4513" w:type="dxa"/>
            <w:gridSpan w:val="3"/>
            <w:vAlign w:val="center"/>
            <w:hideMark/>
          </w:tcPr>
          <w:p w14:paraId="778FF24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Best estimate</w:t>
            </w:r>
          </w:p>
        </w:tc>
      </w:tr>
      <w:tr w:rsidR="00B70DE0" w14:paraId="277D3CB3" w14:textId="77777777" w:rsidTr="00B70DE0">
        <w:trPr>
          <w:cnfStyle w:val="100000000000" w:firstRow="1" w:lastRow="0" w:firstColumn="0" w:lastColumn="0" w:oddVBand="0" w:evenVBand="0" w:oddHBand="0" w:evenHBand="0" w:firstRowFirstColumn="0" w:firstRowLastColumn="0" w:lastRowFirstColumn="0" w:lastRowLastColumn="0"/>
          <w:trHeight w:val="340"/>
          <w:tblHeader/>
          <w:jc w:val="center"/>
        </w:trPr>
        <w:tc>
          <w:tcPr>
            <w:tcW w:w="1504" w:type="dxa"/>
          </w:tcPr>
          <w:p w14:paraId="03CA6A18" w14:textId="77777777" w:rsidR="00B70DE0" w:rsidRDefault="00B70DE0">
            <w:pPr>
              <w:keepNext/>
              <w:jc w:val="center"/>
              <w:rPr>
                <w:rFonts w:eastAsia="Times New Roman" w:cs="Arial"/>
                <w:noProof/>
                <w:kern w:val="24"/>
                <w:sz w:val="16"/>
                <w:szCs w:val="24"/>
                <w:lang w:eastAsia="en-GB"/>
              </w:rPr>
            </w:pPr>
          </w:p>
        </w:tc>
        <w:tc>
          <w:tcPr>
            <w:tcW w:w="1505" w:type="dxa"/>
            <w:hideMark/>
          </w:tcPr>
          <w:p w14:paraId="0754CC0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tc>
        <w:tc>
          <w:tcPr>
            <w:tcW w:w="1504" w:type="dxa"/>
            <w:hideMark/>
          </w:tcPr>
          <w:p w14:paraId="5B23C99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tc>
        <w:tc>
          <w:tcPr>
            <w:tcW w:w="1504" w:type="dxa"/>
            <w:hideMark/>
          </w:tcPr>
          <w:p w14:paraId="06F95D4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tc>
      </w:tr>
      <w:tr w:rsidR="00B70DE0" w14:paraId="133699BC"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0A8E5DD2" w14:textId="77777777" w:rsidR="00B70DE0" w:rsidRDefault="003010DC">
            <w:pPr>
              <w:keepNext/>
              <w:jc w:val="center"/>
              <w:rPr>
                <w:b/>
                <w:noProof/>
                <w:color w:val="000000"/>
                <w:sz w:val="16"/>
                <w:szCs w:val="16"/>
              </w:rPr>
            </w:pPr>
            <w:r>
              <w:rPr>
                <w:b/>
                <w:noProof/>
                <w:color w:val="000000"/>
                <w:sz w:val="16"/>
                <w:szCs w:val="16"/>
              </w:rPr>
              <w:t>2017</w:t>
            </w:r>
          </w:p>
        </w:tc>
        <w:tc>
          <w:tcPr>
            <w:tcW w:w="1505" w:type="dxa"/>
            <w:vAlign w:val="center"/>
            <w:hideMark/>
          </w:tcPr>
          <w:p w14:paraId="12B1FD03" w14:textId="77777777" w:rsidR="00B70DE0" w:rsidRDefault="003010DC">
            <w:pPr>
              <w:keepNext/>
              <w:jc w:val="center"/>
              <w:rPr>
                <w:noProof/>
                <w:sz w:val="16"/>
                <w:szCs w:val="16"/>
              </w:rPr>
            </w:pPr>
            <w:r>
              <w:rPr>
                <w:noProof/>
                <w:sz w:val="16"/>
                <w:szCs w:val="16"/>
              </w:rPr>
              <w:t>25,245</w:t>
            </w:r>
          </w:p>
        </w:tc>
        <w:tc>
          <w:tcPr>
            <w:tcW w:w="1504" w:type="dxa"/>
            <w:vAlign w:val="center"/>
            <w:hideMark/>
          </w:tcPr>
          <w:p w14:paraId="514406A6" w14:textId="77777777" w:rsidR="00B70DE0" w:rsidRDefault="003010DC">
            <w:pPr>
              <w:keepNext/>
              <w:jc w:val="center"/>
              <w:rPr>
                <w:noProof/>
                <w:sz w:val="16"/>
                <w:szCs w:val="16"/>
              </w:rPr>
            </w:pPr>
            <w:r>
              <w:rPr>
                <w:noProof/>
                <w:sz w:val="16"/>
                <w:szCs w:val="16"/>
              </w:rPr>
              <w:t>244,674</w:t>
            </w:r>
          </w:p>
        </w:tc>
        <w:tc>
          <w:tcPr>
            <w:tcW w:w="1504" w:type="dxa"/>
            <w:vAlign w:val="center"/>
            <w:hideMark/>
          </w:tcPr>
          <w:p w14:paraId="39BFEEBD" w14:textId="77777777" w:rsidR="00B70DE0" w:rsidRDefault="003010DC">
            <w:pPr>
              <w:keepNext/>
              <w:jc w:val="center"/>
              <w:rPr>
                <w:noProof/>
                <w:sz w:val="16"/>
                <w:szCs w:val="16"/>
              </w:rPr>
            </w:pPr>
            <w:r>
              <w:rPr>
                <w:noProof/>
                <w:sz w:val="16"/>
                <w:szCs w:val="16"/>
              </w:rPr>
              <w:t>1,200,609</w:t>
            </w:r>
          </w:p>
        </w:tc>
      </w:tr>
      <w:tr w:rsidR="00B70DE0" w14:paraId="2289D174"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30B4894E" w14:textId="77777777" w:rsidR="00B70DE0" w:rsidRDefault="003010DC">
            <w:pPr>
              <w:keepNext/>
              <w:jc w:val="center"/>
              <w:rPr>
                <w:b/>
                <w:noProof/>
                <w:color w:val="000000"/>
                <w:sz w:val="16"/>
                <w:szCs w:val="16"/>
              </w:rPr>
            </w:pPr>
            <w:r>
              <w:rPr>
                <w:b/>
                <w:noProof/>
                <w:color w:val="000000"/>
                <w:sz w:val="16"/>
                <w:szCs w:val="16"/>
              </w:rPr>
              <w:t>2018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9043E2B" w14:textId="77777777" w:rsidR="00B70DE0" w:rsidRDefault="003010DC">
            <w:pPr>
              <w:keepNext/>
              <w:jc w:val="center"/>
              <w:rPr>
                <w:noProof/>
                <w:sz w:val="16"/>
                <w:szCs w:val="16"/>
              </w:rPr>
            </w:pPr>
            <w:r>
              <w:rPr>
                <w:noProof/>
                <w:sz w:val="16"/>
                <w:szCs w:val="16"/>
              </w:rPr>
              <w:t>25,123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2D1C060" w14:textId="77777777" w:rsidR="00B70DE0" w:rsidRDefault="003010DC">
            <w:pPr>
              <w:keepNext/>
              <w:jc w:val="center"/>
              <w:rPr>
                <w:noProof/>
                <w:sz w:val="16"/>
                <w:szCs w:val="16"/>
              </w:rPr>
            </w:pPr>
            <w:r>
              <w:rPr>
                <w:noProof/>
                <w:sz w:val="16"/>
                <w:szCs w:val="16"/>
              </w:rPr>
              <w:t>244,081</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53CE0B06" w14:textId="77777777" w:rsidR="00B70DE0" w:rsidRDefault="003010DC">
            <w:pPr>
              <w:keepNext/>
              <w:jc w:val="center"/>
              <w:rPr>
                <w:noProof/>
                <w:sz w:val="16"/>
                <w:szCs w:val="16"/>
              </w:rPr>
            </w:pPr>
            <w:r>
              <w:rPr>
                <w:noProof/>
                <w:sz w:val="16"/>
                <w:szCs w:val="16"/>
              </w:rPr>
              <w:t>1,197,141</w:t>
            </w:r>
          </w:p>
        </w:tc>
      </w:tr>
      <w:tr w:rsidR="00B70DE0" w14:paraId="2BD3C3B2"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C3514AD" w14:textId="77777777" w:rsidR="00B70DE0" w:rsidRDefault="003010DC">
            <w:pPr>
              <w:keepNext/>
              <w:jc w:val="center"/>
              <w:rPr>
                <w:b/>
                <w:noProof/>
                <w:color w:val="000000"/>
                <w:sz w:val="16"/>
                <w:szCs w:val="16"/>
              </w:rPr>
            </w:pPr>
            <w:r>
              <w:rPr>
                <w:b/>
                <w:noProof/>
                <w:color w:val="000000"/>
                <w:sz w:val="16"/>
                <w:szCs w:val="16"/>
              </w:rPr>
              <w:t>2019</w:t>
            </w:r>
          </w:p>
        </w:tc>
        <w:tc>
          <w:tcPr>
            <w:tcW w:w="1505" w:type="dxa"/>
            <w:vAlign w:val="center"/>
            <w:hideMark/>
          </w:tcPr>
          <w:p w14:paraId="3B66F9E7" w14:textId="77777777" w:rsidR="00B70DE0" w:rsidRDefault="003010DC">
            <w:pPr>
              <w:keepNext/>
              <w:jc w:val="center"/>
              <w:rPr>
                <w:noProof/>
                <w:sz w:val="16"/>
                <w:szCs w:val="16"/>
              </w:rPr>
            </w:pPr>
            <w:r>
              <w:rPr>
                <w:noProof/>
                <w:sz w:val="16"/>
                <w:szCs w:val="16"/>
              </w:rPr>
              <w:t>25,012</w:t>
            </w:r>
          </w:p>
        </w:tc>
        <w:tc>
          <w:tcPr>
            <w:tcW w:w="1504" w:type="dxa"/>
            <w:vAlign w:val="center"/>
            <w:hideMark/>
          </w:tcPr>
          <w:p w14:paraId="788DF093" w14:textId="77777777" w:rsidR="00B70DE0" w:rsidRDefault="003010DC">
            <w:pPr>
              <w:keepNext/>
              <w:jc w:val="center"/>
              <w:rPr>
                <w:noProof/>
                <w:sz w:val="16"/>
                <w:szCs w:val="16"/>
              </w:rPr>
            </w:pPr>
            <w:r>
              <w:rPr>
                <w:noProof/>
                <w:sz w:val="16"/>
                <w:szCs w:val="16"/>
              </w:rPr>
              <w:t>243,387</w:t>
            </w:r>
          </w:p>
        </w:tc>
        <w:tc>
          <w:tcPr>
            <w:tcW w:w="1504" w:type="dxa"/>
            <w:vAlign w:val="center"/>
            <w:hideMark/>
          </w:tcPr>
          <w:p w14:paraId="7853398D" w14:textId="77777777" w:rsidR="00B70DE0" w:rsidRDefault="003010DC">
            <w:pPr>
              <w:keepNext/>
              <w:jc w:val="center"/>
              <w:rPr>
                <w:noProof/>
                <w:sz w:val="16"/>
                <w:szCs w:val="16"/>
              </w:rPr>
            </w:pPr>
            <w:r>
              <w:rPr>
                <w:noProof/>
                <w:sz w:val="16"/>
                <w:szCs w:val="16"/>
              </w:rPr>
              <w:t>1,192,776</w:t>
            </w:r>
          </w:p>
        </w:tc>
      </w:tr>
      <w:tr w:rsidR="00B70DE0" w14:paraId="3FCB04AD"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60745AC" w14:textId="77777777" w:rsidR="00B70DE0" w:rsidRDefault="003010DC">
            <w:pPr>
              <w:keepNext/>
              <w:jc w:val="center"/>
              <w:rPr>
                <w:b/>
                <w:noProof/>
                <w:color w:val="000000"/>
                <w:sz w:val="16"/>
                <w:szCs w:val="16"/>
              </w:rPr>
            </w:pPr>
            <w:r>
              <w:rPr>
                <w:b/>
                <w:noProof/>
                <w:color w:val="000000"/>
                <w:sz w:val="16"/>
                <w:szCs w:val="16"/>
              </w:rPr>
              <w:t>2020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008D8AA" w14:textId="77777777" w:rsidR="00B70DE0" w:rsidRDefault="003010DC">
            <w:pPr>
              <w:keepNext/>
              <w:jc w:val="center"/>
              <w:rPr>
                <w:noProof/>
                <w:sz w:val="16"/>
                <w:szCs w:val="16"/>
              </w:rPr>
            </w:pPr>
            <w:r>
              <w:rPr>
                <w:noProof/>
                <w:sz w:val="16"/>
                <w:szCs w:val="16"/>
              </w:rPr>
              <w:t>24,895</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E6CAAEE" w14:textId="77777777" w:rsidR="00B70DE0" w:rsidRDefault="003010DC">
            <w:pPr>
              <w:keepNext/>
              <w:jc w:val="center"/>
              <w:rPr>
                <w:noProof/>
                <w:sz w:val="16"/>
                <w:szCs w:val="16"/>
              </w:rPr>
            </w:pPr>
            <w:r>
              <w:rPr>
                <w:noProof/>
                <w:sz w:val="16"/>
                <w:szCs w:val="16"/>
              </w:rPr>
              <w:t>242,524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69E636A3" w14:textId="77777777" w:rsidR="00B70DE0" w:rsidRDefault="003010DC">
            <w:pPr>
              <w:keepNext/>
              <w:jc w:val="center"/>
              <w:rPr>
                <w:noProof/>
                <w:sz w:val="16"/>
                <w:szCs w:val="16"/>
              </w:rPr>
            </w:pPr>
            <w:r>
              <w:rPr>
                <w:noProof/>
                <w:sz w:val="16"/>
                <w:szCs w:val="16"/>
              </w:rPr>
              <w:t>1,187,341</w:t>
            </w:r>
          </w:p>
        </w:tc>
      </w:tr>
      <w:tr w:rsidR="00B70DE0" w14:paraId="027E9590"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6A7F252E" w14:textId="77777777" w:rsidR="00B70DE0" w:rsidRDefault="003010DC">
            <w:pPr>
              <w:keepNext/>
              <w:jc w:val="center"/>
              <w:rPr>
                <w:b/>
                <w:noProof/>
                <w:color w:val="000000"/>
                <w:sz w:val="16"/>
                <w:szCs w:val="16"/>
              </w:rPr>
            </w:pPr>
            <w:r>
              <w:rPr>
                <w:b/>
                <w:noProof/>
                <w:color w:val="000000"/>
                <w:sz w:val="16"/>
                <w:szCs w:val="16"/>
              </w:rPr>
              <w:t>2021</w:t>
            </w:r>
          </w:p>
        </w:tc>
        <w:tc>
          <w:tcPr>
            <w:tcW w:w="1505" w:type="dxa"/>
            <w:vAlign w:val="center"/>
            <w:hideMark/>
          </w:tcPr>
          <w:p w14:paraId="2AC248BA" w14:textId="77777777" w:rsidR="00B70DE0" w:rsidRDefault="003010DC">
            <w:pPr>
              <w:keepNext/>
              <w:jc w:val="center"/>
              <w:rPr>
                <w:noProof/>
                <w:sz w:val="16"/>
                <w:szCs w:val="16"/>
              </w:rPr>
            </w:pPr>
            <w:r>
              <w:rPr>
                <w:noProof/>
                <w:sz w:val="16"/>
                <w:szCs w:val="16"/>
              </w:rPr>
              <w:t>24,759</w:t>
            </w:r>
          </w:p>
        </w:tc>
        <w:tc>
          <w:tcPr>
            <w:tcW w:w="1504" w:type="dxa"/>
            <w:vAlign w:val="center"/>
            <w:hideMark/>
          </w:tcPr>
          <w:p w14:paraId="7A6CDA70" w14:textId="77777777" w:rsidR="00B70DE0" w:rsidRDefault="003010DC">
            <w:pPr>
              <w:keepNext/>
              <w:jc w:val="center"/>
              <w:rPr>
                <w:noProof/>
                <w:sz w:val="16"/>
                <w:szCs w:val="16"/>
              </w:rPr>
            </w:pPr>
            <w:r>
              <w:rPr>
                <w:noProof/>
                <w:sz w:val="16"/>
                <w:szCs w:val="16"/>
              </w:rPr>
              <w:t>241,495</w:t>
            </w:r>
          </w:p>
        </w:tc>
        <w:tc>
          <w:tcPr>
            <w:tcW w:w="1504" w:type="dxa"/>
            <w:vAlign w:val="center"/>
            <w:hideMark/>
          </w:tcPr>
          <w:p w14:paraId="3D04F6D8" w14:textId="77777777" w:rsidR="00B70DE0" w:rsidRDefault="003010DC">
            <w:pPr>
              <w:keepNext/>
              <w:jc w:val="center"/>
              <w:rPr>
                <w:noProof/>
                <w:sz w:val="16"/>
                <w:szCs w:val="16"/>
              </w:rPr>
            </w:pPr>
            <w:r>
              <w:rPr>
                <w:noProof/>
                <w:sz w:val="16"/>
                <w:szCs w:val="16"/>
              </w:rPr>
              <w:t>1,181,155</w:t>
            </w:r>
          </w:p>
        </w:tc>
      </w:tr>
      <w:tr w:rsidR="00B70DE0" w14:paraId="46137F83"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4D3C67AA" w14:textId="77777777" w:rsidR="00B70DE0" w:rsidRDefault="003010DC">
            <w:pPr>
              <w:keepNext/>
              <w:jc w:val="center"/>
              <w:rPr>
                <w:b/>
                <w:noProof/>
                <w:color w:val="000000"/>
                <w:sz w:val="16"/>
                <w:szCs w:val="16"/>
              </w:rPr>
            </w:pPr>
            <w:r>
              <w:rPr>
                <w:b/>
                <w:noProof/>
                <w:color w:val="000000"/>
                <w:sz w:val="16"/>
                <w:szCs w:val="16"/>
              </w:rPr>
              <w:t>2022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2161C100" w14:textId="77777777" w:rsidR="00B70DE0" w:rsidRDefault="003010DC">
            <w:pPr>
              <w:keepNext/>
              <w:jc w:val="center"/>
              <w:rPr>
                <w:noProof/>
                <w:sz w:val="16"/>
                <w:szCs w:val="16"/>
              </w:rPr>
            </w:pPr>
            <w:r>
              <w:rPr>
                <w:noProof/>
                <w:sz w:val="16"/>
                <w:szCs w:val="16"/>
              </w:rPr>
              <w:t>24,613</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3E35D81E" w14:textId="77777777" w:rsidR="00B70DE0" w:rsidRDefault="003010DC">
            <w:pPr>
              <w:keepNext/>
              <w:jc w:val="center"/>
              <w:rPr>
                <w:noProof/>
                <w:sz w:val="16"/>
                <w:szCs w:val="16"/>
              </w:rPr>
            </w:pPr>
            <w:r>
              <w:rPr>
                <w:noProof/>
                <w:sz w:val="16"/>
                <w:szCs w:val="16"/>
              </w:rPr>
              <w:t>240,377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32B0DCCD" w14:textId="77777777" w:rsidR="00B70DE0" w:rsidRDefault="003010DC">
            <w:pPr>
              <w:keepNext/>
              <w:jc w:val="center"/>
              <w:rPr>
                <w:noProof/>
                <w:sz w:val="16"/>
                <w:szCs w:val="16"/>
              </w:rPr>
            </w:pPr>
            <w:r>
              <w:rPr>
                <w:noProof/>
                <w:sz w:val="16"/>
                <w:szCs w:val="16"/>
              </w:rPr>
              <w:t>1,174,802</w:t>
            </w:r>
          </w:p>
        </w:tc>
      </w:tr>
      <w:tr w:rsidR="00B70DE0" w14:paraId="2D381D68"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750F92AA" w14:textId="77777777" w:rsidR="00B70DE0" w:rsidRDefault="003010DC">
            <w:pPr>
              <w:keepNext/>
              <w:jc w:val="center"/>
              <w:rPr>
                <w:b/>
                <w:noProof/>
                <w:color w:val="000000"/>
                <w:sz w:val="16"/>
                <w:szCs w:val="16"/>
              </w:rPr>
            </w:pPr>
            <w:r>
              <w:rPr>
                <w:b/>
                <w:noProof/>
                <w:color w:val="000000"/>
                <w:sz w:val="16"/>
                <w:szCs w:val="16"/>
              </w:rPr>
              <w:t>2023</w:t>
            </w:r>
          </w:p>
        </w:tc>
        <w:tc>
          <w:tcPr>
            <w:tcW w:w="1505" w:type="dxa"/>
            <w:vAlign w:val="center"/>
            <w:hideMark/>
          </w:tcPr>
          <w:p w14:paraId="717A67EF" w14:textId="77777777" w:rsidR="00B70DE0" w:rsidRDefault="003010DC">
            <w:pPr>
              <w:keepNext/>
              <w:jc w:val="center"/>
              <w:rPr>
                <w:noProof/>
                <w:sz w:val="16"/>
                <w:szCs w:val="16"/>
              </w:rPr>
            </w:pPr>
            <w:r>
              <w:rPr>
                <w:noProof/>
                <w:sz w:val="16"/>
                <w:szCs w:val="16"/>
              </w:rPr>
              <w:t>24,459</w:t>
            </w:r>
          </w:p>
        </w:tc>
        <w:tc>
          <w:tcPr>
            <w:tcW w:w="1504" w:type="dxa"/>
            <w:vAlign w:val="center"/>
            <w:hideMark/>
          </w:tcPr>
          <w:p w14:paraId="7FF2367A" w14:textId="77777777" w:rsidR="00B70DE0" w:rsidRDefault="003010DC">
            <w:pPr>
              <w:keepNext/>
              <w:jc w:val="center"/>
              <w:rPr>
                <w:noProof/>
                <w:sz w:val="16"/>
                <w:szCs w:val="16"/>
              </w:rPr>
            </w:pPr>
            <w:r>
              <w:rPr>
                <w:noProof/>
                <w:sz w:val="16"/>
                <w:szCs w:val="16"/>
              </w:rPr>
              <w:t>239,198</w:t>
            </w:r>
          </w:p>
        </w:tc>
        <w:tc>
          <w:tcPr>
            <w:tcW w:w="1504" w:type="dxa"/>
            <w:vAlign w:val="center"/>
            <w:hideMark/>
          </w:tcPr>
          <w:p w14:paraId="0A20F3DD" w14:textId="77777777" w:rsidR="00B70DE0" w:rsidRDefault="003010DC">
            <w:pPr>
              <w:keepNext/>
              <w:jc w:val="center"/>
              <w:rPr>
                <w:noProof/>
                <w:sz w:val="16"/>
                <w:szCs w:val="16"/>
              </w:rPr>
            </w:pPr>
            <w:r>
              <w:rPr>
                <w:noProof/>
                <w:sz w:val="16"/>
                <w:szCs w:val="16"/>
              </w:rPr>
              <w:t>1,168,456</w:t>
            </w:r>
          </w:p>
        </w:tc>
      </w:tr>
      <w:tr w:rsidR="00B70DE0" w14:paraId="4CC849BB"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5CCCFA7E" w14:textId="77777777" w:rsidR="00B70DE0" w:rsidRDefault="003010DC">
            <w:pPr>
              <w:keepNext/>
              <w:jc w:val="center"/>
              <w:rPr>
                <w:b/>
                <w:noProof/>
                <w:color w:val="000000"/>
                <w:sz w:val="16"/>
                <w:szCs w:val="16"/>
              </w:rPr>
            </w:pPr>
            <w:r>
              <w:rPr>
                <w:b/>
                <w:noProof/>
                <w:color w:val="000000"/>
                <w:sz w:val="16"/>
                <w:szCs w:val="16"/>
              </w:rPr>
              <w:t>2024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3EB29A33" w14:textId="77777777" w:rsidR="00B70DE0" w:rsidRDefault="003010DC">
            <w:pPr>
              <w:keepNext/>
              <w:jc w:val="center"/>
              <w:rPr>
                <w:noProof/>
                <w:sz w:val="16"/>
                <w:szCs w:val="16"/>
              </w:rPr>
            </w:pPr>
            <w:r>
              <w:rPr>
                <w:noProof/>
                <w:sz w:val="16"/>
                <w:szCs w:val="16"/>
              </w:rPr>
              <w:t>24,301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4D27BFA" w14:textId="77777777" w:rsidR="00B70DE0" w:rsidRDefault="003010DC">
            <w:pPr>
              <w:keepNext/>
              <w:jc w:val="center"/>
              <w:rPr>
                <w:noProof/>
                <w:sz w:val="16"/>
                <w:szCs w:val="16"/>
              </w:rPr>
            </w:pPr>
            <w:r>
              <w:rPr>
                <w:noProof/>
                <w:sz w:val="16"/>
                <w:szCs w:val="16"/>
              </w:rPr>
              <w:t>237,992</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79EB23C6" w14:textId="77777777" w:rsidR="00B70DE0" w:rsidRDefault="003010DC">
            <w:pPr>
              <w:keepNext/>
              <w:jc w:val="center"/>
              <w:rPr>
                <w:noProof/>
                <w:sz w:val="16"/>
                <w:szCs w:val="16"/>
              </w:rPr>
            </w:pPr>
            <w:r>
              <w:rPr>
                <w:noProof/>
                <w:sz w:val="16"/>
                <w:szCs w:val="16"/>
              </w:rPr>
              <w:t>1,162,231</w:t>
            </w:r>
          </w:p>
        </w:tc>
      </w:tr>
      <w:tr w:rsidR="00B70DE0" w14:paraId="3F5E1A33"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3AC16CDE" w14:textId="77777777" w:rsidR="00B70DE0" w:rsidRDefault="003010DC">
            <w:pPr>
              <w:keepNext/>
              <w:jc w:val="center"/>
              <w:rPr>
                <w:b/>
                <w:noProof/>
                <w:color w:val="000000"/>
                <w:sz w:val="16"/>
                <w:szCs w:val="16"/>
              </w:rPr>
            </w:pPr>
            <w:r>
              <w:rPr>
                <w:b/>
                <w:noProof/>
                <w:color w:val="000000"/>
                <w:sz w:val="16"/>
                <w:szCs w:val="16"/>
              </w:rPr>
              <w:t>2025</w:t>
            </w:r>
          </w:p>
        </w:tc>
        <w:tc>
          <w:tcPr>
            <w:tcW w:w="1505" w:type="dxa"/>
            <w:vAlign w:val="center"/>
            <w:hideMark/>
          </w:tcPr>
          <w:p w14:paraId="297A43A3" w14:textId="77777777" w:rsidR="00B70DE0" w:rsidRDefault="003010DC">
            <w:pPr>
              <w:keepNext/>
              <w:jc w:val="center"/>
              <w:rPr>
                <w:noProof/>
                <w:sz w:val="16"/>
                <w:szCs w:val="16"/>
              </w:rPr>
            </w:pPr>
            <w:r>
              <w:rPr>
                <w:noProof/>
                <w:sz w:val="16"/>
                <w:szCs w:val="16"/>
              </w:rPr>
              <w:t>24,141</w:t>
            </w:r>
          </w:p>
        </w:tc>
        <w:tc>
          <w:tcPr>
            <w:tcW w:w="1504" w:type="dxa"/>
            <w:vAlign w:val="center"/>
            <w:hideMark/>
          </w:tcPr>
          <w:p w14:paraId="52818687" w14:textId="77777777" w:rsidR="00B70DE0" w:rsidRDefault="003010DC">
            <w:pPr>
              <w:keepNext/>
              <w:jc w:val="center"/>
              <w:rPr>
                <w:noProof/>
                <w:sz w:val="16"/>
                <w:szCs w:val="16"/>
              </w:rPr>
            </w:pPr>
            <w:r>
              <w:rPr>
                <w:noProof/>
                <w:sz w:val="16"/>
                <w:szCs w:val="16"/>
              </w:rPr>
              <w:t>236,787</w:t>
            </w:r>
          </w:p>
        </w:tc>
        <w:tc>
          <w:tcPr>
            <w:tcW w:w="1504" w:type="dxa"/>
            <w:vAlign w:val="center"/>
            <w:hideMark/>
          </w:tcPr>
          <w:p w14:paraId="4E12B95E" w14:textId="77777777" w:rsidR="00B70DE0" w:rsidRDefault="003010DC">
            <w:pPr>
              <w:keepNext/>
              <w:jc w:val="center"/>
              <w:rPr>
                <w:noProof/>
                <w:sz w:val="16"/>
                <w:szCs w:val="16"/>
              </w:rPr>
            </w:pPr>
            <w:r>
              <w:rPr>
                <w:noProof/>
                <w:sz w:val="16"/>
                <w:szCs w:val="16"/>
              </w:rPr>
              <w:t>1,156,208</w:t>
            </w:r>
          </w:p>
        </w:tc>
      </w:tr>
      <w:tr w:rsidR="00B70DE0" w14:paraId="521E5CB3"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181FE235" w14:textId="77777777" w:rsidR="00B70DE0" w:rsidRDefault="003010DC">
            <w:pPr>
              <w:keepNext/>
              <w:jc w:val="center"/>
              <w:rPr>
                <w:b/>
                <w:noProof/>
                <w:color w:val="000000"/>
                <w:sz w:val="16"/>
                <w:szCs w:val="16"/>
              </w:rPr>
            </w:pPr>
            <w:r>
              <w:rPr>
                <w:b/>
                <w:noProof/>
                <w:color w:val="000000"/>
                <w:sz w:val="16"/>
                <w:szCs w:val="16"/>
              </w:rPr>
              <w:t>2026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A35D044" w14:textId="77777777" w:rsidR="00B70DE0" w:rsidRDefault="003010DC">
            <w:pPr>
              <w:keepNext/>
              <w:jc w:val="center"/>
              <w:rPr>
                <w:noProof/>
                <w:sz w:val="16"/>
                <w:szCs w:val="16"/>
              </w:rPr>
            </w:pPr>
            <w:r>
              <w:rPr>
                <w:noProof/>
                <w:sz w:val="16"/>
                <w:szCs w:val="16"/>
              </w:rPr>
              <w:t>23,971</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D837F58" w14:textId="77777777" w:rsidR="00B70DE0" w:rsidRDefault="003010DC">
            <w:pPr>
              <w:keepNext/>
              <w:jc w:val="center"/>
              <w:rPr>
                <w:noProof/>
                <w:sz w:val="16"/>
                <w:szCs w:val="16"/>
              </w:rPr>
            </w:pPr>
            <w:r>
              <w:rPr>
                <w:noProof/>
                <w:sz w:val="16"/>
                <w:szCs w:val="16"/>
              </w:rPr>
              <w:t>235,549</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58B9271D" w14:textId="77777777" w:rsidR="00B70DE0" w:rsidRDefault="003010DC">
            <w:pPr>
              <w:keepNext/>
              <w:jc w:val="center"/>
              <w:rPr>
                <w:noProof/>
                <w:sz w:val="16"/>
                <w:szCs w:val="16"/>
              </w:rPr>
            </w:pPr>
            <w:r>
              <w:rPr>
                <w:noProof/>
                <w:sz w:val="16"/>
                <w:szCs w:val="16"/>
              </w:rPr>
              <w:t>1,150,094</w:t>
            </w:r>
          </w:p>
        </w:tc>
      </w:tr>
      <w:tr w:rsidR="00B70DE0" w14:paraId="7BB28CB8"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71D71EB5" w14:textId="77777777" w:rsidR="00B70DE0" w:rsidRDefault="003010DC">
            <w:pPr>
              <w:keepNext/>
              <w:jc w:val="center"/>
              <w:rPr>
                <w:b/>
                <w:noProof/>
                <w:color w:val="000000"/>
                <w:sz w:val="16"/>
                <w:szCs w:val="16"/>
              </w:rPr>
            </w:pPr>
            <w:r>
              <w:rPr>
                <w:b/>
                <w:noProof/>
                <w:color w:val="000000"/>
                <w:sz w:val="16"/>
                <w:szCs w:val="16"/>
              </w:rPr>
              <w:t>2027</w:t>
            </w:r>
          </w:p>
        </w:tc>
        <w:tc>
          <w:tcPr>
            <w:tcW w:w="1505" w:type="dxa"/>
            <w:vAlign w:val="center"/>
            <w:hideMark/>
          </w:tcPr>
          <w:p w14:paraId="64C2043B" w14:textId="77777777" w:rsidR="00B70DE0" w:rsidRDefault="003010DC">
            <w:pPr>
              <w:keepNext/>
              <w:jc w:val="center"/>
              <w:rPr>
                <w:noProof/>
                <w:sz w:val="16"/>
                <w:szCs w:val="16"/>
              </w:rPr>
            </w:pPr>
            <w:r>
              <w:rPr>
                <w:noProof/>
                <w:sz w:val="16"/>
                <w:szCs w:val="16"/>
              </w:rPr>
              <w:t>23,788</w:t>
            </w:r>
          </w:p>
        </w:tc>
        <w:tc>
          <w:tcPr>
            <w:tcW w:w="1504" w:type="dxa"/>
            <w:vAlign w:val="center"/>
            <w:hideMark/>
          </w:tcPr>
          <w:p w14:paraId="02293CA8" w14:textId="77777777" w:rsidR="00B70DE0" w:rsidRDefault="003010DC">
            <w:pPr>
              <w:keepNext/>
              <w:jc w:val="center"/>
              <w:rPr>
                <w:noProof/>
                <w:sz w:val="16"/>
                <w:szCs w:val="16"/>
              </w:rPr>
            </w:pPr>
            <w:r>
              <w:rPr>
                <w:noProof/>
                <w:sz w:val="16"/>
                <w:szCs w:val="16"/>
              </w:rPr>
              <w:t>234,239</w:t>
            </w:r>
          </w:p>
        </w:tc>
        <w:tc>
          <w:tcPr>
            <w:tcW w:w="1504" w:type="dxa"/>
            <w:vAlign w:val="center"/>
            <w:hideMark/>
          </w:tcPr>
          <w:p w14:paraId="030897C2" w14:textId="77777777" w:rsidR="00B70DE0" w:rsidRDefault="003010DC">
            <w:pPr>
              <w:keepNext/>
              <w:jc w:val="center"/>
              <w:rPr>
                <w:noProof/>
                <w:sz w:val="16"/>
                <w:szCs w:val="16"/>
              </w:rPr>
            </w:pPr>
            <w:r>
              <w:rPr>
                <w:noProof/>
                <w:sz w:val="16"/>
                <w:szCs w:val="16"/>
              </w:rPr>
              <w:t>1,143,662</w:t>
            </w:r>
          </w:p>
        </w:tc>
      </w:tr>
      <w:tr w:rsidR="00B70DE0" w14:paraId="1B11D025"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0BCD7C3B" w14:textId="77777777" w:rsidR="00B70DE0" w:rsidRDefault="003010DC">
            <w:pPr>
              <w:keepNext/>
              <w:jc w:val="center"/>
              <w:rPr>
                <w:b/>
                <w:noProof/>
                <w:color w:val="000000"/>
                <w:sz w:val="16"/>
                <w:szCs w:val="16"/>
              </w:rPr>
            </w:pPr>
            <w:r>
              <w:rPr>
                <w:b/>
                <w:noProof/>
                <w:color w:val="000000"/>
                <w:sz w:val="16"/>
                <w:szCs w:val="16"/>
              </w:rPr>
              <w:t>2028</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6523AC56" w14:textId="77777777" w:rsidR="00B70DE0" w:rsidRDefault="003010DC">
            <w:pPr>
              <w:keepNext/>
              <w:jc w:val="center"/>
              <w:rPr>
                <w:noProof/>
                <w:sz w:val="16"/>
                <w:szCs w:val="16"/>
              </w:rPr>
            </w:pPr>
            <w:r>
              <w:rPr>
                <w:noProof/>
                <w:sz w:val="16"/>
                <w:szCs w:val="16"/>
              </w:rPr>
              <w:t>23,598</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24975555" w14:textId="77777777" w:rsidR="00B70DE0" w:rsidRDefault="003010DC">
            <w:pPr>
              <w:keepNext/>
              <w:jc w:val="center"/>
              <w:rPr>
                <w:noProof/>
                <w:sz w:val="16"/>
                <w:szCs w:val="16"/>
              </w:rPr>
            </w:pPr>
            <w:r>
              <w:rPr>
                <w:noProof/>
                <w:sz w:val="16"/>
                <w:szCs w:val="16"/>
              </w:rPr>
              <w:t>232,874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5CB15B8B" w14:textId="77777777" w:rsidR="00B70DE0" w:rsidRDefault="003010DC">
            <w:pPr>
              <w:keepNext/>
              <w:jc w:val="center"/>
              <w:rPr>
                <w:noProof/>
                <w:sz w:val="16"/>
                <w:szCs w:val="16"/>
              </w:rPr>
            </w:pPr>
            <w:r>
              <w:rPr>
                <w:noProof/>
                <w:sz w:val="16"/>
                <w:szCs w:val="16"/>
              </w:rPr>
              <w:t>1,137,101</w:t>
            </w:r>
          </w:p>
        </w:tc>
      </w:tr>
      <w:tr w:rsidR="00B70DE0" w14:paraId="768AFF23"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56ADD75" w14:textId="77777777" w:rsidR="00B70DE0" w:rsidRDefault="003010DC">
            <w:pPr>
              <w:keepNext/>
              <w:jc w:val="center"/>
              <w:rPr>
                <w:b/>
                <w:noProof/>
                <w:color w:val="000000"/>
                <w:sz w:val="16"/>
                <w:szCs w:val="16"/>
              </w:rPr>
            </w:pPr>
            <w:r>
              <w:rPr>
                <w:b/>
                <w:noProof/>
                <w:color w:val="000000"/>
                <w:sz w:val="16"/>
                <w:szCs w:val="16"/>
              </w:rPr>
              <w:t>2029</w:t>
            </w:r>
          </w:p>
        </w:tc>
        <w:tc>
          <w:tcPr>
            <w:tcW w:w="1505" w:type="dxa"/>
            <w:vAlign w:val="center"/>
            <w:hideMark/>
          </w:tcPr>
          <w:p w14:paraId="3FBE85F4" w14:textId="77777777" w:rsidR="00B70DE0" w:rsidRDefault="003010DC">
            <w:pPr>
              <w:keepNext/>
              <w:jc w:val="center"/>
              <w:rPr>
                <w:noProof/>
                <w:sz w:val="16"/>
                <w:szCs w:val="16"/>
              </w:rPr>
            </w:pPr>
            <w:r>
              <w:rPr>
                <w:noProof/>
                <w:sz w:val="16"/>
                <w:szCs w:val="16"/>
              </w:rPr>
              <w:t>23,408</w:t>
            </w:r>
          </w:p>
        </w:tc>
        <w:tc>
          <w:tcPr>
            <w:tcW w:w="1504" w:type="dxa"/>
            <w:vAlign w:val="center"/>
            <w:hideMark/>
          </w:tcPr>
          <w:p w14:paraId="0B25C12E" w14:textId="77777777" w:rsidR="00B70DE0" w:rsidRDefault="003010DC">
            <w:pPr>
              <w:keepNext/>
              <w:jc w:val="center"/>
              <w:rPr>
                <w:noProof/>
                <w:sz w:val="16"/>
                <w:szCs w:val="16"/>
              </w:rPr>
            </w:pPr>
            <w:r>
              <w:rPr>
                <w:noProof/>
                <w:sz w:val="16"/>
                <w:szCs w:val="16"/>
              </w:rPr>
              <w:t>231,496</w:t>
            </w:r>
          </w:p>
        </w:tc>
        <w:tc>
          <w:tcPr>
            <w:tcW w:w="1504" w:type="dxa"/>
            <w:vAlign w:val="center"/>
            <w:hideMark/>
          </w:tcPr>
          <w:p w14:paraId="4270A587" w14:textId="77777777" w:rsidR="00B70DE0" w:rsidRDefault="003010DC">
            <w:pPr>
              <w:keepNext/>
              <w:jc w:val="center"/>
              <w:rPr>
                <w:noProof/>
                <w:sz w:val="16"/>
                <w:szCs w:val="16"/>
              </w:rPr>
            </w:pPr>
            <w:r>
              <w:rPr>
                <w:noProof/>
                <w:sz w:val="16"/>
                <w:szCs w:val="16"/>
              </w:rPr>
              <w:t>1,130,854</w:t>
            </w:r>
          </w:p>
        </w:tc>
      </w:tr>
      <w:tr w:rsidR="00B70DE0" w14:paraId="220AD9A7"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4D6ACC6A" w14:textId="77777777" w:rsidR="00B70DE0" w:rsidRDefault="003010DC">
            <w:pPr>
              <w:keepNext/>
              <w:jc w:val="center"/>
              <w:rPr>
                <w:b/>
                <w:noProof/>
                <w:color w:val="000000"/>
                <w:sz w:val="16"/>
                <w:szCs w:val="16"/>
              </w:rPr>
            </w:pPr>
            <w:r>
              <w:rPr>
                <w:b/>
                <w:noProof/>
                <w:color w:val="000000"/>
                <w:sz w:val="16"/>
                <w:szCs w:val="16"/>
              </w:rPr>
              <w:t>2030</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1530CB2A" w14:textId="77777777" w:rsidR="00B70DE0" w:rsidRDefault="003010DC">
            <w:pPr>
              <w:keepNext/>
              <w:jc w:val="center"/>
              <w:rPr>
                <w:noProof/>
                <w:sz w:val="16"/>
                <w:szCs w:val="16"/>
              </w:rPr>
            </w:pPr>
            <w:r>
              <w:rPr>
                <w:noProof/>
                <w:sz w:val="16"/>
                <w:szCs w:val="16"/>
              </w:rPr>
              <w:t>23,222</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0BEEB6C5" w14:textId="77777777" w:rsidR="00B70DE0" w:rsidRDefault="003010DC">
            <w:pPr>
              <w:keepNext/>
              <w:jc w:val="center"/>
              <w:rPr>
                <w:noProof/>
                <w:sz w:val="16"/>
                <w:szCs w:val="16"/>
              </w:rPr>
            </w:pPr>
            <w:r>
              <w:rPr>
                <w:noProof/>
                <w:sz w:val="16"/>
                <w:szCs w:val="16"/>
              </w:rPr>
              <w:t>230,197</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5FE652FF" w14:textId="77777777" w:rsidR="00B70DE0" w:rsidRDefault="003010DC">
            <w:pPr>
              <w:keepNext/>
              <w:jc w:val="center"/>
              <w:rPr>
                <w:noProof/>
                <w:sz w:val="16"/>
                <w:szCs w:val="16"/>
              </w:rPr>
            </w:pPr>
            <w:r>
              <w:rPr>
                <w:noProof/>
                <w:sz w:val="16"/>
                <w:szCs w:val="16"/>
              </w:rPr>
              <w:t>1,125,625</w:t>
            </w:r>
          </w:p>
        </w:tc>
      </w:tr>
      <w:tr w:rsidR="00B70DE0" w14:paraId="3660EFFB"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54CAD6B" w14:textId="77777777" w:rsidR="00B70DE0" w:rsidRDefault="003010DC">
            <w:pPr>
              <w:keepNext/>
              <w:jc w:val="center"/>
              <w:rPr>
                <w:b/>
                <w:noProof/>
                <w:color w:val="000000"/>
                <w:sz w:val="16"/>
                <w:szCs w:val="16"/>
              </w:rPr>
            </w:pPr>
            <w:r>
              <w:rPr>
                <w:b/>
                <w:noProof/>
                <w:color w:val="000000"/>
                <w:sz w:val="16"/>
                <w:szCs w:val="16"/>
              </w:rPr>
              <w:t>2031</w:t>
            </w:r>
          </w:p>
        </w:tc>
        <w:tc>
          <w:tcPr>
            <w:tcW w:w="1505" w:type="dxa"/>
            <w:vAlign w:val="center"/>
            <w:hideMark/>
          </w:tcPr>
          <w:p w14:paraId="39A59BDE" w14:textId="77777777" w:rsidR="00B70DE0" w:rsidRDefault="003010DC">
            <w:pPr>
              <w:keepNext/>
              <w:jc w:val="center"/>
              <w:rPr>
                <w:noProof/>
                <w:sz w:val="16"/>
                <w:szCs w:val="16"/>
              </w:rPr>
            </w:pPr>
            <w:r>
              <w:rPr>
                <w:noProof/>
                <w:sz w:val="16"/>
                <w:szCs w:val="16"/>
              </w:rPr>
              <w:t>23,044</w:t>
            </w:r>
          </w:p>
        </w:tc>
        <w:tc>
          <w:tcPr>
            <w:tcW w:w="1504" w:type="dxa"/>
            <w:vAlign w:val="center"/>
            <w:hideMark/>
          </w:tcPr>
          <w:p w14:paraId="21595DC1" w14:textId="77777777" w:rsidR="00B70DE0" w:rsidRDefault="003010DC">
            <w:pPr>
              <w:keepNext/>
              <w:jc w:val="center"/>
              <w:rPr>
                <w:noProof/>
                <w:sz w:val="16"/>
                <w:szCs w:val="16"/>
              </w:rPr>
            </w:pPr>
            <w:r>
              <w:rPr>
                <w:noProof/>
                <w:sz w:val="16"/>
                <w:szCs w:val="16"/>
              </w:rPr>
              <w:t>229,002</w:t>
            </w:r>
          </w:p>
        </w:tc>
        <w:tc>
          <w:tcPr>
            <w:tcW w:w="1504" w:type="dxa"/>
            <w:vAlign w:val="center"/>
            <w:hideMark/>
          </w:tcPr>
          <w:p w14:paraId="7C6E813D" w14:textId="77777777" w:rsidR="00B70DE0" w:rsidRDefault="003010DC">
            <w:pPr>
              <w:keepNext/>
              <w:jc w:val="center"/>
              <w:rPr>
                <w:noProof/>
                <w:sz w:val="16"/>
                <w:szCs w:val="16"/>
              </w:rPr>
            </w:pPr>
            <w:r>
              <w:rPr>
                <w:noProof/>
                <w:sz w:val="16"/>
                <w:szCs w:val="16"/>
              </w:rPr>
              <w:t>1,121,229</w:t>
            </w:r>
          </w:p>
        </w:tc>
      </w:tr>
      <w:tr w:rsidR="00B70DE0" w14:paraId="6654B92D"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3FE33C89" w14:textId="77777777" w:rsidR="00B70DE0" w:rsidRDefault="003010DC">
            <w:pPr>
              <w:keepNext/>
              <w:jc w:val="center"/>
              <w:rPr>
                <w:b/>
                <w:noProof/>
                <w:color w:val="000000"/>
                <w:sz w:val="16"/>
                <w:szCs w:val="16"/>
              </w:rPr>
            </w:pPr>
            <w:r>
              <w:rPr>
                <w:b/>
                <w:noProof/>
                <w:color w:val="000000"/>
                <w:sz w:val="16"/>
                <w:szCs w:val="16"/>
              </w:rPr>
              <w:t>2032</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0B963122" w14:textId="77777777" w:rsidR="00B70DE0" w:rsidRDefault="003010DC">
            <w:pPr>
              <w:keepNext/>
              <w:jc w:val="center"/>
              <w:rPr>
                <w:noProof/>
                <w:sz w:val="16"/>
                <w:szCs w:val="16"/>
              </w:rPr>
            </w:pPr>
            <w:r>
              <w:rPr>
                <w:noProof/>
                <w:sz w:val="16"/>
                <w:szCs w:val="16"/>
              </w:rPr>
              <w:t>22,876</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1BE7A545" w14:textId="77777777" w:rsidR="00B70DE0" w:rsidRDefault="003010DC">
            <w:pPr>
              <w:keepNext/>
              <w:jc w:val="center"/>
              <w:rPr>
                <w:noProof/>
                <w:sz w:val="16"/>
                <w:szCs w:val="16"/>
              </w:rPr>
            </w:pPr>
            <w:r>
              <w:rPr>
                <w:noProof/>
                <w:sz w:val="16"/>
                <w:szCs w:val="16"/>
              </w:rPr>
              <w:t>227,873</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20BBF939" w14:textId="77777777" w:rsidR="00B70DE0" w:rsidRDefault="003010DC">
            <w:pPr>
              <w:keepNext/>
              <w:jc w:val="center"/>
              <w:rPr>
                <w:noProof/>
                <w:sz w:val="16"/>
                <w:szCs w:val="16"/>
              </w:rPr>
            </w:pPr>
            <w:r>
              <w:rPr>
                <w:noProof/>
                <w:sz w:val="16"/>
                <w:szCs w:val="16"/>
              </w:rPr>
              <w:t>1,117,078</w:t>
            </w:r>
          </w:p>
        </w:tc>
      </w:tr>
      <w:tr w:rsidR="00B70DE0" w14:paraId="2643441C"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5B50D966" w14:textId="77777777" w:rsidR="00B70DE0" w:rsidRDefault="003010DC">
            <w:pPr>
              <w:keepNext/>
              <w:jc w:val="center"/>
              <w:rPr>
                <w:b/>
                <w:noProof/>
                <w:color w:val="000000"/>
                <w:sz w:val="16"/>
                <w:szCs w:val="16"/>
              </w:rPr>
            </w:pPr>
            <w:r>
              <w:rPr>
                <w:b/>
                <w:noProof/>
                <w:color w:val="000000"/>
                <w:sz w:val="16"/>
                <w:szCs w:val="16"/>
              </w:rPr>
              <w:t>2033</w:t>
            </w:r>
          </w:p>
        </w:tc>
        <w:tc>
          <w:tcPr>
            <w:tcW w:w="1505" w:type="dxa"/>
            <w:vAlign w:val="center"/>
            <w:hideMark/>
          </w:tcPr>
          <w:p w14:paraId="47B10707" w14:textId="77777777" w:rsidR="00B70DE0" w:rsidRDefault="003010DC">
            <w:pPr>
              <w:keepNext/>
              <w:jc w:val="center"/>
              <w:rPr>
                <w:noProof/>
                <w:sz w:val="16"/>
                <w:szCs w:val="16"/>
              </w:rPr>
            </w:pPr>
            <w:r>
              <w:rPr>
                <w:noProof/>
                <w:sz w:val="16"/>
                <w:szCs w:val="16"/>
              </w:rPr>
              <w:t>22,721</w:t>
            </w:r>
          </w:p>
        </w:tc>
        <w:tc>
          <w:tcPr>
            <w:tcW w:w="1504" w:type="dxa"/>
            <w:vAlign w:val="center"/>
            <w:hideMark/>
          </w:tcPr>
          <w:p w14:paraId="6D6783BD" w14:textId="77777777" w:rsidR="00B70DE0" w:rsidRDefault="003010DC">
            <w:pPr>
              <w:keepNext/>
              <w:jc w:val="center"/>
              <w:rPr>
                <w:noProof/>
                <w:sz w:val="16"/>
                <w:szCs w:val="16"/>
              </w:rPr>
            </w:pPr>
            <w:r>
              <w:rPr>
                <w:noProof/>
                <w:sz w:val="16"/>
                <w:szCs w:val="16"/>
              </w:rPr>
              <w:t>226,850</w:t>
            </w:r>
          </w:p>
        </w:tc>
        <w:tc>
          <w:tcPr>
            <w:tcW w:w="1504" w:type="dxa"/>
            <w:vAlign w:val="center"/>
            <w:hideMark/>
          </w:tcPr>
          <w:p w14:paraId="3735CE97" w14:textId="77777777" w:rsidR="00B70DE0" w:rsidRDefault="003010DC">
            <w:pPr>
              <w:keepNext/>
              <w:jc w:val="center"/>
              <w:rPr>
                <w:noProof/>
                <w:sz w:val="16"/>
                <w:szCs w:val="16"/>
              </w:rPr>
            </w:pPr>
            <w:r>
              <w:rPr>
                <w:noProof/>
                <w:sz w:val="16"/>
                <w:szCs w:val="16"/>
              </w:rPr>
              <w:t>1,113,449</w:t>
            </w:r>
          </w:p>
        </w:tc>
      </w:tr>
      <w:tr w:rsidR="00B70DE0" w14:paraId="2F16E367"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D98A40F" w14:textId="77777777" w:rsidR="00B70DE0" w:rsidRDefault="003010DC">
            <w:pPr>
              <w:keepNext/>
              <w:jc w:val="center"/>
              <w:rPr>
                <w:b/>
                <w:noProof/>
                <w:color w:val="000000"/>
                <w:sz w:val="16"/>
                <w:szCs w:val="16"/>
              </w:rPr>
            </w:pPr>
            <w:r>
              <w:rPr>
                <w:b/>
                <w:noProof/>
                <w:color w:val="000000"/>
                <w:sz w:val="16"/>
                <w:szCs w:val="16"/>
              </w:rPr>
              <w:t>2034</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63DAD500" w14:textId="77777777" w:rsidR="00B70DE0" w:rsidRDefault="003010DC">
            <w:pPr>
              <w:keepNext/>
              <w:jc w:val="center"/>
              <w:rPr>
                <w:noProof/>
                <w:sz w:val="16"/>
                <w:szCs w:val="16"/>
              </w:rPr>
            </w:pPr>
            <w:r>
              <w:rPr>
                <w:noProof/>
                <w:sz w:val="16"/>
                <w:szCs w:val="16"/>
              </w:rPr>
              <w:t>22,579</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5D2A3D16" w14:textId="77777777" w:rsidR="00B70DE0" w:rsidRDefault="003010DC">
            <w:pPr>
              <w:keepNext/>
              <w:jc w:val="center"/>
              <w:rPr>
                <w:noProof/>
                <w:sz w:val="16"/>
                <w:szCs w:val="16"/>
              </w:rPr>
            </w:pPr>
            <w:r>
              <w:rPr>
                <w:noProof/>
                <w:sz w:val="16"/>
                <w:szCs w:val="16"/>
              </w:rPr>
              <w:t>225,930</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387657E6" w14:textId="77777777" w:rsidR="00B70DE0" w:rsidRDefault="003010DC">
            <w:pPr>
              <w:keepNext/>
              <w:jc w:val="center"/>
              <w:rPr>
                <w:noProof/>
                <w:sz w:val="16"/>
                <w:szCs w:val="16"/>
              </w:rPr>
            </w:pPr>
            <w:r>
              <w:rPr>
                <w:noProof/>
                <w:sz w:val="16"/>
                <w:szCs w:val="16"/>
              </w:rPr>
              <w:t>1,110,322</w:t>
            </w:r>
          </w:p>
        </w:tc>
      </w:tr>
      <w:tr w:rsidR="00B70DE0" w14:paraId="2CE59DBD"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C1EBFE3" w14:textId="77777777" w:rsidR="00B70DE0" w:rsidRDefault="003010DC">
            <w:pPr>
              <w:keepNext/>
              <w:jc w:val="center"/>
              <w:rPr>
                <w:b/>
                <w:noProof/>
                <w:color w:val="000000"/>
                <w:sz w:val="16"/>
                <w:szCs w:val="16"/>
              </w:rPr>
            </w:pPr>
            <w:r>
              <w:rPr>
                <w:b/>
                <w:noProof/>
                <w:color w:val="000000"/>
                <w:sz w:val="16"/>
                <w:szCs w:val="16"/>
              </w:rPr>
              <w:t>2035</w:t>
            </w:r>
          </w:p>
        </w:tc>
        <w:tc>
          <w:tcPr>
            <w:tcW w:w="1505" w:type="dxa"/>
            <w:vAlign w:val="center"/>
            <w:hideMark/>
          </w:tcPr>
          <w:p w14:paraId="62B4164B" w14:textId="77777777" w:rsidR="00B70DE0" w:rsidRDefault="003010DC">
            <w:pPr>
              <w:keepNext/>
              <w:jc w:val="center"/>
              <w:rPr>
                <w:noProof/>
                <w:sz w:val="16"/>
                <w:szCs w:val="16"/>
              </w:rPr>
            </w:pPr>
            <w:r>
              <w:rPr>
                <w:noProof/>
                <w:sz w:val="16"/>
                <w:szCs w:val="16"/>
              </w:rPr>
              <w:t>22,451</w:t>
            </w:r>
          </w:p>
        </w:tc>
        <w:tc>
          <w:tcPr>
            <w:tcW w:w="1504" w:type="dxa"/>
            <w:vAlign w:val="center"/>
            <w:hideMark/>
          </w:tcPr>
          <w:p w14:paraId="31C8293E" w14:textId="77777777" w:rsidR="00B70DE0" w:rsidRDefault="003010DC">
            <w:pPr>
              <w:keepNext/>
              <w:jc w:val="center"/>
              <w:rPr>
                <w:noProof/>
                <w:sz w:val="16"/>
                <w:szCs w:val="16"/>
              </w:rPr>
            </w:pPr>
            <w:r>
              <w:rPr>
                <w:noProof/>
                <w:sz w:val="16"/>
                <w:szCs w:val="16"/>
              </w:rPr>
              <w:t>225,114</w:t>
            </w:r>
          </w:p>
        </w:tc>
        <w:tc>
          <w:tcPr>
            <w:tcW w:w="1504" w:type="dxa"/>
            <w:vAlign w:val="center"/>
            <w:hideMark/>
          </w:tcPr>
          <w:p w14:paraId="66E2FBE0" w14:textId="77777777" w:rsidR="00B70DE0" w:rsidRDefault="003010DC">
            <w:pPr>
              <w:keepNext/>
              <w:jc w:val="center"/>
              <w:rPr>
                <w:noProof/>
                <w:sz w:val="16"/>
                <w:szCs w:val="16"/>
              </w:rPr>
            </w:pPr>
            <w:r>
              <w:rPr>
                <w:noProof/>
                <w:sz w:val="16"/>
                <w:szCs w:val="16"/>
              </w:rPr>
              <w:t>1,107,619</w:t>
            </w:r>
          </w:p>
        </w:tc>
      </w:tr>
      <w:tr w:rsidR="00B70DE0" w14:paraId="1E574666" w14:textId="77777777" w:rsidTr="00B70DE0">
        <w:trPr>
          <w:trHeight w:val="312"/>
          <w:jc w:val="center"/>
        </w:trPr>
        <w:tc>
          <w:tcPr>
            <w:tcW w:w="1504" w:type="dxa"/>
            <w:tcBorders>
              <w:top w:val="single" w:sz="6" w:space="0" w:color="FFFFFF"/>
              <w:left w:val="single" w:sz="8" w:space="0" w:color="FFFFFF"/>
              <w:bottom w:val="single" w:sz="6" w:space="0" w:color="FFFFFF"/>
              <w:right w:val="single" w:sz="6" w:space="0" w:color="FFFFFF"/>
            </w:tcBorders>
            <w:vAlign w:val="center"/>
            <w:hideMark/>
          </w:tcPr>
          <w:p w14:paraId="7FE11B92" w14:textId="77777777" w:rsidR="00B70DE0" w:rsidRDefault="003010DC">
            <w:pPr>
              <w:keepNext/>
              <w:jc w:val="center"/>
              <w:rPr>
                <w:b/>
                <w:noProof/>
                <w:color w:val="000000"/>
                <w:sz w:val="16"/>
                <w:szCs w:val="16"/>
              </w:rPr>
            </w:pPr>
            <w:r>
              <w:rPr>
                <w:b/>
                <w:noProof/>
                <w:color w:val="000000"/>
                <w:sz w:val="16"/>
                <w:szCs w:val="16"/>
              </w:rPr>
              <w:t>2036</w:t>
            </w:r>
          </w:p>
        </w:tc>
        <w:tc>
          <w:tcPr>
            <w:tcW w:w="1505" w:type="dxa"/>
            <w:tcBorders>
              <w:top w:val="single" w:sz="6" w:space="0" w:color="FFFFFF"/>
              <w:left w:val="single" w:sz="6" w:space="0" w:color="FFFFFF"/>
              <w:bottom w:val="single" w:sz="6" w:space="0" w:color="FFFFFF"/>
              <w:right w:val="single" w:sz="6" w:space="0" w:color="FFFFFF"/>
            </w:tcBorders>
            <w:vAlign w:val="center"/>
            <w:hideMark/>
          </w:tcPr>
          <w:p w14:paraId="79EBADEA" w14:textId="77777777" w:rsidR="00B70DE0" w:rsidRDefault="003010DC">
            <w:pPr>
              <w:keepNext/>
              <w:jc w:val="center"/>
              <w:rPr>
                <w:noProof/>
                <w:sz w:val="16"/>
                <w:szCs w:val="16"/>
              </w:rPr>
            </w:pPr>
            <w:r>
              <w:rPr>
                <w:noProof/>
                <w:sz w:val="16"/>
                <w:szCs w:val="16"/>
              </w:rPr>
              <w:t>22,340</w:t>
            </w:r>
          </w:p>
        </w:tc>
        <w:tc>
          <w:tcPr>
            <w:tcW w:w="1504" w:type="dxa"/>
            <w:tcBorders>
              <w:top w:val="single" w:sz="6" w:space="0" w:color="FFFFFF"/>
              <w:left w:val="single" w:sz="6" w:space="0" w:color="FFFFFF"/>
              <w:bottom w:val="single" w:sz="6" w:space="0" w:color="FFFFFF"/>
              <w:right w:val="single" w:sz="6" w:space="0" w:color="FFFFFF"/>
            </w:tcBorders>
            <w:vAlign w:val="center"/>
            <w:hideMark/>
          </w:tcPr>
          <w:p w14:paraId="617BF034" w14:textId="77777777" w:rsidR="00B70DE0" w:rsidRDefault="003010DC">
            <w:pPr>
              <w:keepNext/>
              <w:jc w:val="center"/>
              <w:rPr>
                <w:noProof/>
                <w:sz w:val="16"/>
                <w:szCs w:val="16"/>
              </w:rPr>
            </w:pPr>
            <w:r>
              <w:rPr>
                <w:noProof/>
                <w:sz w:val="16"/>
                <w:szCs w:val="16"/>
              </w:rPr>
              <w:t>224,434</w:t>
            </w:r>
          </w:p>
        </w:tc>
        <w:tc>
          <w:tcPr>
            <w:tcW w:w="1504" w:type="dxa"/>
            <w:tcBorders>
              <w:top w:val="single" w:sz="6" w:space="0" w:color="FFFFFF"/>
              <w:left w:val="single" w:sz="6" w:space="0" w:color="FFFFFF"/>
              <w:bottom w:val="single" w:sz="6" w:space="0" w:color="FFFFFF"/>
              <w:right w:val="single" w:sz="8" w:space="0" w:color="FFFFFF"/>
            </w:tcBorders>
            <w:vAlign w:val="center"/>
            <w:hideMark/>
          </w:tcPr>
          <w:p w14:paraId="6ABAE104" w14:textId="77777777" w:rsidR="00B70DE0" w:rsidRDefault="003010DC">
            <w:pPr>
              <w:keepNext/>
              <w:jc w:val="center"/>
              <w:rPr>
                <w:noProof/>
                <w:sz w:val="16"/>
                <w:szCs w:val="16"/>
              </w:rPr>
            </w:pPr>
            <w:r>
              <w:rPr>
                <w:noProof/>
                <w:sz w:val="16"/>
                <w:szCs w:val="16"/>
              </w:rPr>
              <w:t>1,105,474</w:t>
            </w:r>
          </w:p>
        </w:tc>
      </w:tr>
      <w:tr w:rsidR="00B70DE0" w14:paraId="475BD7D7" w14:textId="77777777" w:rsidTr="00B70DE0">
        <w:trPr>
          <w:cnfStyle w:val="000000100000" w:firstRow="0" w:lastRow="0" w:firstColumn="0" w:lastColumn="0" w:oddVBand="0" w:evenVBand="0" w:oddHBand="1" w:evenHBand="0" w:firstRowFirstColumn="0" w:firstRowLastColumn="0" w:lastRowFirstColumn="0" w:lastRowLastColumn="0"/>
          <w:trHeight w:val="312"/>
          <w:jc w:val="center"/>
        </w:trPr>
        <w:tc>
          <w:tcPr>
            <w:tcW w:w="1504" w:type="dxa"/>
            <w:vAlign w:val="center"/>
            <w:hideMark/>
          </w:tcPr>
          <w:p w14:paraId="153478C5" w14:textId="77777777" w:rsidR="00B70DE0" w:rsidRDefault="003010DC">
            <w:pPr>
              <w:keepNext/>
              <w:jc w:val="center"/>
              <w:rPr>
                <w:b/>
                <w:noProof/>
                <w:color w:val="000000"/>
                <w:sz w:val="16"/>
                <w:szCs w:val="16"/>
              </w:rPr>
            </w:pPr>
            <w:r>
              <w:rPr>
                <w:b/>
                <w:noProof/>
                <w:color w:val="000000"/>
                <w:sz w:val="16"/>
                <w:szCs w:val="16"/>
              </w:rPr>
              <w:t>2037</w:t>
            </w:r>
          </w:p>
        </w:tc>
        <w:tc>
          <w:tcPr>
            <w:tcW w:w="1505" w:type="dxa"/>
            <w:vAlign w:val="center"/>
            <w:hideMark/>
          </w:tcPr>
          <w:p w14:paraId="1909DC82" w14:textId="77777777" w:rsidR="00B70DE0" w:rsidRDefault="003010DC">
            <w:pPr>
              <w:keepNext/>
              <w:jc w:val="center"/>
              <w:rPr>
                <w:noProof/>
                <w:sz w:val="16"/>
                <w:szCs w:val="16"/>
              </w:rPr>
            </w:pPr>
            <w:r>
              <w:rPr>
                <w:noProof/>
                <w:sz w:val="16"/>
                <w:szCs w:val="16"/>
              </w:rPr>
              <w:t>22,243</w:t>
            </w:r>
          </w:p>
        </w:tc>
        <w:tc>
          <w:tcPr>
            <w:tcW w:w="1504" w:type="dxa"/>
            <w:vAlign w:val="center"/>
            <w:hideMark/>
          </w:tcPr>
          <w:p w14:paraId="2A5D30E2" w14:textId="77777777" w:rsidR="00B70DE0" w:rsidRDefault="003010DC">
            <w:pPr>
              <w:keepNext/>
              <w:jc w:val="center"/>
              <w:rPr>
                <w:noProof/>
                <w:sz w:val="16"/>
                <w:szCs w:val="16"/>
              </w:rPr>
            </w:pPr>
            <w:r>
              <w:rPr>
                <w:noProof/>
                <w:sz w:val="16"/>
                <w:szCs w:val="16"/>
              </w:rPr>
              <w:t>223,865</w:t>
            </w:r>
          </w:p>
        </w:tc>
        <w:tc>
          <w:tcPr>
            <w:tcW w:w="1504" w:type="dxa"/>
            <w:vAlign w:val="center"/>
            <w:hideMark/>
          </w:tcPr>
          <w:p w14:paraId="542916C8" w14:textId="77777777" w:rsidR="00B70DE0" w:rsidRDefault="003010DC">
            <w:pPr>
              <w:keepNext/>
              <w:jc w:val="center"/>
              <w:rPr>
                <w:noProof/>
                <w:sz w:val="16"/>
                <w:szCs w:val="16"/>
              </w:rPr>
            </w:pPr>
            <w:r>
              <w:rPr>
                <w:noProof/>
                <w:sz w:val="16"/>
                <w:szCs w:val="16"/>
              </w:rPr>
              <w:t>1,103,725</w:t>
            </w:r>
          </w:p>
        </w:tc>
      </w:tr>
    </w:tbl>
    <w:p w14:paraId="29741D23" w14:textId="77777777" w:rsidR="00B70DE0" w:rsidRDefault="00B70DE0">
      <w:pPr>
        <w:rPr>
          <w:noProof/>
        </w:rPr>
      </w:pPr>
    </w:p>
    <w:p w14:paraId="668E8CDF" w14:textId="77777777" w:rsidR="00B70DE0" w:rsidRDefault="003010DC">
      <w:pPr>
        <w:pStyle w:val="Annex11"/>
        <w:numPr>
          <w:ilvl w:val="2"/>
          <w:numId w:val="52"/>
        </w:numPr>
        <w:rPr>
          <w:noProof/>
        </w:rPr>
      </w:pPr>
      <w:bookmarkStart w:id="128" w:name="_Ref496522219"/>
      <w:r>
        <w:rPr>
          <w:noProof/>
        </w:rPr>
        <w:t>Monetary benefits and costs</w:t>
      </w:r>
      <w:bookmarkEnd w:id="128"/>
    </w:p>
    <w:p w14:paraId="05BF39F5" w14:textId="77777777" w:rsidR="00B70DE0" w:rsidRDefault="003010DC">
      <w:pPr>
        <w:pStyle w:val="Caption"/>
        <w:keepNext/>
        <w:rPr>
          <w:noProof/>
        </w:rPr>
      </w:pPr>
      <w:r>
        <w:rPr>
          <w:noProof/>
        </w:rPr>
        <w:t>Table 81: Benefits of policy option PO1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5F97D147"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141F118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PO1</w:t>
            </w:r>
          </w:p>
        </w:tc>
        <w:tc>
          <w:tcPr>
            <w:tcW w:w="1733" w:type="dxa"/>
            <w:vAlign w:val="center"/>
            <w:hideMark/>
          </w:tcPr>
          <w:p w14:paraId="06F0DB6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611E23C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5C4FAB4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776B047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3558944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E446E87"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025113CD" w14:textId="77777777" w:rsidR="00B70DE0" w:rsidRDefault="003010DC">
            <w:pPr>
              <w:keepNext/>
              <w:jc w:val="right"/>
              <w:rPr>
                <w:noProof/>
                <w:sz w:val="16"/>
                <w:szCs w:val="16"/>
              </w:rPr>
            </w:pPr>
            <w:r>
              <w:rPr>
                <w:noProof/>
                <w:sz w:val="16"/>
                <w:szCs w:val="16"/>
              </w:rPr>
              <w:t>€ 0</w:t>
            </w:r>
          </w:p>
        </w:tc>
        <w:tc>
          <w:tcPr>
            <w:tcW w:w="1733" w:type="dxa"/>
            <w:vAlign w:val="center"/>
            <w:hideMark/>
          </w:tcPr>
          <w:p w14:paraId="7B716261" w14:textId="77777777" w:rsidR="00B70DE0" w:rsidRDefault="003010DC">
            <w:pPr>
              <w:keepNext/>
              <w:jc w:val="right"/>
              <w:rPr>
                <w:noProof/>
                <w:sz w:val="16"/>
                <w:szCs w:val="16"/>
              </w:rPr>
            </w:pPr>
            <w:r>
              <w:rPr>
                <w:noProof/>
                <w:sz w:val="16"/>
                <w:szCs w:val="16"/>
              </w:rPr>
              <w:t>€ 0</w:t>
            </w:r>
          </w:p>
        </w:tc>
        <w:tc>
          <w:tcPr>
            <w:tcW w:w="1733" w:type="dxa"/>
            <w:vAlign w:val="center"/>
            <w:hideMark/>
          </w:tcPr>
          <w:p w14:paraId="47D82B4F" w14:textId="77777777" w:rsidR="00B70DE0" w:rsidRDefault="003010DC">
            <w:pPr>
              <w:keepNext/>
              <w:jc w:val="right"/>
              <w:rPr>
                <w:noProof/>
                <w:sz w:val="16"/>
                <w:szCs w:val="16"/>
              </w:rPr>
            </w:pPr>
            <w:r>
              <w:rPr>
                <w:noProof/>
                <w:sz w:val="16"/>
                <w:szCs w:val="16"/>
              </w:rPr>
              <w:t>€ 0</w:t>
            </w:r>
          </w:p>
        </w:tc>
        <w:tc>
          <w:tcPr>
            <w:tcW w:w="1734" w:type="dxa"/>
            <w:vAlign w:val="center"/>
            <w:hideMark/>
          </w:tcPr>
          <w:p w14:paraId="4B026139" w14:textId="77777777" w:rsidR="00B70DE0" w:rsidRDefault="003010DC">
            <w:pPr>
              <w:keepNext/>
              <w:jc w:val="right"/>
              <w:rPr>
                <w:noProof/>
                <w:sz w:val="16"/>
                <w:szCs w:val="16"/>
              </w:rPr>
            </w:pPr>
            <w:r>
              <w:rPr>
                <w:noProof/>
                <w:sz w:val="16"/>
                <w:szCs w:val="16"/>
              </w:rPr>
              <w:t>€ 0</w:t>
            </w:r>
          </w:p>
        </w:tc>
      </w:tr>
      <w:tr w:rsidR="00B70DE0" w14:paraId="491FB394"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223D806D"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C748926" w14:textId="77777777" w:rsidR="00B70DE0" w:rsidRDefault="003010DC">
            <w:pPr>
              <w:keepNext/>
              <w:jc w:val="right"/>
              <w:rPr>
                <w:noProof/>
                <w:sz w:val="16"/>
                <w:szCs w:val="16"/>
              </w:rPr>
            </w:pPr>
            <w:r>
              <w:rPr>
                <w:noProof/>
                <w:sz w:val="16"/>
                <w:szCs w:val="16"/>
              </w:rPr>
              <w:t>€ 3,652,196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DBE4F73" w14:textId="77777777" w:rsidR="00B70DE0" w:rsidRDefault="003010DC">
            <w:pPr>
              <w:keepNext/>
              <w:jc w:val="right"/>
              <w:rPr>
                <w:noProof/>
                <w:sz w:val="16"/>
                <w:szCs w:val="16"/>
              </w:rPr>
            </w:pPr>
            <w:r>
              <w:rPr>
                <w:noProof/>
                <w:sz w:val="16"/>
                <w:szCs w:val="16"/>
              </w:rPr>
              <w:t>€ 854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8FA9DAE" w14:textId="77777777" w:rsidR="00B70DE0" w:rsidRDefault="003010DC">
            <w:pPr>
              <w:keepNext/>
              <w:jc w:val="right"/>
              <w:rPr>
                <w:noProof/>
                <w:sz w:val="16"/>
                <w:szCs w:val="16"/>
              </w:rPr>
            </w:pPr>
            <w:r>
              <w:rPr>
                <w:noProof/>
                <w:sz w:val="16"/>
                <w:szCs w:val="16"/>
              </w:rPr>
              <w:t>€ 210,718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180112D" w14:textId="77777777" w:rsidR="00B70DE0" w:rsidRDefault="003010DC">
            <w:pPr>
              <w:keepNext/>
              <w:jc w:val="right"/>
              <w:rPr>
                <w:noProof/>
                <w:sz w:val="16"/>
                <w:szCs w:val="16"/>
              </w:rPr>
            </w:pPr>
            <w:r>
              <w:rPr>
                <w:noProof/>
                <w:sz w:val="16"/>
                <w:szCs w:val="16"/>
              </w:rPr>
              <w:t>€ 966</w:t>
            </w:r>
          </w:p>
        </w:tc>
      </w:tr>
      <w:tr w:rsidR="00B70DE0" w14:paraId="5607E5A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0391280"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08879B42" w14:textId="77777777" w:rsidR="00B70DE0" w:rsidRDefault="003010DC">
            <w:pPr>
              <w:keepNext/>
              <w:jc w:val="right"/>
              <w:rPr>
                <w:noProof/>
                <w:sz w:val="16"/>
                <w:szCs w:val="16"/>
              </w:rPr>
            </w:pPr>
            <w:r>
              <w:rPr>
                <w:noProof/>
                <w:sz w:val="16"/>
                <w:szCs w:val="16"/>
              </w:rPr>
              <w:t>€ 151,296,385</w:t>
            </w:r>
          </w:p>
        </w:tc>
        <w:tc>
          <w:tcPr>
            <w:tcW w:w="1733" w:type="dxa"/>
            <w:vAlign w:val="center"/>
            <w:hideMark/>
          </w:tcPr>
          <w:p w14:paraId="555BF5E3" w14:textId="77777777" w:rsidR="00B70DE0" w:rsidRDefault="003010DC">
            <w:pPr>
              <w:keepNext/>
              <w:jc w:val="right"/>
              <w:rPr>
                <w:noProof/>
                <w:sz w:val="16"/>
                <w:szCs w:val="16"/>
              </w:rPr>
            </w:pPr>
            <w:r>
              <w:rPr>
                <w:noProof/>
                <w:sz w:val="16"/>
                <w:szCs w:val="16"/>
              </w:rPr>
              <w:t>€ 35,500</w:t>
            </w:r>
          </w:p>
        </w:tc>
        <w:tc>
          <w:tcPr>
            <w:tcW w:w="1733" w:type="dxa"/>
            <w:vAlign w:val="center"/>
            <w:hideMark/>
          </w:tcPr>
          <w:p w14:paraId="43F4E72C" w14:textId="77777777" w:rsidR="00B70DE0" w:rsidRDefault="003010DC">
            <w:pPr>
              <w:keepNext/>
              <w:jc w:val="right"/>
              <w:rPr>
                <w:noProof/>
                <w:sz w:val="16"/>
                <w:szCs w:val="16"/>
              </w:rPr>
            </w:pPr>
            <w:r>
              <w:rPr>
                <w:noProof/>
                <w:sz w:val="16"/>
                <w:szCs w:val="16"/>
              </w:rPr>
              <w:t>€ 9,203,539</w:t>
            </w:r>
          </w:p>
        </w:tc>
        <w:tc>
          <w:tcPr>
            <w:tcW w:w="1734" w:type="dxa"/>
            <w:vAlign w:val="center"/>
            <w:hideMark/>
          </w:tcPr>
          <w:p w14:paraId="2555576E" w14:textId="77777777" w:rsidR="00B70DE0" w:rsidRDefault="003010DC">
            <w:pPr>
              <w:keepNext/>
              <w:jc w:val="right"/>
              <w:rPr>
                <w:noProof/>
                <w:sz w:val="16"/>
                <w:szCs w:val="16"/>
              </w:rPr>
            </w:pPr>
            <w:r>
              <w:rPr>
                <w:noProof/>
                <w:sz w:val="16"/>
                <w:szCs w:val="16"/>
              </w:rPr>
              <w:t>€ 37,192</w:t>
            </w:r>
          </w:p>
        </w:tc>
      </w:tr>
      <w:tr w:rsidR="00B70DE0" w14:paraId="59AD4553"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8016D6B"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9CF551F" w14:textId="77777777" w:rsidR="00B70DE0" w:rsidRDefault="003010DC">
            <w:pPr>
              <w:keepNext/>
              <w:jc w:val="right"/>
              <w:rPr>
                <w:noProof/>
                <w:sz w:val="16"/>
                <w:szCs w:val="16"/>
              </w:rPr>
            </w:pPr>
            <w:r>
              <w:rPr>
                <w:noProof/>
                <w:sz w:val="16"/>
                <w:szCs w:val="16"/>
              </w:rPr>
              <w:t>€ 545,168,688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2016964" w14:textId="77777777" w:rsidR="00B70DE0" w:rsidRDefault="003010DC">
            <w:pPr>
              <w:keepNext/>
              <w:jc w:val="right"/>
              <w:rPr>
                <w:noProof/>
                <w:sz w:val="16"/>
                <w:szCs w:val="16"/>
              </w:rPr>
            </w:pPr>
            <w:r>
              <w:rPr>
                <w:noProof/>
                <w:sz w:val="16"/>
                <w:szCs w:val="16"/>
              </w:rPr>
              <w:t>€ 133,426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350714" w14:textId="77777777" w:rsidR="00B70DE0" w:rsidRDefault="003010DC">
            <w:pPr>
              <w:keepNext/>
              <w:jc w:val="right"/>
              <w:rPr>
                <w:noProof/>
                <w:sz w:val="16"/>
                <w:szCs w:val="16"/>
              </w:rPr>
            </w:pPr>
            <w:r>
              <w:rPr>
                <w:noProof/>
                <w:sz w:val="16"/>
                <w:szCs w:val="16"/>
              </w:rPr>
              <w:t>€ 34,170,855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C5D7DBA" w14:textId="77777777" w:rsidR="00B70DE0" w:rsidRDefault="003010DC">
            <w:pPr>
              <w:keepNext/>
              <w:jc w:val="right"/>
              <w:rPr>
                <w:noProof/>
                <w:sz w:val="16"/>
                <w:szCs w:val="16"/>
              </w:rPr>
            </w:pPr>
            <w:r>
              <w:rPr>
                <w:noProof/>
                <w:sz w:val="16"/>
                <w:szCs w:val="16"/>
              </w:rPr>
              <w:t>€ 145,379</w:t>
            </w:r>
          </w:p>
        </w:tc>
      </w:tr>
      <w:tr w:rsidR="00B70DE0" w14:paraId="7A69BF7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7496BA0"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06B2B73D" w14:textId="77777777" w:rsidR="00B70DE0" w:rsidRDefault="003010DC">
            <w:pPr>
              <w:keepNext/>
              <w:jc w:val="right"/>
              <w:rPr>
                <w:noProof/>
                <w:sz w:val="16"/>
                <w:szCs w:val="16"/>
              </w:rPr>
            </w:pPr>
            <w:r>
              <w:rPr>
                <w:noProof/>
                <w:sz w:val="16"/>
                <w:szCs w:val="16"/>
              </w:rPr>
              <w:t>€ 1,000,898,311</w:t>
            </w:r>
          </w:p>
        </w:tc>
        <w:tc>
          <w:tcPr>
            <w:tcW w:w="1733" w:type="dxa"/>
            <w:vAlign w:val="center"/>
            <w:hideMark/>
          </w:tcPr>
          <w:p w14:paraId="112C5809" w14:textId="77777777" w:rsidR="00B70DE0" w:rsidRDefault="003010DC">
            <w:pPr>
              <w:keepNext/>
              <w:jc w:val="right"/>
              <w:rPr>
                <w:noProof/>
                <w:sz w:val="16"/>
                <w:szCs w:val="16"/>
              </w:rPr>
            </w:pPr>
            <w:r>
              <w:rPr>
                <w:noProof/>
                <w:sz w:val="16"/>
                <w:szCs w:val="16"/>
              </w:rPr>
              <w:t>€ 255,849</w:t>
            </w:r>
          </w:p>
        </w:tc>
        <w:tc>
          <w:tcPr>
            <w:tcW w:w="1733" w:type="dxa"/>
            <w:vAlign w:val="center"/>
            <w:hideMark/>
          </w:tcPr>
          <w:p w14:paraId="6D39FF93" w14:textId="77777777" w:rsidR="00B70DE0" w:rsidRDefault="003010DC">
            <w:pPr>
              <w:keepNext/>
              <w:jc w:val="right"/>
              <w:rPr>
                <w:noProof/>
                <w:sz w:val="16"/>
                <w:szCs w:val="16"/>
              </w:rPr>
            </w:pPr>
            <w:r>
              <w:rPr>
                <w:noProof/>
                <w:sz w:val="16"/>
                <w:szCs w:val="16"/>
              </w:rPr>
              <w:t>€ 64,560,479</w:t>
            </w:r>
          </w:p>
        </w:tc>
        <w:tc>
          <w:tcPr>
            <w:tcW w:w="1734" w:type="dxa"/>
            <w:vAlign w:val="center"/>
            <w:hideMark/>
          </w:tcPr>
          <w:p w14:paraId="650E8DFB" w14:textId="77777777" w:rsidR="00B70DE0" w:rsidRDefault="003010DC">
            <w:pPr>
              <w:keepNext/>
              <w:jc w:val="right"/>
              <w:rPr>
                <w:noProof/>
                <w:sz w:val="16"/>
                <w:szCs w:val="16"/>
              </w:rPr>
            </w:pPr>
            <w:r>
              <w:rPr>
                <w:noProof/>
                <w:sz w:val="16"/>
                <w:szCs w:val="16"/>
              </w:rPr>
              <w:t>€ 285,993</w:t>
            </w:r>
          </w:p>
        </w:tc>
      </w:tr>
      <w:tr w:rsidR="00B70DE0" w14:paraId="44FAB8A6"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5E2CD36"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8E76510" w14:textId="77777777" w:rsidR="00B70DE0" w:rsidRDefault="003010DC">
            <w:pPr>
              <w:keepNext/>
              <w:jc w:val="right"/>
              <w:rPr>
                <w:noProof/>
                <w:sz w:val="16"/>
                <w:szCs w:val="16"/>
              </w:rPr>
            </w:pPr>
            <w:r>
              <w:rPr>
                <w:noProof/>
                <w:sz w:val="16"/>
                <w:szCs w:val="16"/>
              </w:rPr>
              <w:t>€ 1,400,107,873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01CE57D" w14:textId="77777777" w:rsidR="00B70DE0" w:rsidRDefault="003010DC">
            <w:pPr>
              <w:keepNext/>
              <w:jc w:val="right"/>
              <w:rPr>
                <w:noProof/>
                <w:sz w:val="16"/>
                <w:szCs w:val="16"/>
              </w:rPr>
            </w:pPr>
            <w:r>
              <w:rPr>
                <w:noProof/>
                <w:sz w:val="16"/>
                <w:szCs w:val="16"/>
              </w:rPr>
              <w:t>€ 371,047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F9CBB9B" w14:textId="77777777" w:rsidR="00B70DE0" w:rsidRDefault="003010DC">
            <w:pPr>
              <w:keepNext/>
              <w:jc w:val="right"/>
              <w:rPr>
                <w:noProof/>
                <w:sz w:val="16"/>
                <w:szCs w:val="16"/>
              </w:rPr>
            </w:pPr>
            <w:r>
              <w:rPr>
                <w:noProof/>
                <w:sz w:val="16"/>
                <w:szCs w:val="16"/>
              </w:rPr>
              <w:t>€ 91,097,341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AD62949" w14:textId="77777777" w:rsidR="00B70DE0" w:rsidRDefault="003010DC">
            <w:pPr>
              <w:keepNext/>
              <w:jc w:val="right"/>
              <w:rPr>
                <w:noProof/>
                <w:sz w:val="16"/>
                <w:szCs w:val="16"/>
              </w:rPr>
            </w:pPr>
            <w:r>
              <w:rPr>
                <w:noProof/>
                <w:sz w:val="16"/>
                <w:szCs w:val="16"/>
              </w:rPr>
              <w:t>€ 415,470</w:t>
            </w:r>
          </w:p>
        </w:tc>
      </w:tr>
      <w:tr w:rsidR="00B70DE0" w14:paraId="1FA4DB4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18A9E0E"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1DDE728E" w14:textId="77777777" w:rsidR="00B70DE0" w:rsidRDefault="003010DC">
            <w:pPr>
              <w:keepNext/>
              <w:jc w:val="right"/>
              <w:rPr>
                <w:noProof/>
                <w:sz w:val="16"/>
                <w:szCs w:val="16"/>
              </w:rPr>
            </w:pPr>
            <w:r>
              <w:rPr>
                <w:noProof/>
                <w:sz w:val="16"/>
                <w:szCs w:val="16"/>
              </w:rPr>
              <w:t>€ 1,771,664,008</w:t>
            </w:r>
          </w:p>
        </w:tc>
        <w:tc>
          <w:tcPr>
            <w:tcW w:w="1733" w:type="dxa"/>
            <w:vAlign w:val="center"/>
            <w:hideMark/>
          </w:tcPr>
          <w:p w14:paraId="79DD6189" w14:textId="77777777" w:rsidR="00B70DE0" w:rsidRDefault="003010DC">
            <w:pPr>
              <w:keepNext/>
              <w:jc w:val="right"/>
              <w:rPr>
                <w:noProof/>
                <w:sz w:val="16"/>
                <w:szCs w:val="16"/>
              </w:rPr>
            </w:pPr>
            <w:r>
              <w:rPr>
                <w:noProof/>
                <w:sz w:val="16"/>
                <w:szCs w:val="16"/>
              </w:rPr>
              <w:t>€ 483,150</w:t>
            </w:r>
          </w:p>
        </w:tc>
        <w:tc>
          <w:tcPr>
            <w:tcW w:w="1733" w:type="dxa"/>
            <w:vAlign w:val="center"/>
            <w:hideMark/>
          </w:tcPr>
          <w:p w14:paraId="3CF3CE90" w14:textId="77777777" w:rsidR="00B70DE0" w:rsidRDefault="003010DC">
            <w:pPr>
              <w:keepNext/>
              <w:jc w:val="right"/>
              <w:rPr>
                <w:noProof/>
                <w:sz w:val="16"/>
                <w:szCs w:val="16"/>
              </w:rPr>
            </w:pPr>
            <w:r>
              <w:rPr>
                <w:noProof/>
                <w:sz w:val="16"/>
                <w:szCs w:val="16"/>
              </w:rPr>
              <w:t>€ 114,072,703</w:t>
            </w:r>
          </w:p>
        </w:tc>
        <w:tc>
          <w:tcPr>
            <w:tcW w:w="1734" w:type="dxa"/>
            <w:vAlign w:val="center"/>
            <w:hideMark/>
          </w:tcPr>
          <w:p w14:paraId="704845A6" w14:textId="77777777" w:rsidR="00B70DE0" w:rsidRDefault="003010DC">
            <w:pPr>
              <w:keepNext/>
              <w:jc w:val="right"/>
              <w:rPr>
                <w:noProof/>
                <w:sz w:val="16"/>
                <w:szCs w:val="16"/>
              </w:rPr>
            </w:pPr>
            <w:r>
              <w:rPr>
                <w:noProof/>
                <w:sz w:val="16"/>
                <w:szCs w:val="16"/>
              </w:rPr>
              <w:t>€ 533,452</w:t>
            </w:r>
          </w:p>
        </w:tc>
      </w:tr>
      <w:tr w:rsidR="00B70DE0" w14:paraId="1D6BE445"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27C2076"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EF60C29" w14:textId="77777777" w:rsidR="00B70DE0" w:rsidRDefault="003010DC">
            <w:pPr>
              <w:keepNext/>
              <w:jc w:val="right"/>
              <w:rPr>
                <w:noProof/>
                <w:sz w:val="16"/>
                <w:szCs w:val="16"/>
              </w:rPr>
            </w:pPr>
            <w:r>
              <w:rPr>
                <w:noProof/>
                <w:sz w:val="16"/>
                <w:szCs w:val="16"/>
              </w:rPr>
              <w:t>€ 2,118,023,710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03D4AB4" w14:textId="77777777" w:rsidR="00B70DE0" w:rsidRDefault="003010DC">
            <w:pPr>
              <w:keepNext/>
              <w:jc w:val="right"/>
              <w:rPr>
                <w:noProof/>
                <w:sz w:val="16"/>
                <w:szCs w:val="16"/>
              </w:rPr>
            </w:pPr>
            <w:r>
              <w:rPr>
                <w:noProof/>
                <w:sz w:val="16"/>
                <w:szCs w:val="16"/>
              </w:rPr>
              <w:t>€ 592,081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A678BA5" w14:textId="77777777" w:rsidR="00B70DE0" w:rsidRDefault="003010DC">
            <w:pPr>
              <w:keepNext/>
              <w:jc w:val="right"/>
              <w:rPr>
                <w:noProof/>
                <w:sz w:val="16"/>
                <w:szCs w:val="16"/>
              </w:rPr>
            </w:pPr>
            <w:r>
              <w:rPr>
                <w:noProof/>
                <w:sz w:val="16"/>
                <w:szCs w:val="16"/>
              </w:rPr>
              <w:t>€ 134,088,757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16511E3" w14:textId="77777777" w:rsidR="00B70DE0" w:rsidRDefault="003010DC">
            <w:pPr>
              <w:keepNext/>
              <w:jc w:val="right"/>
              <w:rPr>
                <w:noProof/>
                <w:sz w:val="16"/>
                <w:szCs w:val="16"/>
              </w:rPr>
            </w:pPr>
            <w:r>
              <w:rPr>
                <w:noProof/>
                <w:sz w:val="16"/>
                <w:szCs w:val="16"/>
              </w:rPr>
              <w:t>€ 641,286</w:t>
            </w:r>
          </w:p>
        </w:tc>
      </w:tr>
      <w:tr w:rsidR="00B70DE0" w14:paraId="16A56D6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F20E463"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3BE68D95" w14:textId="77777777" w:rsidR="00B70DE0" w:rsidRDefault="003010DC">
            <w:pPr>
              <w:keepNext/>
              <w:jc w:val="right"/>
              <w:rPr>
                <w:noProof/>
                <w:sz w:val="16"/>
                <w:szCs w:val="16"/>
              </w:rPr>
            </w:pPr>
            <w:r>
              <w:rPr>
                <w:noProof/>
                <w:sz w:val="16"/>
                <w:szCs w:val="16"/>
              </w:rPr>
              <w:t>€ 2,445,305,073</w:t>
            </w:r>
          </w:p>
        </w:tc>
        <w:tc>
          <w:tcPr>
            <w:tcW w:w="1733" w:type="dxa"/>
            <w:vAlign w:val="center"/>
            <w:hideMark/>
          </w:tcPr>
          <w:p w14:paraId="16D26699" w14:textId="77777777" w:rsidR="00B70DE0" w:rsidRDefault="003010DC">
            <w:pPr>
              <w:keepNext/>
              <w:jc w:val="right"/>
              <w:rPr>
                <w:noProof/>
                <w:sz w:val="16"/>
                <w:szCs w:val="16"/>
              </w:rPr>
            </w:pPr>
            <w:r>
              <w:rPr>
                <w:noProof/>
                <w:sz w:val="16"/>
                <w:szCs w:val="16"/>
              </w:rPr>
              <w:t>€ 697,999</w:t>
            </w:r>
          </w:p>
        </w:tc>
        <w:tc>
          <w:tcPr>
            <w:tcW w:w="1733" w:type="dxa"/>
            <w:vAlign w:val="center"/>
            <w:hideMark/>
          </w:tcPr>
          <w:p w14:paraId="20B6AA6A" w14:textId="77777777" w:rsidR="00B70DE0" w:rsidRDefault="003010DC">
            <w:pPr>
              <w:keepNext/>
              <w:jc w:val="right"/>
              <w:rPr>
                <w:noProof/>
                <w:sz w:val="16"/>
                <w:szCs w:val="16"/>
              </w:rPr>
            </w:pPr>
            <w:r>
              <w:rPr>
                <w:noProof/>
                <w:sz w:val="16"/>
                <w:szCs w:val="16"/>
              </w:rPr>
              <w:t>€ 151,755,745</w:t>
            </w:r>
          </w:p>
        </w:tc>
        <w:tc>
          <w:tcPr>
            <w:tcW w:w="1734" w:type="dxa"/>
            <w:vAlign w:val="center"/>
            <w:hideMark/>
          </w:tcPr>
          <w:p w14:paraId="1AB46C24" w14:textId="77777777" w:rsidR="00B70DE0" w:rsidRDefault="003010DC">
            <w:pPr>
              <w:keepNext/>
              <w:jc w:val="right"/>
              <w:rPr>
                <w:noProof/>
                <w:sz w:val="16"/>
                <w:szCs w:val="16"/>
              </w:rPr>
            </w:pPr>
            <w:r>
              <w:rPr>
                <w:noProof/>
                <w:sz w:val="16"/>
                <w:szCs w:val="16"/>
              </w:rPr>
              <w:t>€ 740,125</w:t>
            </w:r>
          </w:p>
        </w:tc>
      </w:tr>
      <w:tr w:rsidR="00B70DE0" w14:paraId="6B5ADD64"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363F252"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C541A12" w14:textId="77777777" w:rsidR="00B70DE0" w:rsidRDefault="003010DC">
            <w:pPr>
              <w:keepNext/>
              <w:jc w:val="right"/>
              <w:rPr>
                <w:noProof/>
                <w:sz w:val="16"/>
                <w:szCs w:val="16"/>
              </w:rPr>
            </w:pPr>
            <w:r>
              <w:rPr>
                <w:noProof/>
                <w:sz w:val="16"/>
                <w:szCs w:val="16"/>
              </w:rPr>
              <w:t>€ 2,757,870,573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178D5B2" w14:textId="77777777" w:rsidR="00B70DE0" w:rsidRDefault="003010DC">
            <w:pPr>
              <w:keepNext/>
              <w:jc w:val="right"/>
              <w:rPr>
                <w:noProof/>
                <w:sz w:val="16"/>
                <w:szCs w:val="16"/>
              </w:rPr>
            </w:pPr>
            <w:r>
              <w:rPr>
                <w:noProof/>
                <w:sz w:val="16"/>
                <w:szCs w:val="16"/>
              </w:rPr>
              <w:t>€ 801,080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3AAC722" w14:textId="77777777" w:rsidR="00B70DE0" w:rsidRDefault="003010DC">
            <w:pPr>
              <w:keepNext/>
              <w:jc w:val="right"/>
              <w:rPr>
                <w:noProof/>
                <w:sz w:val="16"/>
                <w:szCs w:val="16"/>
              </w:rPr>
            </w:pPr>
            <w:r>
              <w:rPr>
                <w:noProof/>
                <w:sz w:val="16"/>
                <w:szCs w:val="16"/>
              </w:rPr>
              <w:t>€ 167,505,333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9A64968" w14:textId="77777777" w:rsidR="00B70DE0" w:rsidRDefault="003010DC">
            <w:pPr>
              <w:keepNext/>
              <w:jc w:val="right"/>
              <w:rPr>
                <w:noProof/>
                <w:sz w:val="16"/>
                <w:szCs w:val="16"/>
              </w:rPr>
            </w:pPr>
            <w:r>
              <w:rPr>
                <w:noProof/>
                <w:sz w:val="16"/>
                <w:szCs w:val="16"/>
              </w:rPr>
              <w:t>€ 830,859</w:t>
            </w:r>
          </w:p>
        </w:tc>
      </w:tr>
      <w:tr w:rsidR="00B70DE0" w14:paraId="4DF06BE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17EC3187"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5B34C69B" w14:textId="77777777" w:rsidR="00B70DE0" w:rsidRDefault="003010DC">
            <w:pPr>
              <w:keepNext/>
              <w:jc w:val="right"/>
              <w:rPr>
                <w:noProof/>
                <w:sz w:val="16"/>
                <w:szCs w:val="16"/>
              </w:rPr>
            </w:pPr>
            <w:r>
              <w:rPr>
                <w:noProof/>
                <w:sz w:val="16"/>
                <w:szCs w:val="16"/>
              </w:rPr>
              <w:t>€ 3,037,253,906</w:t>
            </w:r>
          </w:p>
        </w:tc>
        <w:tc>
          <w:tcPr>
            <w:tcW w:w="1733" w:type="dxa"/>
            <w:vAlign w:val="center"/>
            <w:hideMark/>
          </w:tcPr>
          <w:p w14:paraId="12B41BDA" w14:textId="77777777" w:rsidR="00B70DE0" w:rsidRDefault="003010DC">
            <w:pPr>
              <w:keepNext/>
              <w:jc w:val="right"/>
              <w:rPr>
                <w:noProof/>
                <w:sz w:val="16"/>
                <w:szCs w:val="16"/>
              </w:rPr>
            </w:pPr>
            <w:r>
              <w:rPr>
                <w:noProof/>
                <w:sz w:val="16"/>
                <w:szCs w:val="16"/>
              </w:rPr>
              <w:t>€ 897,348</w:t>
            </w:r>
          </w:p>
        </w:tc>
        <w:tc>
          <w:tcPr>
            <w:tcW w:w="1733" w:type="dxa"/>
            <w:vAlign w:val="center"/>
            <w:hideMark/>
          </w:tcPr>
          <w:p w14:paraId="229D311F" w14:textId="77777777" w:rsidR="00B70DE0" w:rsidRDefault="003010DC">
            <w:pPr>
              <w:keepNext/>
              <w:jc w:val="right"/>
              <w:rPr>
                <w:noProof/>
                <w:sz w:val="16"/>
                <w:szCs w:val="16"/>
              </w:rPr>
            </w:pPr>
            <w:r>
              <w:rPr>
                <w:noProof/>
                <w:sz w:val="16"/>
                <w:szCs w:val="16"/>
              </w:rPr>
              <w:t>€ 181,520,552</w:t>
            </w:r>
          </w:p>
        </w:tc>
        <w:tc>
          <w:tcPr>
            <w:tcW w:w="1734" w:type="dxa"/>
            <w:vAlign w:val="center"/>
            <w:hideMark/>
          </w:tcPr>
          <w:p w14:paraId="03722B36" w14:textId="77777777" w:rsidR="00B70DE0" w:rsidRDefault="003010DC">
            <w:pPr>
              <w:keepNext/>
              <w:jc w:val="right"/>
              <w:rPr>
                <w:noProof/>
                <w:sz w:val="16"/>
                <w:szCs w:val="16"/>
              </w:rPr>
            </w:pPr>
            <w:r>
              <w:rPr>
                <w:noProof/>
                <w:sz w:val="16"/>
                <w:szCs w:val="16"/>
              </w:rPr>
              <w:t>€ 914,852</w:t>
            </w:r>
          </w:p>
        </w:tc>
      </w:tr>
      <w:tr w:rsidR="00B70DE0" w14:paraId="66EAE84B"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B67E94A"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C6D7F17" w14:textId="77777777" w:rsidR="00B70DE0" w:rsidRDefault="003010DC">
            <w:pPr>
              <w:keepNext/>
              <w:jc w:val="right"/>
              <w:rPr>
                <w:noProof/>
                <w:sz w:val="16"/>
                <w:szCs w:val="16"/>
              </w:rPr>
            </w:pPr>
            <w:r>
              <w:rPr>
                <w:noProof/>
                <w:sz w:val="16"/>
                <w:szCs w:val="16"/>
              </w:rPr>
              <w:t>€ 3,273,637,576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B192F0" w14:textId="77777777" w:rsidR="00B70DE0" w:rsidRDefault="003010DC">
            <w:pPr>
              <w:keepNext/>
              <w:jc w:val="right"/>
              <w:rPr>
                <w:noProof/>
                <w:sz w:val="16"/>
                <w:szCs w:val="16"/>
              </w:rPr>
            </w:pPr>
            <w:r>
              <w:rPr>
                <w:noProof/>
                <w:sz w:val="16"/>
                <w:szCs w:val="16"/>
              </w:rPr>
              <w:t>€ 983,998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A5EC526" w14:textId="77777777" w:rsidR="00B70DE0" w:rsidRDefault="003010DC">
            <w:pPr>
              <w:keepNext/>
              <w:jc w:val="right"/>
              <w:rPr>
                <w:noProof/>
                <w:sz w:val="16"/>
                <w:szCs w:val="16"/>
              </w:rPr>
            </w:pPr>
            <w:r>
              <w:rPr>
                <w:noProof/>
                <w:sz w:val="16"/>
                <w:szCs w:val="16"/>
              </w:rPr>
              <w:t>€ 194,450,377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0BE12FB" w14:textId="77777777" w:rsidR="00B70DE0" w:rsidRDefault="003010DC">
            <w:pPr>
              <w:keepNext/>
              <w:jc w:val="right"/>
              <w:rPr>
                <w:noProof/>
                <w:sz w:val="16"/>
                <w:szCs w:val="16"/>
              </w:rPr>
            </w:pPr>
            <w:r>
              <w:rPr>
                <w:noProof/>
                <w:sz w:val="16"/>
                <w:szCs w:val="16"/>
              </w:rPr>
              <w:t>€ 994,352</w:t>
            </w:r>
          </w:p>
        </w:tc>
      </w:tr>
      <w:tr w:rsidR="00B70DE0" w14:paraId="50F94ED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CDE7F87"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5ECF48AA" w14:textId="77777777" w:rsidR="00B70DE0" w:rsidRDefault="003010DC">
            <w:pPr>
              <w:keepNext/>
              <w:jc w:val="right"/>
              <w:rPr>
                <w:noProof/>
                <w:sz w:val="16"/>
                <w:szCs w:val="16"/>
              </w:rPr>
            </w:pPr>
            <w:r>
              <w:rPr>
                <w:noProof/>
                <w:sz w:val="16"/>
                <w:szCs w:val="16"/>
              </w:rPr>
              <w:t>€ 3,480,530,155</w:t>
            </w:r>
          </w:p>
        </w:tc>
        <w:tc>
          <w:tcPr>
            <w:tcW w:w="1733" w:type="dxa"/>
            <w:vAlign w:val="center"/>
            <w:hideMark/>
          </w:tcPr>
          <w:p w14:paraId="51238DCE" w14:textId="77777777" w:rsidR="00B70DE0" w:rsidRDefault="003010DC">
            <w:pPr>
              <w:keepNext/>
              <w:jc w:val="right"/>
              <w:rPr>
                <w:noProof/>
                <w:sz w:val="16"/>
                <w:szCs w:val="16"/>
              </w:rPr>
            </w:pPr>
            <w:r>
              <w:rPr>
                <w:noProof/>
                <w:sz w:val="16"/>
                <w:szCs w:val="16"/>
              </w:rPr>
              <w:t>€ 1,062,392</w:t>
            </w:r>
          </w:p>
        </w:tc>
        <w:tc>
          <w:tcPr>
            <w:tcW w:w="1733" w:type="dxa"/>
            <w:vAlign w:val="center"/>
            <w:hideMark/>
          </w:tcPr>
          <w:p w14:paraId="5C03EED4" w14:textId="77777777" w:rsidR="00B70DE0" w:rsidRDefault="003010DC">
            <w:pPr>
              <w:keepNext/>
              <w:jc w:val="right"/>
              <w:rPr>
                <w:noProof/>
                <w:sz w:val="16"/>
                <w:szCs w:val="16"/>
              </w:rPr>
            </w:pPr>
            <w:r>
              <w:rPr>
                <w:noProof/>
                <w:sz w:val="16"/>
                <w:szCs w:val="16"/>
              </w:rPr>
              <w:t>€ 206,230,741</w:t>
            </w:r>
          </w:p>
        </w:tc>
        <w:tc>
          <w:tcPr>
            <w:tcW w:w="1734" w:type="dxa"/>
            <w:vAlign w:val="center"/>
            <w:hideMark/>
          </w:tcPr>
          <w:p w14:paraId="1DEE1070" w14:textId="77777777" w:rsidR="00B70DE0" w:rsidRDefault="003010DC">
            <w:pPr>
              <w:keepNext/>
              <w:jc w:val="right"/>
              <w:rPr>
                <w:noProof/>
                <w:sz w:val="16"/>
                <w:szCs w:val="16"/>
              </w:rPr>
            </w:pPr>
            <w:r>
              <w:rPr>
                <w:noProof/>
                <w:sz w:val="16"/>
                <w:szCs w:val="16"/>
              </w:rPr>
              <w:t>€ 1,070,533</w:t>
            </w:r>
          </w:p>
        </w:tc>
      </w:tr>
      <w:tr w:rsidR="00B70DE0" w14:paraId="7ACA9DE8"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7533447"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E093FEB" w14:textId="77777777" w:rsidR="00B70DE0" w:rsidRDefault="003010DC">
            <w:pPr>
              <w:keepNext/>
              <w:jc w:val="right"/>
              <w:rPr>
                <w:noProof/>
                <w:sz w:val="16"/>
                <w:szCs w:val="16"/>
              </w:rPr>
            </w:pPr>
            <w:r>
              <w:rPr>
                <w:noProof/>
                <w:sz w:val="16"/>
                <w:szCs w:val="16"/>
              </w:rPr>
              <w:t>€ 3,661,231,359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3E5CFB8" w14:textId="77777777" w:rsidR="00B70DE0" w:rsidRDefault="003010DC">
            <w:pPr>
              <w:keepNext/>
              <w:jc w:val="right"/>
              <w:rPr>
                <w:noProof/>
                <w:sz w:val="16"/>
                <w:szCs w:val="16"/>
              </w:rPr>
            </w:pPr>
            <w:r>
              <w:rPr>
                <w:noProof/>
                <w:sz w:val="16"/>
                <w:szCs w:val="16"/>
              </w:rPr>
              <w:t>€ 1,132,949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25EAC46" w14:textId="77777777" w:rsidR="00B70DE0" w:rsidRDefault="003010DC">
            <w:pPr>
              <w:keepNext/>
              <w:jc w:val="right"/>
              <w:rPr>
                <w:noProof/>
                <w:sz w:val="16"/>
                <w:szCs w:val="16"/>
              </w:rPr>
            </w:pPr>
            <w:r>
              <w:rPr>
                <w:noProof/>
                <w:sz w:val="16"/>
                <w:szCs w:val="16"/>
              </w:rPr>
              <w:t>€ 216,896,377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503B886" w14:textId="77777777" w:rsidR="00B70DE0" w:rsidRDefault="003010DC">
            <w:pPr>
              <w:keepNext/>
              <w:jc w:val="right"/>
              <w:rPr>
                <w:noProof/>
                <w:sz w:val="16"/>
                <w:szCs w:val="16"/>
              </w:rPr>
            </w:pPr>
            <w:r>
              <w:rPr>
                <w:noProof/>
                <w:sz w:val="16"/>
                <w:szCs w:val="16"/>
              </w:rPr>
              <w:t>€ 1,143,570</w:t>
            </w:r>
          </w:p>
        </w:tc>
      </w:tr>
      <w:tr w:rsidR="00B70DE0" w14:paraId="01D0A20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A18CB14"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343387EC" w14:textId="77777777" w:rsidR="00B70DE0" w:rsidRDefault="003010DC">
            <w:pPr>
              <w:keepNext/>
              <w:jc w:val="right"/>
              <w:rPr>
                <w:noProof/>
                <w:sz w:val="16"/>
                <w:szCs w:val="16"/>
              </w:rPr>
            </w:pPr>
            <w:r>
              <w:rPr>
                <w:noProof/>
                <w:sz w:val="16"/>
                <w:szCs w:val="16"/>
              </w:rPr>
              <w:t>€ 3,818,311,956</w:t>
            </w:r>
          </w:p>
        </w:tc>
        <w:tc>
          <w:tcPr>
            <w:tcW w:w="1733" w:type="dxa"/>
            <w:vAlign w:val="center"/>
            <w:hideMark/>
          </w:tcPr>
          <w:p w14:paraId="37F2316A" w14:textId="77777777" w:rsidR="00B70DE0" w:rsidRDefault="003010DC">
            <w:pPr>
              <w:keepNext/>
              <w:jc w:val="right"/>
              <w:rPr>
                <w:noProof/>
                <w:sz w:val="16"/>
                <w:szCs w:val="16"/>
              </w:rPr>
            </w:pPr>
            <w:r>
              <w:rPr>
                <w:noProof/>
                <w:sz w:val="16"/>
                <w:szCs w:val="16"/>
              </w:rPr>
              <w:t>€ 1,196,280</w:t>
            </w:r>
          </w:p>
        </w:tc>
        <w:tc>
          <w:tcPr>
            <w:tcW w:w="1733" w:type="dxa"/>
            <w:vAlign w:val="center"/>
            <w:hideMark/>
          </w:tcPr>
          <w:p w14:paraId="615E90B0" w14:textId="77777777" w:rsidR="00B70DE0" w:rsidRDefault="003010DC">
            <w:pPr>
              <w:keepNext/>
              <w:jc w:val="right"/>
              <w:rPr>
                <w:noProof/>
                <w:sz w:val="16"/>
                <w:szCs w:val="16"/>
              </w:rPr>
            </w:pPr>
            <w:r>
              <w:rPr>
                <w:noProof/>
                <w:sz w:val="16"/>
                <w:szCs w:val="16"/>
              </w:rPr>
              <w:t>€ 226,553,732</w:t>
            </w:r>
          </w:p>
        </w:tc>
        <w:tc>
          <w:tcPr>
            <w:tcW w:w="1734" w:type="dxa"/>
            <w:vAlign w:val="center"/>
            <w:hideMark/>
          </w:tcPr>
          <w:p w14:paraId="03E1A055" w14:textId="77777777" w:rsidR="00B70DE0" w:rsidRDefault="003010DC">
            <w:pPr>
              <w:keepNext/>
              <w:jc w:val="right"/>
              <w:rPr>
                <w:noProof/>
                <w:sz w:val="16"/>
                <w:szCs w:val="16"/>
              </w:rPr>
            </w:pPr>
            <w:r>
              <w:rPr>
                <w:noProof/>
                <w:sz w:val="16"/>
                <w:szCs w:val="16"/>
              </w:rPr>
              <w:t>€ 1,213,646</w:t>
            </w:r>
          </w:p>
        </w:tc>
      </w:tr>
      <w:tr w:rsidR="00B70DE0" w14:paraId="3D6763D5"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3BE52636"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F7B185" w14:textId="77777777" w:rsidR="00B70DE0" w:rsidRDefault="003010DC">
            <w:pPr>
              <w:keepNext/>
              <w:jc w:val="right"/>
              <w:rPr>
                <w:noProof/>
                <w:sz w:val="16"/>
                <w:szCs w:val="16"/>
              </w:rPr>
            </w:pPr>
            <w:r>
              <w:rPr>
                <w:noProof/>
                <w:sz w:val="16"/>
                <w:szCs w:val="16"/>
              </w:rPr>
              <w:t>€ 3,964,331,864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9622C3C" w14:textId="77777777" w:rsidR="00B70DE0" w:rsidRDefault="003010DC">
            <w:pPr>
              <w:keepNext/>
              <w:jc w:val="right"/>
              <w:rPr>
                <w:noProof/>
                <w:sz w:val="16"/>
                <w:szCs w:val="16"/>
              </w:rPr>
            </w:pPr>
            <w:r>
              <w:rPr>
                <w:noProof/>
                <w:sz w:val="16"/>
                <w:szCs w:val="16"/>
              </w:rPr>
              <w:t>€ 1,254,962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47C95E" w14:textId="77777777" w:rsidR="00B70DE0" w:rsidRDefault="003010DC">
            <w:pPr>
              <w:keepNext/>
              <w:jc w:val="right"/>
              <w:rPr>
                <w:noProof/>
                <w:sz w:val="16"/>
                <w:szCs w:val="16"/>
              </w:rPr>
            </w:pPr>
            <w:r>
              <w:rPr>
                <w:noProof/>
                <w:sz w:val="16"/>
                <w:szCs w:val="16"/>
              </w:rPr>
              <w:t>€ 235,592,427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B05179A" w14:textId="77777777" w:rsidR="00B70DE0" w:rsidRDefault="003010DC">
            <w:pPr>
              <w:keepNext/>
              <w:jc w:val="right"/>
              <w:rPr>
                <w:noProof/>
                <w:sz w:val="16"/>
                <w:szCs w:val="16"/>
              </w:rPr>
            </w:pPr>
            <w:r>
              <w:rPr>
                <w:noProof/>
                <w:sz w:val="16"/>
                <w:szCs w:val="16"/>
              </w:rPr>
              <w:t>€ 1,279,173</w:t>
            </w:r>
          </w:p>
        </w:tc>
      </w:tr>
      <w:tr w:rsidR="00B70DE0" w14:paraId="22BC6BB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26DCA01"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08EB6A39" w14:textId="77777777" w:rsidR="00B70DE0" w:rsidRDefault="003010DC">
            <w:pPr>
              <w:keepNext/>
              <w:jc w:val="right"/>
              <w:rPr>
                <w:noProof/>
                <w:sz w:val="16"/>
                <w:szCs w:val="16"/>
              </w:rPr>
            </w:pPr>
            <w:r>
              <w:rPr>
                <w:noProof/>
                <w:sz w:val="16"/>
                <w:szCs w:val="16"/>
              </w:rPr>
              <w:t>€ 4,104,957,655</w:t>
            </w:r>
          </w:p>
        </w:tc>
        <w:tc>
          <w:tcPr>
            <w:tcW w:w="1733" w:type="dxa"/>
            <w:vAlign w:val="center"/>
            <w:hideMark/>
          </w:tcPr>
          <w:p w14:paraId="4A56C8B9" w14:textId="77777777" w:rsidR="00B70DE0" w:rsidRDefault="003010DC">
            <w:pPr>
              <w:keepNext/>
              <w:jc w:val="right"/>
              <w:rPr>
                <w:noProof/>
                <w:sz w:val="16"/>
                <w:szCs w:val="16"/>
              </w:rPr>
            </w:pPr>
            <w:r>
              <w:rPr>
                <w:noProof/>
                <w:sz w:val="16"/>
                <w:szCs w:val="16"/>
              </w:rPr>
              <w:t>€ 1,311,279</w:t>
            </w:r>
          </w:p>
        </w:tc>
        <w:tc>
          <w:tcPr>
            <w:tcW w:w="1733" w:type="dxa"/>
            <w:vAlign w:val="center"/>
            <w:hideMark/>
          </w:tcPr>
          <w:p w14:paraId="7E5F4E00" w14:textId="77777777" w:rsidR="00B70DE0" w:rsidRDefault="003010DC">
            <w:pPr>
              <w:keepNext/>
              <w:jc w:val="right"/>
              <w:rPr>
                <w:noProof/>
                <w:sz w:val="16"/>
                <w:szCs w:val="16"/>
              </w:rPr>
            </w:pPr>
            <w:r>
              <w:rPr>
                <w:noProof/>
                <w:sz w:val="16"/>
                <w:szCs w:val="16"/>
              </w:rPr>
              <w:t>€ 239,408,474</w:t>
            </w:r>
          </w:p>
        </w:tc>
        <w:tc>
          <w:tcPr>
            <w:tcW w:w="1734" w:type="dxa"/>
            <w:vAlign w:val="center"/>
            <w:hideMark/>
          </w:tcPr>
          <w:p w14:paraId="29404C50" w14:textId="77777777" w:rsidR="00B70DE0" w:rsidRDefault="003010DC">
            <w:pPr>
              <w:keepNext/>
              <w:jc w:val="right"/>
              <w:rPr>
                <w:noProof/>
                <w:sz w:val="16"/>
                <w:szCs w:val="16"/>
              </w:rPr>
            </w:pPr>
            <w:r>
              <w:rPr>
                <w:noProof/>
                <w:sz w:val="16"/>
                <w:szCs w:val="16"/>
              </w:rPr>
              <w:t>€ 1,338,221</w:t>
            </w:r>
          </w:p>
        </w:tc>
      </w:tr>
    </w:tbl>
    <w:p w14:paraId="317CE602" w14:textId="77777777" w:rsidR="00B70DE0" w:rsidRDefault="00B70DE0">
      <w:pPr>
        <w:rPr>
          <w:noProof/>
          <w:lang w:eastAsia="en-GB"/>
        </w:rPr>
      </w:pPr>
    </w:p>
    <w:p w14:paraId="1F9099BE" w14:textId="77777777" w:rsidR="00B70DE0" w:rsidRDefault="003010DC">
      <w:pPr>
        <w:pStyle w:val="Caption"/>
        <w:keepNext/>
        <w:rPr>
          <w:noProof/>
        </w:rPr>
      </w:pPr>
      <w:r>
        <w:rPr>
          <w:noProof/>
        </w:rPr>
        <w:t>Table 82: Costs of policy option PO1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221BE9D5"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0966DEA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14:paraId="4A784AD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14:paraId="03DCE1D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4BD0E1F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277A0AB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0FFAC31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3DEDF19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3E64FFF"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5597A547" w14:textId="77777777" w:rsidR="00B70DE0" w:rsidRDefault="003010DC">
            <w:pPr>
              <w:keepNext/>
              <w:jc w:val="right"/>
              <w:rPr>
                <w:noProof/>
                <w:sz w:val="16"/>
                <w:szCs w:val="16"/>
              </w:rPr>
            </w:pPr>
            <w:r>
              <w:rPr>
                <w:noProof/>
                <w:sz w:val="16"/>
                <w:szCs w:val="16"/>
              </w:rPr>
              <w:t>€ 0</w:t>
            </w:r>
          </w:p>
        </w:tc>
        <w:tc>
          <w:tcPr>
            <w:tcW w:w="1733" w:type="dxa"/>
            <w:vAlign w:val="center"/>
            <w:hideMark/>
          </w:tcPr>
          <w:p w14:paraId="35AC851D" w14:textId="77777777" w:rsidR="00B70DE0" w:rsidRDefault="003010DC">
            <w:pPr>
              <w:keepNext/>
              <w:jc w:val="right"/>
              <w:rPr>
                <w:noProof/>
                <w:sz w:val="16"/>
                <w:szCs w:val="16"/>
              </w:rPr>
            </w:pPr>
            <w:r>
              <w:rPr>
                <w:noProof/>
                <w:sz w:val="16"/>
                <w:szCs w:val="16"/>
              </w:rPr>
              <w:t>€ 0</w:t>
            </w:r>
          </w:p>
        </w:tc>
        <w:tc>
          <w:tcPr>
            <w:tcW w:w="1733" w:type="dxa"/>
            <w:vAlign w:val="center"/>
            <w:hideMark/>
          </w:tcPr>
          <w:p w14:paraId="367B67BA" w14:textId="77777777" w:rsidR="00B70DE0" w:rsidRDefault="003010DC">
            <w:pPr>
              <w:keepNext/>
              <w:jc w:val="right"/>
              <w:rPr>
                <w:noProof/>
                <w:sz w:val="16"/>
                <w:szCs w:val="16"/>
              </w:rPr>
            </w:pPr>
            <w:r>
              <w:rPr>
                <w:noProof/>
                <w:sz w:val="16"/>
                <w:szCs w:val="16"/>
              </w:rPr>
              <w:t>€ 0</w:t>
            </w:r>
          </w:p>
        </w:tc>
        <w:tc>
          <w:tcPr>
            <w:tcW w:w="1734" w:type="dxa"/>
            <w:vAlign w:val="center"/>
            <w:hideMark/>
          </w:tcPr>
          <w:p w14:paraId="37471B45" w14:textId="77777777" w:rsidR="00B70DE0" w:rsidRDefault="003010DC">
            <w:pPr>
              <w:keepNext/>
              <w:jc w:val="right"/>
              <w:rPr>
                <w:noProof/>
                <w:sz w:val="16"/>
                <w:szCs w:val="16"/>
              </w:rPr>
            </w:pPr>
            <w:r>
              <w:rPr>
                <w:noProof/>
                <w:sz w:val="16"/>
                <w:szCs w:val="16"/>
              </w:rPr>
              <w:t>€ 0</w:t>
            </w:r>
          </w:p>
        </w:tc>
      </w:tr>
      <w:tr w:rsidR="00B70DE0" w14:paraId="1DA2C8CF"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C5A31A7"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B2FC0E9" w14:textId="77777777" w:rsidR="00B70DE0" w:rsidRDefault="003010DC">
            <w:pPr>
              <w:keepNext/>
              <w:jc w:val="right"/>
              <w:rPr>
                <w:noProof/>
                <w:sz w:val="16"/>
                <w:szCs w:val="16"/>
              </w:rPr>
            </w:pPr>
            <w:r>
              <w:rPr>
                <w:noProof/>
                <w:sz w:val="16"/>
                <w:szCs w:val="16"/>
              </w:rPr>
              <w:t>€ 20,851,089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08A48D" w14:textId="77777777" w:rsidR="00B70DE0" w:rsidRDefault="003010DC">
            <w:pPr>
              <w:keepNext/>
              <w:jc w:val="right"/>
              <w:rPr>
                <w:noProof/>
                <w:sz w:val="16"/>
                <w:szCs w:val="16"/>
              </w:rPr>
            </w:pPr>
            <w:r>
              <w:rPr>
                <w:noProof/>
                <w:sz w:val="16"/>
                <w:szCs w:val="16"/>
              </w:rPr>
              <w:t>€ 3,029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09DA35E" w14:textId="77777777" w:rsidR="00B70DE0" w:rsidRDefault="003010DC">
            <w:pPr>
              <w:keepNext/>
              <w:jc w:val="right"/>
              <w:rPr>
                <w:noProof/>
                <w:sz w:val="16"/>
                <w:szCs w:val="16"/>
              </w:rPr>
            </w:pPr>
            <w:r>
              <w:rPr>
                <w:noProof/>
                <w:sz w:val="16"/>
                <w:szCs w:val="16"/>
              </w:rPr>
              <w:t>€ 2,052,932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A912770" w14:textId="77777777" w:rsidR="00B70DE0" w:rsidRDefault="003010DC">
            <w:pPr>
              <w:keepNext/>
              <w:jc w:val="right"/>
              <w:rPr>
                <w:noProof/>
                <w:sz w:val="16"/>
                <w:szCs w:val="16"/>
              </w:rPr>
            </w:pPr>
            <w:r>
              <w:rPr>
                <w:noProof/>
                <w:sz w:val="16"/>
                <w:szCs w:val="16"/>
              </w:rPr>
              <w:t>€ 22,887</w:t>
            </w:r>
          </w:p>
        </w:tc>
      </w:tr>
      <w:tr w:rsidR="00B70DE0" w14:paraId="68BE80B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8FE6DDE"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23C987C3" w14:textId="77777777" w:rsidR="00B70DE0" w:rsidRDefault="003010DC">
            <w:pPr>
              <w:keepNext/>
              <w:jc w:val="right"/>
              <w:rPr>
                <w:noProof/>
                <w:sz w:val="16"/>
                <w:szCs w:val="16"/>
              </w:rPr>
            </w:pPr>
            <w:r>
              <w:rPr>
                <w:noProof/>
                <w:sz w:val="16"/>
                <w:szCs w:val="16"/>
              </w:rPr>
              <w:t>€ 666,628,005</w:t>
            </w:r>
          </w:p>
        </w:tc>
        <w:tc>
          <w:tcPr>
            <w:tcW w:w="1733" w:type="dxa"/>
            <w:vAlign w:val="center"/>
            <w:hideMark/>
          </w:tcPr>
          <w:p w14:paraId="0569FA77" w14:textId="77777777" w:rsidR="00B70DE0" w:rsidRDefault="003010DC">
            <w:pPr>
              <w:keepNext/>
              <w:jc w:val="right"/>
              <w:rPr>
                <w:noProof/>
                <w:sz w:val="16"/>
                <w:szCs w:val="16"/>
              </w:rPr>
            </w:pPr>
            <w:r>
              <w:rPr>
                <w:noProof/>
                <w:sz w:val="16"/>
                <w:szCs w:val="16"/>
              </w:rPr>
              <w:t>€ 103,749</w:t>
            </w:r>
          </w:p>
        </w:tc>
        <w:tc>
          <w:tcPr>
            <w:tcW w:w="1733" w:type="dxa"/>
            <w:vAlign w:val="center"/>
            <w:hideMark/>
          </w:tcPr>
          <w:p w14:paraId="4DBA6AAA" w14:textId="77777777" w:rsidR="00B70DE0" w:rsidRDefault="003010DC">
            <w:pPr>
              <w:keepNext/>
              <w:jc w:val="right"/>
              <w:rPr>
                <w:noProof/>
                <w:sz w:val="16"/>
                <w:szCs w:val="16"/>
              </w:rPr>
            </w:pPr>
            <w:r>
              <w:rPr>
                <w:noProof/>
                <w:sz w:val="16"/>
                <w:szCs w:val="16"/>
              </w:rPr>
              <w:t>€ 69,015,529</w:t>
            </w:r>
          </w:p>
        </w:tc>
        <w:tc>
          <w:tcPr>
            <w:tcW w:w="1734" w:type="dxa"/>
            <w:vAlign w:val="center"/>
            <w:hideMark/>
          </w:tcPr>
          <w:p w14:paraId="039AE7E2" w14:textId="77777777" w:rsidR="00B70DE0" w:rsidRDefault="003010DC">
            <w:pPr>
              <w:keepNext/>
              <w:jc w:val="right"/>
              <w:rPr>
                <w:noProof/>
                <w:sz w:val="16"/>
                <w:szCs w:val="16"/>
              </w:rPr>
            </w:pPr>
            <w:r>
              <w:rPr>
                <w:noProof/>
                <w:sz w:val="16"/>
                <w:szCs w:val="16"/>
              </w:rPr>
              <w:t>€ 832,924</w:t>
            </w:r>
          </w:p>
        </w:tc>
      </w:tr>
      <w:tr w:rsidR="00B70DE0" w14:paraId="45FEBB45"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F5C2452"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CEA6110" w14:textId="77777777" w:rsidR="00B70DE0" w:rsidRDefault="003010DC">
            <w:pPr>
              <w:keepNext/>
              <w:jc w:val="right"/>
              <w:rPr>
                <w:noProof/>
                <w:sz w:val="16"/>
                <w:szCs w:val="16"/>
              </w:rPr>
            </w:pPr>
            <w:r>
              <w:rPr>
                <w:noProof/>
                <w:sz w:val="16"/>
                <w:szCs w:val="16"/>
              </w:rPr>
              <w:t>€ 1,096,450,305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69A85A6" w14:textId="77777777" w:rsidR="00B70DE0" w:rsidRDefault="003010DC">
            <w:pPr>
              <w:keepNext/>
              <w:jc w:val="right"/>
              <w:rPr>
                <w:noProof/>
                <w:sz w:val="16"/>
                <w:szCs w:val="16"/>
              </w:rPr>
            </w:pPr>
            <w:r>
              <w:rPr>
                <w:noProof/>
                <w:sz w:val="16"/>
                <w:szCs w:val="16"/>
              </w:rPr>
              <w:t>€ 181,071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105D4D1" w14:textId="77777777" w:rsidR="00B70DE0" w:rsidRDefault="003010DC">
            <w:pPr>
              <w:keepNext/>
              <w:jc w:val="right"/>
              <w:rPr>
                <w:noProof/>
                <w:sz w:val="16"/>
                <w:szCs w:val="16"/>
              </w:rPr>
            </w:pPr>
            <w:r>
              <w:rPr>
                <w:noProof/>
                <w:sz w:val="16"/>
                <w:szCs w:val="16"/>
              </w:rPr>
              <w:t>€ 120,557,163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7C259E1" w14:textId="77777777" w:rsidR="00B70DE0" w:rsidRDefault="003010DC">
            <w:pPr>
              <w:keepNext/>
              <w:jc w:val="right"/>
              <w:rPr>
                <w:noProof/>
                <w:sz w:val="16"/>
                <w:szCs w:val="16"/>
              </w:rPr>
            </w:pPr>
            <w:r>
              <w:rPr>
                <w:noProof/>
                <w:sz w:val="16"/>
                <w:szCs w:val="16"/>
              </w:rPr>
              <w:t>€ 1,541,724</w:t>
            </w:r>
          </w:p>
        </w:tc>
      </w:tr>
      <w:tr w:rsidR="00B70DE0" w14:paraId="4FA6C73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8631830"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6CA3C645" w14:textId="77777777" w:rsidR="00B70DE0" w:rsidRDefault="003010DC">
            <w:pPr>
              <w:keepNext/>
              <w:jc w:val="right"/>
              <w:rPr>
                <w:noProof/>
                <w:sz w:val="16"/>
                <w:szCs w:val="16"/>
              </w:rPr>
            </w:pPr>
            <w:r>
              <w:rPr>
                <w:noProof/>
                <w:sz w:val="16"/>
                <w:szCs w:val="16"/>
              </w:rPr>
              <w:t>€ 962,402,461</w:t>
            </w:r>
          </w:p>
        </w:tc>
        <w:tc>
          <w:tcPr>
            <w:tcW w:w="1733" w:type="dxa"/>
            <w:vAlign w:val="center"/>
            <w:hideMark/>
          </w:tcPr>
          <w:p w14:paraId="61FA474A" w14:textId="77777777" w:rsidR="00B70DE0" w:rsidRDefault="003010DC">
            <w:pPr>
              <w:keepNext/>
              <w:jc w:val="right"/>
              <w:rPr>
                <w:noProof/>
                <w:sz w:val="16"/>
                <w:szCs w:val="16"/>
              </w:rPr>
            </w:pPr>
            <w:r>
              <w:rPr>
                <w:noProof/>
                <w:sz w:val="16"/>
                <w:szCs w:val="16"/>
              </w:rPr>
              <w:t>€ 174,006</w:t>
            </w:r>
          </w:p>
        </w:tc>
        <w:tc>
          <w:tcPr>
            <w:tcW w:w="1733" w:type="dxa"/>
            <w:vAlign w:val="center"/>
            <w:hideMark/>
          </w:tcPr>
          <w:p w14:paraId="598DD665" w14:textId="77777777" w:rsidR="00B70DE0" w:rsidRDefault="003010DC">
            <w:pPr>
              <w:keepNext/>
              <w:jc w:val="right"/>
              <w:rPr>
                <w:noProof/>
                <w:sz w:val="16"/>
                <w:szCs w:val="16"/>
              </w:rPr>
            </w:pPr>
            <w:r>
              <w:rPr>
                <w:noProof/>
                <w:sz w:val="16"/>
                <w:szCs w:val="16"/>
              </w:rPr>
              <w:t>€ 112,143,632</w:t>
            </w:r>
          </w:p>
        </w:tc>
        <w:tc>
          <w:tcPr>
            <w:tcW w:w="1734" w:type="dxa"/>
            <w:vAlign w:val="center"/>
            <w:hideMark/>
          </w:tcPr>
          <w:p w14:paraId="3166CBD7" w14:textId="77777777" w:rsidR="00B70DE0" w:rsidRDefault="003010DC">
            <w:pPr>
              <w:keepNext/>
              <w:jc w:val="right"/>
              <w:rPr>
                <w:noProof/>
                <w:sz w:val="16"/>
                <w:szCs w:val="16"/>
              </w:rPr>
            </w:pPr>
            <w:r>
              <w:rPr>
                <w:noProof/>
                <w:sz w:val="16"/>
                <w:szCs w:val="16"/>
              </w:rPr>
              <w:t>€ 1,568,627</w:t>
            </w:r>
          </w:p>
        </w:tc>
      </w:tr>
      <w:tr w:rsidR="00B70DE0" w14:paraId="62127BCC"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C34F666"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6DD7F19" w14:textId="77777777" w:rsidR="00B70DE0" w:rsidRDefault="003010DC">
            <w:pPr>
              <w:keepNext/>
              <w:jc w:val="right"/>
              <w:rPr>
                <w:noProof/>
                <w:sz w:val="16"/>
                <w:szCs w:val="16"/>
              </w:rPr>
            </w:pPr>
            <w:r>
              <w:rPr>
                <w:noProof/>
                <w:sz w:val="16"/>
                <w:szCs w:val="16"/>
              </w:rPr>
              <w:t>€ 950,204,101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A61A5F8" w14:textId="77777777" w:rsidR="00B70DE0" w:rsidRDefault="003010DC">
            <w:pPr>
              <w:keepNext/>
              <w:jc w:val="right"/>
              <w:rPr>
                <w:noProof/>
                <w:sz w:val="16"/>
                <w:szCs w:val="16"/>
              </w:rPr>
            </w:pPr>
            <w:r>
              <w:rPr>
                <w:noProof/>
                <w:sz w:val="16"/>
                <w:szCs w:val="16"/>
              </w:rPr>
              <w:t>€ 175,225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F28E44D" w14:textId="77777777" w:rsidR="00B70DE0" w:rsidRDefault="003010DC">
            <w:pPr>
              <w:keepNext/>
              <w:jc w:val="right"/>
              <w:rPr>
                <w:noProof/>
                <w:sz w:val="16"/>
                <w:szCs w:val="16"/>
              </w:rPr>
            </w:pPr>
            <w:r>
              <w:rPr>
                <w:noProof/>
                <w:sz w:val="16"/>
                <w:szCs w:val="16"/>
              </w:rPr>
              <w:t>€ 104,096,560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ECB2335" w14:textId="77777777" w:rsidR="00B70DE0" w:rsidRDefault="003010DC">
            <w:pPr>
              <w:keepNext/>
              <w:jc w:val="right"/>
              <w:rPr>
                <w:noProof/>
                <w:sz w:val="16"/>
                <w:szCs w:val="16"/>
              </w:rPr>
            </w:pPr>
            <w:r>
              <w:rPr>
                <w:noProof/>
                <w:sz w:val="16"/>
                <w:szCs w:val="16"/>
              </w:rPr>
              <w:t>€ 1,521,154</w:t>
            </w:r>
          </w:p>
        </w:tc>
      </w:tr>
      <w:tr w:rsidR="00B70DE0" w14:paraId="204A7FD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7A242F40"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5935AAE7" w14:textId="77777777" w:rsidR="00B70DE0" w:rsidRDefault="003010DC">
            <w:pPr>
              <w:keepNext/>
              <w:jc w:val="right"/>
              <w:rPr>
                <w:noProof/>
                <w:sz w:val="16"/>
                <w:szCs w:val="16"/>
              </w:rPr>
            </w:pPr>
            <w:r>
              <w:rPr>
                <w:noProof/>
                <w:sz w:val="16"/>
                <w:szCs w:val="16"/>
              </w:rPr>
              <w:t>€ 932,402,875</w:t>
            </w:r>
          </w:p>
        </w:tc>
        <w:tc>
          <w:tcPr>
            <w:tcW w:w="1733" w:type="dxa"/>
            <w:vAlign w:val="center"/>
            <w:hideMark/>
          </w:tcPr>
          <w:p w14:paraId="7AEA351C" w14:textId="77777777" w:rsidR="00B70DE0" w:rsidRDefault="003010DC">
            <w:pPr>
              <w:keepNext/>
              <w:jc w:val="right"/>
              <w:rPr>
                <w:noProof/>
                <w:sz w:val="16"/>
                <w:szCs w:val="16"/>
              </w:rPr>
            </w:pPr>
            <w:r>
              <w:rPr>
                <w:noProof/>
                <w:sz w:val="16"/>
                <w:szCs w:val="16"/>
              </w:rPr>
              <w:t>€ 176,448</w:t>
            </w:r>
          </w:p>
        </w:tc>
        <w:tc>
          <w:tcPr>
            <w:tcW w:w="1733" w:type="dxa"/>
            <w:vAlign w:val="center"/>
            <w:hideMark/>
          </w:tcPr>
          <w:p w14:paraId="0604612C" w14:textId="77777777" w:rsidR="00B70DE0" w:rsidRDefault="003010DC">
            <w:pPr>
              <w:keepNext/>
              <w:jc w:val="right"/>
              <w:rPr>
                <w:noProof/>
                <w:sz w:val="16"/>
                <w:szCs w:val="16"/>
              </w:rPr>
            </w:pPr>
            <w:r>
              <w:rPr>
                <w:noProof/>
                <w:sz w:val="16"/>
                <w:szCs w:val="16"/>
              </w:rPr>
              <w:t>€ 96,273,637</w:t>
            </w:r>
          </w:p>
        </w:tc>
        <w:tc>
          <w:tcPr>
            <w:tcW w:w="1734" w:type="dxa"/>
            <w:vAlign w:val="center"/>
            <w:hideMark/>
          </w:tcPr>
          <w:p w14:paraId="71107AF8" w14:textId="77777777" w:rsidR="00B70DE0" w:rsidRDefault="003010DC">
            <w:pPr>
              <w:keepNext/>
              <w:jc w:val="right"/>
              <w:rPr>
                <w:noProof/>
                <w:sz w:val="16"/>
                <w:szCs w:val="16"/>
              </w:rPr>
            </w:pPr>
            <w:r>
              <w:rPr>
                <w:noProof/>
                <w:sz w:val="16"/>
                <w:szCs w:val="16"/>
              </w:rPr>
              <w:t>€ 1,476,343</w:t>
            </w:r>
          </w:p>
        </w:tc>
      </w:tr>
      <w:tr w:rsidR="00B70DE0" w14:paraId="252EB8BE"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5165B5A"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5BB7126" w14:textId="77777777" w:rsidR="00B70DE0" w:rsidRDefault="003010DC">
            <w:pPr>
              <w:keepNext/>
              <w:jc w:val="right"/>
              <w:rPr>
                <w:noProof/>
                <w:sz w:val="16"/>
                <w:szCs w:val="16"/>
              </w:rPr>
            </w:pPr>
            <w:r>
              <w:rPr>
                <w:noProof/>
                <w:sz w:val="16"/>
                <w:szCs w:val="16"/>
              </w:rPr>
              <w:t>€ 918,897,205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2F09666" w14:textId="77777777" w:rsidR="00B70DE0" w:rsidRDefault="003010DC">
            <w:pPr>
              <w:keepNext/>
              <w:jc w:val="right"/>
              <w:rPr>
                <w:noProof/>
                <w:sz w:val="16"/>
                <w:szCs w:val="16"/>
              </w:rPr>
            </w:pPr>
            <w:r>
              <w:rPr>
                <w:noProof/>
                <w:sz w:val="16"/>
                <w:szCs w:val="16"/>
              </w:rPr>
              <w:t>€ 177,609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2C6877F" w14:textId="77777777" w:rsidR="00B70DE0" w:rsidRDefault="003010DC">
            <w:pPr>
              <w:keepNext/>
              <w:jc w:val="right"/>
              <w:rPr>
                <w:noProof/>
                <w:sz w:val="16"/>
                <w:szCs w:val="16"/>
              </w:rPr>
            </w:pPr>
            <w:r>
              <w:rPr>
                <w:noProof/>
                <w:sz w:val="16"/>
                <w:szCs w:val="16"/>
              </w:rPr>
              <w:t>€ 89,786,569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548CEB5" w14:textId="77777777" w:rsidR="00B70DE0" w:rsidRDefault="003010DC">
            <w:pPr>
              <w:keepNext/>
              <w:jc w:val="right"/>
              <w:rPr>
                <w:noProof/>
                <w:sz w:val="16"/>
                <w:szCs w:val="16"/>
              </w:rPr>
            </w:pPr>
            <w:r>
              <w:rPr>
                <w:noProof/>
                <w:sz w:val="16"/>
                <w:szCs w:val="16"/>
              </w:rPr>
              <w:t>€ 1,433,454</w:t>
            </w:r>
          </w:p>
        </w:tc>
      </w:tr>
      <w:tr w:rsidR="00B70DE0" w14:paraId="7EF21B4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C722A57"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12CF12DE" w14:textId="77777777" w:rsidR="00B70DE0" w:rsidRDefault="003010DC">
            <w:pPr>
              <w:keepNext/>
              <w:jc w:val="right"/>
              <w:rPr>
                <w:noProof/>
                <w:sz w:val="16"/>
                <w:szCs w:val="16"/>
              </w:rPr>
            </w:pPr>
            <w:r>
              <w:rPr>
                <w:noProof/>
                <w:sz w:val="16"/>
                <w:szCs w:val="16"/>
              </w:rPr>
              <w:t>€ 914,885,110</w:t>
            </w:r>
          </w:p>
        </w:tc>
        <w:tc>
          <w:tcPr>
            <w:tcW w:w="1733" w:type="dxa"/>
            <w:vAlign w:val="center"/>
            <w:hideMark/>
          </w:tcPr>
          <w:p w14:paraId="2D137829" w14:textId="77777777" w:rsidR="00B70DE0" w:rsidRDefault="003010DC">
            <w:pPr>
              <w:keepNext/>
              <w:jc w:val="right"/>
              <w:rPr>
                <w:noProof/>
                <w:sz w:val="16"/>
                <w:szCs w:val="16"/>
              </w:rPr>
            </w:pPr>
            <w:r>
              <w:rPr>
                <w:noProof/>
                <w:sz w:val="16"/>
                <w:szCs w:val="16"/>
              </w:rPr>
              <w:t>€ 178,677</w:t>
            </w:r>
          </w:p>
        </w:tc>
        <w:tc>
          <w:tcPr>
            <w:tcW w:w="1733" w:type="dxa"/>
            <w:vAlign w:val="center"/>
            <w:hideMark/>
          </w:tcPr>
          <w:p w14:paraId="5EF5887F" w14:textId="77777777" w:rsidR="00B70DE0" w:rsidRDefault="003010DC">
            <w:pPr>
              <w:keepNext/>
              <w:jc w:val="right"/>
              <w:rPr>
                <w:noProof/>
                <w:sz w:val="16"/>
                <w:szCs w:val="16"/>
              </w:rPr>
            </w:pPr>
            <w:r>
              <w:rPr>
                <w:noProof/>
                <w:sz w:val="16"/>
                <w:szCs w:val="16"/>
              </w:rPr>
              <w:t>€ 85,032,330</w:t>
            </w:r>
          </w:p>
        </w:tc>
        <w:tc>
          <w:tcPr>
            <w:tcW w:w="1734" w:type="dxa"/>
            <w:vAlign w:val="center"/>
            <w:hideMark/>
          </w:tcPr>
          <w:p w14:paraId="0C82548B" w14:textId="77777777" w:rsidR="00B70DE0" w:rsidRDefault="003010DC">
            <w:pPr>
              <w:keepNext/>
              <w:jc w:val="right"/>
              <w:rPr>
                <w:noProof/>
                <w:sz w:val="16"/>
                <w:szCs w:val="16"/>
              </w:rPr>
            </w:pPr>
            <w:r>
              <w:rPr>
                <w:noProof/>
                <w:sz w:val="16"/>
                <w:szCs w:val="16"/>
              </w:rPr>
              <w:t>€ 1,392,087</w:t>
            </w:r>
          </w:p>
        </w:tc>
      </w:tr>
      <w:tr w:rsidR="00B70DE0" w14:paraId="015851D0"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290C86C0"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9A2A39" w14:textId="77777777" w:rsidR="00B70DE0" w:rsidRDefault="003010DC">
            <w:pPr>
              <w:keepNext/>
              <w:jc w:val="right"/>
              <w:rPr>
                <w:noProof/>
                <w:sz w:val="16"/>
                <w:szCs w:val="16"/>
              </w:rPr>
            </w:pPr>
            <w:r>
              <w:rPr>
                <w:noProof/>
                <w:sz w:val="16"/>
                <w:szCs w:val="16"/>
              </w:rPr>
              <w:t>€ 920,097,355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552A892" w14:textId="77777777" w:rsidR="00B70DE0" w:rsidRDefault="003010DC">
            <w:pPr>
              <w:keepNext/>
              <w:jc w:val="right"/>
              <w:rPr>
                <w:noProof/>
                <w:sz w:val="16"/>
                <w:szCs w:val="16"/>
              </w:rPr>
            </w:pPr>
            <w:r>
              <w:rPr>
                <w:noProof/>
                <w:sz w:val="16"/>
                <w:szCs w:val="16"/>
              </w:rPr>
              <w:t>€ 179,638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F19B70B" w14:textId="77777777" w:rsidR="00B70DE0" w:rsidRDefault="003010DC">
            <w:pPr>
              <w:keepNext/>
              <w:jc w:val="right"/>
              <w:rPr>
                <w:noProof/>
                <w:sz w:val="16"/>
                <w:szCs w:val="16"/>
              </w:rPr>
            </w:pPr>
            <w:r>
              <w:rPr>
                <w:noProof/>
                <w:sz w:val="16"/>
                <w:szCs w:val="16"/>
              </w:rPr>
              <w:t>€ 81,758,624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88FD7D8" w14:textId="77777777" w:rsidR="00B70DE0" w:rsidRDefault="003010DC">
            <w:pPr>
              <w:keepNext/>
              <w:jc w:val="right"/>
              <w:rPr>
                <w:noProof/>
                <w:sz w:val="16"/>
                <w:szCs w:val="16"/>
              </w:rPr>
            </w:pPr>
            <w:r>
              <w:rPr>
                <w:noProof/>
                <w:sz w:val="16"/>
                <w:szCs w:val="16"/>
              </w:rPr>
              <w:t>€ 1,352,020</w:t>
            </w:r>
          </w:p>
        </w:tc>
      </w:tr>
      <w:tr w:rsidR="00B70DE0" w14:paraId="69D5BEC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44751F5"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2F200317" w14:textId="77777777" w:rsidR="00B70DE0" w:rsidRDefault="003010DC">
            <w:pPr>
              <w:keepNext/>
              <w:jc w:val="right"/>
              <w:rPr>
                <w:noProof/>
                <w:sz w:val="16"/>
                <w:szCs w:val="16"/>
              </w:rPr>
            </w:pPr>
            <w:r>
              <w:rPr>
                <w:noProof/>
                <w:sz w:val="16"/>
                <w:szCs w:val="16"/>
              </w:rPr>
              <w:t>€ 866,858,578</w:t>
            </w:r>
          </w:p>
        </w:tc>
        <w:tc>
          <w:tcPr>
            <w:tcW w:w="1733" w:type="dxa"/>
            <w:vAlign w:val="center"/>
            <w:hideMark/>
          </w:tcPr>
          <w:p w14:paraId="7A235B96" w14:textId="77777777" w:rsidR="00B70DE0" w:rsidRDefault="003010DC">
            <w:pPr>
              <w:keepNext/>
              <w:jc w:val="right"/>
              <w:rPr>
                <w:noProof/>
                <w:sz w:val="16"/>
                <w:szCs w:val="16"/>
              </w:rPr>
            </w:pPr>
            <w:r>
              <w:rPr>
                <w:noProof/>
                <w:sz w:val="16"/>
                <w:szCs w:val="16"/>
              </w:rPr>
              <w:t>€ 171,522</w:t>
            </w:r>
          </w:p>
        </w:tc>
        <w:tc>
          <w:tcPr>
            <w:tcW w:w="1733" w:type="dxa"/>
            <w:vAlign w:val="center"/>
            <w:hideMark/>
          </w:tcPr>
          <w:p w14:paraId="397D83F7" w14:textId="77777777" w:rsidR="00B70DE0" w:rsidRDefault="003010DC">
            <w:pPr>
              <w:keepNext/>
              <w:jc w:val="right"/>
              <w:rPr>
                <w:noProof/>
                <w:sz w:val="16"/>
                <w:szCs w:val="16"/>
              </w:rPr>
            </w:pPr>
            <w:r>
              <w:rPr>
                <w:noProof/>
                <w:sz w:val="16"/>
                <w:szCs w:val="16"/>
              </w:rPr>
              <w:t>€ 78,805,841</w:t>
            </w:r>
          </w:p>
        </w:tc>
        <w:tc>
          <w:tcPr>
            <w:tcW w:w="1734" w:type="dxa"/>
            <w:vAlign w:val="center"/>
            <w:hideMark/>
          </w:tcPr>
          <w:p w14:paraId="1F3C5D58" w14:textId="77777777" w:rsidR="00B70DE0" w:rsidRDefault="003010DC">
            <w:pPr>
              <w:keepNext/>
              <w:jc w:val="right"/>
              <w:rPr>
                <w:noProof/>
                <w:sz w:val="16"/>
                <w:szCs w:val="16"/>
              </w:rPr>
            </w:pPr>
            <w:r>
              <w:rPr>
                <w:noProof/>
                <w:sz w:val="16"/>
                <w:szCs w:val="16"/>
              </w:rPr>
              <w:t>€ 1,361,456</w:t>
            </w:r>
          </w:p>
        </w:tc>
      </w:tr>
      <w:tr w:rsidR="00B70DE0" w14:paraId="57E36538"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805A367"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B5A7399" w14:textId="77777777" w:rsidR="00B70DE0" w:rsidRDefault="003010DC">
            <w:pPr>
              <w:keepNext/>
              <w:jc w:val="right"/>
              <w:rPr>
                <w:noProof/>
                <w:sz w:val="16"/>
                <w:szCs w:val="16"/>
              </w:rPr>
            </w:pPr>
            <w:r>
              <w:rPr>
                <w:noProof/>
                <w:sz w:val="16"/>
                <w:szCs w:val="16"/>
              </w:rPr>
              <w:t>€ 821,028,128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8116B80" w14:textId="77777777" w:rsidR="00B70DE0" w:rsidRDefault="003010DC">
            <w:pPr>
              <w:keepNext/>
              <w:jc w:val="right"/>
              <w:rPr>
                <w:noProof/>
                <w:sz w:val="16"/>
                <w:szCs w:val="16"/>
              </w:rPr>
            </w:pPr>
            <w:r>
              <w:rPr>
                <w:noProof/>
                <w:sz w:val="16"/>
                <w:szCs w:val="16"/>
              </w:rPr>
              <w:t>€ 163,679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F56132C" w14:textId="77777777" w:rsidR="00B70DE0" w:rsidRDefault="003010DC">
            <w:pPr>
              <w:keepNext/>
              <w:jc w:val="right"/>
              <w:rPr>
                <w:noProof/>
                <w:sz w:val="16"/>
                <w:szCs w:val="16"/>
              </w:rPr>
            </w:pPr>
            <w:r>
              <w:rPr>
                <w:noProof/>
                <w:sz w:val="16"/>
                <w:szCs w:val="16"/>
              </w:rPr>
              <w:t>€ 76,508,761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42A5A9F" w14:textId="77777777" w:rsidR="00B70DE0" w:rsidRDefault="003010DC">
            <w:pPr>
              <w:keepNext/>
              <w:jc w:val="right"/>
              <w:rPr>
                <w:noProof/>
                <w:sz w:val="16"/>
                <w:szCs w:val="16"/>
              </w:rPr>
            </w:pPr>
            <w:r>
              <w:rPr>
                <w:noProof/>
                <w:sz w:val="16"/>
                <w:szCs w:val="16"/>
              </w:rPr>
              <w:t>€ 1,369,900</w:t>
            </w:r>
          </w:p>
        </w:tc>
      </w:tr>
      <w:tr w:rsidR="00B70DE0" w14:paraId="70CAC9F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9AEFEEB"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59765496" w14:textId="77777777" w:rsidR="00B70DE0" w:rsidRDefault="003010DC">
            <w:pPr>
              <w:keepNext/>
              <w:jc w:val="right"/>
              <w:rPr>
                <w:noProof/>
                <w:sz w:val="16"/>
                <w:szCs w:val="16"/>
              </w:rPr>
            </w:pPr>
            <w:r>
              <w:rPr>
                <w:noProof/>
                <w:sz w:val="16"/>
                <w:szCs w:val="16"/>
              </w:rPr>
              <w:t>€ 779,785,286</w:t>
            </w:r>
          </w:p>
        </w:tc>
        <w:tc>
          <w:tcPr>
            <w:tcW w:w="1733" w:type="dxa"/>
            <w:vAlign w:val="center"/>
            <w:hideMark/>
          </w:tcPr>
          <w:p w14:paraId="2B97E8D1" w14:textId="77777777" w:rsidR="00B70DE0" w:rsidRDefault="003010DC">
            <w:pPr>
              <w:keepNext/>
              <w:jc w:val="right"/>
              <w:rPr>
                <w:noProof/>
                <w:sz w:val="16"/>
                <w:szCs w:val="16"/>
              </w:rPr>
            </w:pPr>
            <w:r>
              <w:rPr>
                <w:noProof/>
                <w:sz w:val="16"/>
                <w:szCs w:val="16"/>
              </w:rPr>
              <w:t>€ 156,099</w:t>
            </w:r>
          </w:p>
        </w:tc>
        <w:tc>
          <w:tcPr>
            <w:tcW w:w="1733" w:type="dxa"/>
            <w:vAlign w:val="center"/>
            <w:hideMark/>
          </w:tcPr>
          <w:p w14:paraId="7DCB6A18" w14:textId="77777777" w:rsidR="00B70DE0" w:rsidRDefault="003010DC">
            <w:pPr>
              <w:keepNext/>
              <w:jc w:val="right"/>
              <w:rPr>
                <w:noProof/>
                <w:sz w:val="16"/>
                <w:szCs w:val="16"/>
              </w:rPr>
            </w:pPr>
            <w:r>
              <w:rPr>
                <w:noProof/>
                <w:sz w:val="16"/>
                <w:szCs w:val="16"/>
              </w:rPr>
              <w:t>€ 74,590,851</w:t>
            </w:r>
          </w:p>
        </w:tc>
        <w:tc>
          <w:tcPr>
            <w:tcW w:w="1734" w:type="dxa"/>
            <w:vAlign w:val="center"/>
            <w:hideMark/>
          </w:tcPr>
          <w:p w14:paraId="7FB2288E" w14:textId="77777777" w:rsidR="00B70DE0" w:rsidRDefault="003010DC">
            <w:pPr>
              <w:keepNext/>
              <w:jc w:val="right"/>
              <w:rPr>
                <w:noProof/>
                <w:sz w:val="16"/>
                <w:szCs w:val="16"/>
              </w:rPr>
            </w:pPr>
            <w:r>
              <w:rPr>
                <w:noProof/>
                <w:sz w:val="16"/>
                <w:szCs w:val="16"/>
              </w:rPr>
              <w:t>€ 1,377,368</w:t>
            </w:r>
          </w:p>
        </w:tc>
      </w:tr>
      <w:tr w:rsidR="00B70DE0" w14:paraId="34D53D59"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2EB21438"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0BE70F4" w14:textId="77777777" w:rsidR="00B70DE0" w:rsidRDefault="003010DC">
            <w:pPr>
              <w:keepNext/>
              <w:jc w:val="right"/>
              <w:rPr>
                <w:noProof/>
                <w:sz w:val="16"/>
                <w:szCs w:val="16"/>
              </w:rPr>
            </w:pPr>
            <w:r>
              <w:rPr>
                <w:noProof/>
                <w:sz w:val="16"/>
                <w:szCs w:val="16"/>
              </w:rPr>
              <w:t>€ 741,519,077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FFF47E" w14:textId="77777777" w:rsidR="00B70DE0" w:rsidRDefault="003010DC">
            <w:pPr>
              <w:keepNext/>
              <w:jc w:val="right"/>
              <w:rPr>
                <w:noProof/>
                <w:sz w:val="16"/>
                <w:szCs w:val="16"/>
              </w:rPr>
            </w:pPr>
            <w:r>
              <w:rPr>
                <w:noProof/>
                <w:sz w:val="16"/>
                <w:szCs w:val="16"/>
              </w:rPr>
              <w:t>€ 148,771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A5353EE" w14:textId="77777777" w:rsidR="00B70DE0" w:rsidRDefault="003010DC">
            <w:pPr>
              <w:keepNext/>
              <w:jc w:val="right"/>
              <w:rPr>
                <w:noProof/>
                <w:sz w:val="16"/>
                <w:szCs w:val="16"/>
              </w:rPr>
            </w:pPr>
            <w:r>
              <w:rPr>
                <w:noProof/>
                <w:sz w:val="16"/>
                <w:szCs w:val="16"/>
              </w:rPr>
              <w:t>€ 72,890,548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9C77B62" w14:textId="77777777" w:rsidR="00B70DE0" w:rsidRDefault="003010DC">
            <w:pPr>
              <w:keepNext/>
              <w:jc w:val="right"/>
              <w:rPr>
                <w:noProof/>
                <w:sz w:val="16"/>
                <w:szCs w:val="16"/>
              </w:rPr>
            </w:pPr>
            <w:r>
              <w:rPr>
                <w:noProof/>
                <w:sz w:val="16"/>
                <w:szCs w:val="16"/>
              </w:rPr>
              <w:t>€ 1,383,888</w:t>
            </w:r>
          </w:p>
        </w:tc>
      </w:tr>
      <w:tr w:rsidR="00B70DE0" w14:paraId="1684F70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739F6049"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443DD25F" w14:textId="77777777" w:rsidR="00B70DE0" w:rsidRDefault="003010DC">
            <w:pPr>
              <w:keepNext/>
              <w:jc w:val="right"/>
              <w:rPr>
                <w:noProof/>
                <w:sz w:val="16"/>
                <w:szCs w:val="16"/>
              </w:rPr>
            </w:pPr>
            <w:r>
              <w:rPr>
                <w:noProof/>
                <w:sz w:val="16"/>
                <w:szCs w:val="16"/>
              </w:rPr>
              <w:t>€ 705,351,992</w:t>
            </w:r>
          </w:p>
        </w:tc>
        <w:tc>
          <w:tcPr>
            <w:tcW w:w="1733" w:type="dxa"/>
            <w:vAlign w:val="center"/>
            <w:hideMark/>
          </w:tcPr>
          <w:p w14:paraId="12BC581D" w14:textId="77777777" w:rsidR="00B70DE0" w:rsidRDefault="003010DC">
            <w:pPr>
              <w:keepNext/>
              <w:jc w:val="right"/>
              <w:rPr>
                <w:noProof/>
                <w:sz w:val="16"/>
                <w:szCs w:val="16"/>
              </w:rPr>
            </w:pPr>
            <w:r>
              <w:rPr>
                <w:noProof/>
                <w:sz w:val="16"/>
                <w:szCs w:val="16"/>
              </w:rPr>
              <w:t>€ 141,687</w:t>
            </w:r>
          </w:p>
        </w:tc>
        <w:tc>
          <w:tcPr>
            <w:tcW w:w="1733" w:type="dxa"/>
            <w:vAlign w:val="center"/>
            <w:hideMark/>
          </w:tcPr>
          <w:p w14:paraId="5E8CFC97" w14:textId="77777777" w:rsidR="00B70DE0" w:rsidRDefault="003010DC">
            <w:pPr>
              <w:keepNext/>
              <w:jc w:val="right"/>
              <w:rPr>
                <w:noProof/>
                <w:sz w:val="16"/>
                <w:szCs w:val="16"/>
              </w:rPr>
            </w:pPr>
            <w:r>
              <w:rPr>
                <w:noProof/>
                <w:sz w:val="16"/>
                <w:szCs w:val="16"/>
              </w:rPr>
              <w:t>€ 71,318,764</w:t>
            </w:r>
          </w:p>
        </w:tc>
        <w:tc>
          <w:tcPr>
            <w:tcW w:w="1734" w:type="dxa"/>
            <w:vAlign w:val="center"/>
            <w:hideMark/>
          </w:tcPr>
          <w:p w14:paraId="61C32590" w14:textId="77777777" w:rsidR="00B70DE0" w:rsidRDefault="003010DC">
            <w:pPr>
              <w:keepNext/>
              <w:jc w:val="right"/>
              <w:rPr>
                <w:noProof/>
                <w:sz w:val="16"/>
                <w:szCs w:val="16"/>
              </w:rPr>
            </w:pPr>
            <w:r>
              <w:rPr>
                <w:noProof/>
                <w:sz w:val="16"/>
                <w:szCs w:val="16"/>
              </w:rPr>
              <w:t>€ 1,389,492</w:t>
            </w:r>
          </w:p>
        </w:tc>
      </w:tr>
      <w:tr w:rsidR="00B70DE0" w14:paraId="3640B411"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606A397"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7BE809E" w14:textId="77777777" w:rsidR="00B70DE0" w:rsidRDefault="003010DC">
            <w:pPr>
              <w:keepNext/>
              <w:jc w:val="right"/>
              <w:rPr>
                <w:noProof/>
                <w:sz w:val="16"/>
                <w:szCs w:val="16"/>
              </w:rPr>
            </w:pPr>
            <w:r>
              <w:rPr>
                <w:noProof/>
                <w:sz w:val="16"/>
                <w:szCs w:val="16"/>
              </w:rPr>
              <w:t>€ 706,705,939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259000B" w14:textId="77777777" w:rsidR="00B70DE0" w:rsidRDefault="003010DC">
            <w:pPr>
              <w:keepNext/>
              <w:jc w:val="right"/>
              <w:rPr>
                <w:noProof/>
                <w:sz w:val="16"/>
                <w:szCs w:val="16"/>
              </w:rPr>
            </w:pPr>
            <w:r>
              <w:rPr>
                <w:noProof/>
                <w:sz w:val="16"/>
                <w:szCs w:val="16"/>
              </w:rPr>
              <w:t>€ 142,780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B638D3F" w14:textId="77777777" w:rsidR="00B70DE0" w:rsidRDefault="003010DC">
            <w:pPr>
              <w:keepNext/>
              <w:jc w:val="right"/>
              <w:rPr>
                <w:noProof/>
                <w:sz w:val="16"/>
                <w:szCs w:val="16"/>
              </w:rPr>
            </w:pPr>
            <w:r>
              <w:rPr>
                <w:noProof/>
                <w:sz w:val="16"/>
                <w:szCs w:val="16"/>
              </w:rPr>
              <w:t>€ 70,636,578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52E8F6B" w14:textId="77777777" w:rsidR="00B70DE0" w:rsidRDefault="003010DC">
            <w:pPr>
              <w:keepNext/>
              <w:jc w:val="right"/>
              <w:rPr>
                <w:noProof/>
                <w:sz w:val="16"/>
                <w:szCs w:val="16"/>
              </w:rPr>
            </w:pPr>
            <w:r>
              <w:rPr>
                <w:noProof/>
                <w:sz w:val="16"/>
                <w:szCs w:val="16"/>
              </w:rPr>
              <w:t>€ 1,337,121</w:t>
            </w:r>
          </w:p>
        </w:tc>
      </w:tr>
      <w:tr w:rsidR="00B70DE0" w14:paraId="55FA816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B48D2DB"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3CDFDDD" w14:textId="77777777" w:rsidR="00B70DE0" w:rsidRDefault="003010DC">
            <w:pPr>
              <w:keepNext/>
              <w:jc w:val="right"/>
              <w:rPr>
                <w:noProof/>
                <w:sz w:val="16"/>
                <w:szCs w:val="16"/>
              </w:rPr>
            </w:pPr>
            <w:r>
              <w:rPr>
                <w:noProof/>
                <w:sz w:val="16"/>
                <w:szCs w:val="16"/>
              </w:rPr>
              <w:t>€ 707,857,856</w:t>
            </w:r>
          </w:p>
        </w:tc>
        <w:tc>
          <w:tcPr>
            <w:tcW w:w="1733" w:type="dxa"/>
            <w:vAlign w:val="center"/>
            <w:hideMark/>
          </w:tcPr>
          <w:p w14:paraId="7090ED1C" w14:textId="77777777" w:rsidR="00B70DE0" w:rsidRDefault="003010DC">
            <w:pPr>
              <w:keepNext/>
              <w:jc w:val="right"/>
              <w:rPr>
                <w:noProof/>
                <w:sz w:val="16"/>
                <w:szCs w:val="16"/>
              </w:rPr>
            </w:pPr>
            <w:r>
              <w:rPr>
                <w:noProof/>
                <w:sz w:val="16"/>
                <w:szCs w:val="16"/>
              </w:rPr>
              <w:t>€ 143,761</w:t>
            </w:r>
          </w:p>
        </w:tc>
        <w:tc>
          <w:tcPr>
            <w:tcW w:w="1733" w:type="dxa"/>
            <w:vAlign w:val="center"/>
            <w:hideMark/>
          </w:tcPr>
          <w:p w14:paraId="02E5459C" w14:textId="77777777" w:rsidR="00B70DE0" w:rsidRDefault="003010DC">
            <w:pPr>
              <w:keepNext/>
              <w:jc w:val="right"/>
              <w:rPr>
                <w:noProof/>
                <w:sz w:val="16"/>
                <w:szCs w:val="16"/>
              </w:rPr>
            </w:pPr>
            <w:r>
              <w:rPr>
                <w:noProof/>
                <w:sz w:val="16"/>
                <w:szCs w:val="16"/>
              </w:rPr>
              <w:t>€ 69,974,289</w:t>
            </w:r>
          </w:p>
        </w:tc>
        <w:tc>
          <w:tcPr>
            <w:tcW w:w="1734" w:type="dxa"/>
            <w:vAlign w:val="center"/>
            <w:hideMark/>
          </w:tcPr>
          <w:p w14:paraId="30AC1DA8" w14:textId="77777777" w:rsidR="00B70DE0" w:rsidRDefault="003010DC">
            <w:pPr>
              <w:keepNext/>
              <w:jc w:val="right"/>
              <w:rPr>
                <w:noProof/>
                <w:sz w:val="16"/>
                <w:szCs w:val="16"/>
              </w:rPr>
            </w:pPr>
            <w:r>
              <w:rPr>
                <w:noProof/>
                <w:sz w:val="16"/>
                <w:szCs w:val="16"/>
              </w:rPr>
              <w:t>€ 1,286,365</w:t>
            </w:r>
          </w:p>
        </w:tc>
      </w:tr>
    </w:tbl>
    <w:p w14:paraId="06437FA6" w14:textId="77777777" w:rsidR="00B70DE0" w:rsidRDefault="00B70DE0">
      <w:pPr>
        <w:rPr>
          <w:noProof/>
          <w:lang w:eastAsia="en-GB"/>
        </w:rPr>
      </w:pPr>
    </w:p>
    <w:p w14:paraId="6684C95C" w14:textId="77777777" w:rsidR="00B70DE0" w:rsidRDefault="003010DC">
      <w:pPr>
        <w:pStyle w:val="Caption"/>
        <w:keepNext/>
        <w:rPr>
          <w:noProof/>
        </w:rPr>
      </w:pPr>
      <w:r>
        <w:rPr>
          <w:noProof/>
        </w:rPr>
        <w:t>Table 83: Benefits of policy option PO2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154D8816"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0F2DC84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PO2</w:t>
            </w:r>
          </w:p>
        </w:tc>
        <w:tc>
          <w:tcPr>
            <w:tcW w:w="1733" w:type="dxa"/>
            <w:vAlign w:val="center"/>
            <w:hideMark/>
          </w:tcPr>
          <w:p w14:paraId="6A684CC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3E56BFC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2108A37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6374DCF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5034508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A6A68BE"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3F411611" w14:textId="77777777" w:rsidR="00B70DE0" w:rsidRDefault="003010DC">
            <w:pPr>
              <w:keepNext/>
              <w:jc w:val="right"/>
              <w:rPr>
                <w:noProof/>
                <w:sz w:val="16"/>
                <w:szCs w:val="16"/>
              </w:rPr>
            </w:pPr>
            <w:r>
              <w:rPr>
                <w:noProof/>
                <w:sz w:val="16"/>
                <w:szCs w:val="16"/>
              </w:rPr>
              <w:t>€ 0</w:t>
            </w:r>
          </w:p>
        </w:tc>
        <w:tc>
          <w:tcPr>
            <w:tcW w:w="1733" w:type="dxa"/>
            <w:vAlign w:val="center"/>
            <w:hideMark/>
          </w:tcPr>
          <w:p w14:paraId="3EF86A3C" w14:textId="77777777" w:rsidR="00B70DE0" w:rsidRDefault="003010DC">
            <w:pPr>
              <w:keepNext/>
              <w:jc w:val="right"/>
              <w:rPr>
                <w:noProof/>
                <w:sz w:val="16"/>
                <w:szCs w:val="16"/>
              </w:rPr>
            </w:pPr>
            <w:r>
              <w:rPr>
                <w:noProof/>
                <w:sz w:val="16"/>
                <w:szCs w:val="16"/>
              </w:rPr>
              <w:t>€ 0</w:t>
            </w:r>
          </w:p>
        </w:tc>
        <w:tc>
          <w:tcPr>
            <w:tcW w:w="1733" w:type="dxa"/>
            <w:vAlign w:val="center"/>
            <w:hideMark/>
          </w:tcPr>
          <w:p w14:paraId="5B105464" w14:textId="77777777" w:rsidR="00B70DE0" w:rsidRDefault="003010DC">
            <w:pPr>
              <w:keepNext/>
              <w:jc w:val="right"/>
              <w:rPr>
                <w:noProof/>
                <w:sz w:val="16"/>
                <w:szCs w:val="16"/>
              </w:rPr>
            </w:pPr>
            <w:r>
              <w:rPr>
                <w:noProof/>
                <w:sz w:val="16"/>
                <w:szCs w:val="16"/>
              </w:rPr>
              <w:t>€ 0</w:t>
            </w:r>
          </w:p>
        </w:tc>
        <w:tc>
          <w:tcPr>
            <w:tcW w:w="1734" w:type="dxa"/>
            <w:vAlign w:val="center"/>
            <w:hideMark/>
          </w:tcPr>
          <w:p w14:paraId="1C825CF1" w14:textId="77777777" w:rsidR="00B70DE0" w:rsidRDefault="003010DC">
            <w:pPr>
              <w:keepNext/>
              <w:jc w:val="right"/>
              <w:rPr>
                <w:noProof/>
                <w:sz w:val="16"/>
                <w:szCs w:val="16"/>
              </w:rPr>
            </w:pPr>
            <w:r>
              <w:rPr>
                <w:noProof/>
                <w:sz w:val="16"/>
                <w:szCs w:val="16"/>
              </w:rPr>
              <w:t>€ 0</w:t>
            </w:r>
          </w:p>
        </w:tc>
      </w:tr>
      <w:tr w:rsidR="00B70DE0" w14:paraId="6CE16144"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2016598"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AA32DF2" w14:textId="77777777" w:rsidR="00B70DE0" w:rsidRDefault="003010DC">
            <w:pPr>
              <w:keepNext/>
              <w:jc w:val="right"/>
              <w:rPr>
                <w:noProof/>
                <w:sz w:val="16"/>
                <w:szCs w:val="16"/>
              </w:rPr>
            </w:pPr>
            <w:r>
              <w:rPr>
                <w:noProof/>
                <w:sz w:val="16"/>
                <w:szCs w:val="16"/>
              </w:rPr>
              <w:t>€ 5,043,429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1265976" w14:textId="77777777" w:rsidR="00B70DE0" w:rsidRDefault="003010DC">
            <w:pPr>
              <w:keepNext/>
              <w:jc w:val="right"/>
              <w:rPr>
                <w:noProof/>
                <w:sz w:val="16"/>
                <w:szCs w:val="16"/>
              </w:rPr>
            </w:pPr>
            <w:r>
              <w:rPr>
                <w:noProof/>
                <w:sz w:val="16"/>
                <w:szCs w:val="16"/>
              </w:rPr>
              <w:t>€ 58,327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742C559" w14:textId="77777777" w:rsidR="00B70DE0" w:rsidRDefault="003010DC">
            <w:pPr>
              <w:keepNext/>
              <w:jc w:val="right"/>
              <w:rPr>
                <w:noProof/>
                <w:sz w:val="16"/>
                <w:szCs w:val="16"/>
              </w:rPr>
            </w:pPr>
            <w:r>
              <w:rPr>
                <w:noProof/>
                <w:sz w:val="16"/>
                <w:szCs w:val="16"/>
              </w:rPr>
              <w:t>€ 236,837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799A87B" w14:textId="77777777" w:rsidR="00B70DE0" w:rsidRDefault="003010DC">
            <w:pPr>
              <w:keepNext/>
              <w:jc w:val="right"/>
              <w:rPr>
                <w:noProof/>
                <w:sz w:val="16"/>
                <w:szCs w:val="16"/>
              </w:rPr>
            </w:pPr>
            <w:r>
              <w:rPr>
                <w:noProof/>
                <w:sz w:val="16"/>
                <w:szCs w:val="16"/>
              </w:rPr>
              <w:t>€ 241,474</w:t>
            </w:r>
          </w:p>
        </w:tc>
      </w:tr>
      <w:tr w:rsidR="00B70DE0" w14:paraId="15B2892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1D5D697D"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23A49696" w14:textId="77777777" w:rsidR="00B70DE0" w:rsidRDefault="003010DC">
            <w:pPr>
              <w:keepNext/>
              <w:jc w:val="right"/>
              <w:rPr>
                <w:noProof/>
                <w:sz w:val="16"/>
                <w:szCs w:val="16"/>
              </w:rPr>
            </w:pPr>
            <w:r>
              <w:rPr>
                <w:noProof/>
                <w:sz w:val="16"/>
                <w:szCs w:val="16"/>
              </w:rPr>
              <w:t>€ 210,270,736</w:t>
            </w:r>
          </w:p>
        </w:tc>
        <w:tc>
          <w:tcPr>
            <w:tcW w:w="1733" w:type="dxa"/>
            <w:vAlign w:val="center"/>
            <w:hideMark/>
          </w:tcPr>
          <w:p w14:paraId="7C31B87A" w14:textId="77777777" w:rsidR="00B70DE0" w:rsidRDefault="003010DC">
            <w:pPr>
              <w:keepNext/>
              <w:jc w:val="right"/>
              <w:rPr>
                <w:noProof/>
                <w:sz w:val="16"/>
                <w:szCs w:val="16"/>
              </w:rPr>
            </w:pPr>
            <w:r>
              <w:rPr>
                <w:noProof/>
                <w:sz w:val="16"/>
                <w:szCs w:val="16"/>
              </w:rPr>
              <w:t>€ 2,634,930</w:t>
            </w:r>
          </w:p>
        </w:tc>
        <w:tc>
          <w:tcPr>
            <w:tcW w:w="1733" w:type="dxa"/>
            <w:vAlign w:val="center"/>
            <w:hideMark/>
          </w:tcPr>
          <w:p w14:paraId="1A7F252C" w14:textId="77777777" w:rsidR="00B70DE0" w:rsidRDefault="003010DC">
            <w:pPr>
              <w:keepNext/>
              <w:jc w:val="right"/>
              <w:rPr>
                <w:noProof/>
                <w:sz w:val="16"/>
                <w:szCs w:val="16"/>
              </w:rPr>
            </w:pPr>
            <w:r>
              <w:rPr>
                <w:noProof/>
                <w:sz w:val="16"/>
                <w:szCs w:val="16"/>
              </w:rPr>
              <w:t>€ 10,319,870</w:t>
            </w:r>
          </w:p>
        </w:tc>
        <w:tc>
          <w:tcPr>
            <w:tcW w:w="1734" w:type="dxa"/>
            <w:vAlign w:val="center"/>
            <w:hideMark/>
          </w:tcPr>
          <w:p w14:paraId="1AC1BE69" w14:textId="77777777" w:rsidR="00B70DE0" w:rsidRDefault="003010DC">
            <w:pPr>
              <w:keepNext/>
              <w:jc w:val="right"/>
              <w:rPr>
                <w:noProof/>
                <w:sz w:val="16"/>
                <w:szCs w:val="16"/>
              </w:rPr>
            </w:pPr>
            <w:r>
              <w:rPr>
                <w:noProof/>
                <w:sz w:val="16"/>
                <w:szCs w:val="16"/>
              </w:rPr>
              <w:t>€ 11,365,243</w:t>
            </w:r>
          </w:p>
        </w:tc>
      </w:tr>
      <w:tr w:rsidR="00B70DE0" w14:paraId="1C32FD3C"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7D4564AD"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A343F2D" w14:textId="77777777" w:rsidR="00B70DE0" w:rsidRDefault="003010DC">
            <w:pPr>
              <w:keepNext/>
              <w:jc w:val="right"/>
              <w:rPr>
                <w:noProof/>
                <w:sz w:val="16"/>
                <w:szCs w:val="16"/>
              </w:rPr>
            </w:pPr>
            <w:r>
              <w:rPr>
                <w:noProof/>
                <w:sz w:val="16"/>
                <w:szCs w:val="16"/>
              </w:rPr>
              <w:t>€ 754,955,557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16884C6" w14:textId="77777777" w:rsidR="00B70DE0" w:rsidRDefault="003010DC">
            <w:pPr>
              <w:keepNext/>
              <w:jc w:val="right"/>
              <w:rPr>
                <w:noProof/>
                <w:sz w:val="16"/>
                <w:szCs w:val="16"/>
              </w:rPr>
            </w:pPr>
            <w:r>
              <w:rPr>
                <w:noProof/>
                <w:sz w:val="16"/>
                <w:szCs w:val="16"/>
              </w:rPr>
              <w:t>€ 9,825,649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1BAA18E" w14:textId="77777777" w:rsidR="00B70DE0" w:rsidRDefault="003010DC">
            <w:pPr>
              <w:keepNext/>
              <w:jc w:val="right"/>
              <w:rPr>
                <w:noProof/>
                <w:sz w:val="16"/>
                <w:szCs w:val="16"/>
              </w:rPr>
            </w:pPr>
            <w:r>
              <w:rPr>
                <w:noProof/>
                <w:sz w:val="16"/>
                <w:szCs w:val="16"/>
              </w:rPr>
              <w:t>€ 38,416,358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FD4A7B6" w14:textId="77777777" w:rsidR="00B70DE0" w:rsidRDefault="003010DC">
            <w:pPr>
              <w:keepNext/>
              <w:jc w:val="right"/>
              <w:rPr>
                <w:noProof/>
                <w:sz w:val="16"/>
                <w:szCs w:val="16"/>
              </w:rPr>
            </w:pPr>
            <w:r>
              <w:rPr>
                <w:noProof/>
                <w:sz w:val="16"/>
                <w:szCs w:val="16"/>
              </w:rPr>
              <w:t>€ 43,208,350</w:t>
            </w:r>
          </w:p>
        </w:tc>
      </w:tr>
      <w:tr w:rsidR="00B70DE0" w14:paraId="11C1B80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B29B40C"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39ED149D" w14:textId="77777777" w:rsidR="00B70DE0" w:rsidRDefault="003010DC">
            <w:pPr>
              <w:keepNext/>
              <w:jc w:val="right"/>
              <w:rPr>
                <w:noProof/>
                <w:sz w:val="16"/>
                <w:szCs w:val="16"/>
              </w:rPr>
            </w:pPr>
            <w:r>
              <w:rPr>
                <w:noProof/>
                <w:sz w:val="16"/>
                <w:szCs w:val="16"/>
              </w:rPr>
              <w:t>€ 1,406,209,021</w:t>
            </w:r>
          </w:p>
        </w:tc>
        <w:tc>
          <w:tcPr>
            <w:tcW w:w="1733" w:type="dxa"/>
            <w:vAlign w:val="center"/>
            <w:hideMark/>
          </w:tcPr>
          <w:p w14:paraId="573CA65F" w14:textId="77777777" w:rsidR="00B70DE0" w:rsidRDefault="003010DC">
            <w:pPr>
              <w:keepNext/>
              <w:jc w:val="right"/>
              <w:rPr>
                <w:noProof/>
                <w:sz w:val="16"/>
                <w:szCs w:val="16"/>
              </w:rPr>
            </w:pPr>
            <w:r>
              <w:rPr>
                <w:noProof/>
                <w:sz w:val="16"/>
                <w:szCs w:val="16"/>
              </w:rPr>
              <w:t>€ 18,777,585</w:t>
            </w:r>
          </w:p>
        </w:tc>
        <w:tc>
          <w:tcPr>
            <w:tcW w:w="1733" w:type="dxa"/>
            <w:vAlign w:val="center"/>
            <w:hideMark/>
          </w:tcPr>
          <w:p w14:paraId="4CC77476" w14:textId="77777777" w:rsidR="00B70DE0" w:rsidRDefault="003010DC">
            <w:pPr>
              <w:keepNext/>
              <w:jc w:val="right"/>
              <w:rPr>
                <w:noProof/>
                <w:sz w:val="16"/>
                <w:szCs w:val="16"/>
              </w:rPr>
            </w:pPr>
            <w:r>
              <w:rPr>
                <w:noProof/>
                <w:sz w:val="16"/>
                <w:szCs w:val="16"/>
              </w:rPr>
              <w:t>€ 74,799,102</w:t>
            </w:r>
          </w:p>
        </w:tc>
        <w:tc>
          <w:tcPr>
            <w:tcW w:w="1734" w:type="dxa"/>
            <w:vAlign w:val="center"/>
            <w:hideMark/>
          </w:tcPr>
          <w:p w14:paraId="1ACBA691" w14:textId="77777777" w:rsidR="00B70DE0" w:rsidRDefault="003010DC">
            <w:pPr>
              <w:keepNext/>
              <w:jc w:val="right"/>
              <w:rPr>
                <w:noProof/>
                <w:sz w:val="16"/>
                <w:szCs w:val="16"/>
              </w:rPr>
            </w:pPr>
            <w:r>
              <w:rPr>
                <w:noProof/>
                <w:sz w:val="16"/>
                <w:szCs w:val="16"/>
              </w:rPr>
              <w:t>€ 84,051,066</w:t>
            </w:r>
          </w:p>
        </w:tc>
      </w:tr>
      <w:tr w:rsidR="00B70DE0" w14:paraId="336BCF8F"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FBDDCF4"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1D25282" w14:textId="77777777" w:rsidR="00B70DE0" w:rsidRDefault="003010DC">
            <w:pPr>
              <w:keepNext/>
              <w:jc w:val="right"/>
              <w:rPr>
                <w:noProof/>
                <w:sz w:val="16"/>
                <w:szCs w:val="16"/>
              </w:rPr>
            </w:pPr>
            <w:r>
              <w:rPr>
                <w:noProof/>
                <w:sz w:val="16"/>
                <w:szCs w:val="16"/>
              </w:rPr>
              <w:t>€ 2,033,698,335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CB42536" w14:textId="77777777" w:rsidR="00B70DE0" w:rsidRDefault="003010DC">
            <w:pPr>
              <w:keepNext/>
              <w:jc w:val="right"/>
              <w:rPr>
                <w:noProof/>
                <w:sz w:val="16"/>
                <w:szCs w:val="16"/>
              </w:rPr>
            </w:pPr>
            <w:r>
              <w:rPr>
                <w:noProof/>
                <w:sz w:val="16"/>
                <w:szCs w:val="16"/>
              </w:rPr>
              <w:t>€ 27,228,953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04563E" w14:textId="77777777" w:rsidR="00B70DE0" w:rsidRDefault="003010DC">
            <w:pPr>
              <w:keepNext/>
              <w:jc w:val="right"/>
              <w:rPr>
                <w:noProof/>
                <w:sz w:val="16"/>
                <w:szCs w:val="16"/>
              </w:rPr>
            </w:pPr>
            <w:r>
              <w:rPr>
                <w:noProof/>
                <w:sz w:val="16"/>
                <w:szCs w:val="16"/>
              </w:rPr>
              <w:t>€ 109,948,213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F6D6941" w14:textId="77777777" w:rsidR="00B70DE0" w:rsidRDefault="003010DC">
            <w:pPr>
              <w:keepNext/>
              <w:jc w:val="right"/>
              <w:rPr>
                <w:noProof/>
                <w:sz w:val="16"/>
                <w:szCs w:val="16"/>
              </w:rPr>
            </w:pPr>
            <w:r>
              <w:rPr>
                <w:noProof/>
                <w:sz w:val="16"/>
                <w:szCs w:val="16"/>
              </w:rPr>
              <w:t>€ 122,090,314</w:t>
            </w:r>
          </w:p>
        </w:tc>
      </w:tr>
      <w:tr w:rsidR="00B70DE0" w14:paraId="1AAC80D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A067ED6"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763CA211" w14:textId="77777777" w:rsidR="00B70DE0" w:rsidRDefault="003010DC">
            <w:pPr>
              <w:keepNext/>
              <w:jc w:val="right"/>
              <w:rPr>
                <w:noProof/>
                <w:sz w:val="16"/>
                <w:szCs w:val="16"/>
              </w:rPr>
            </w:pPr>
            <w:r>
              <w:rPr>
                <w:noProof/>
                <w:sz w:val="16"/>
                <w:szCs w:val="16"/>
              </w:rPr>
              <w:t>€ 2,648,095,042</w:t>
            </w:r>
          </w:p>
        </w:tc>
        <w:tc>
          <w:tcPr>
            <w:tcW w:w="1733" w:type="dxa"/>
            <w:vAlign w:val="center"/>
            <w:hideMark/>
          </w:tcPr>
          <w:p w14:paraId="0F226D93" w14:textId="77777777" w:rsidR="00B70DE0" w:rsidRDefault="003010DC">
            <w:pPr>
              <w:keepNext/>
              <w:jc w:val="right"/>
              <w:rPr>
                <w:noProof/>
                <w:sz w:val="16"/>
                <w:szCs w:val="16"/>
              </w:rPr>
            </w:pPr>
            <w:r>
              <w:rPr>
                <w:noProof/>
                <w:sz w:val="16"/>
                <w:szCs w:val="16"/>
              </w:rPr>
              <w:t>€ 35,336,633</w:t>
            </w:r>
          </w:p>
        </w:tc>
        <w:tc>
          <w:tcPr>
            <w:tcW w:w="1733" w:type="dxa"/>
            <w:vAlign w:val="center"/>
            <w:hideMark/>
          </w:tcPr>
          <w:p w14:paraId="36D25C92" w14:textId="77777777" w:rsidR="00B70DE0" w:rsidRDefault="003010DC">
            <w:pPr>
              <w:keepNext/>
              <w:jc w:val="right"/>
              <w:rPr>
                <w:noProof/>
                <w:sz w:val="16"/>
                <w:szCs w:val="16"/>
              </w:rPr>
            </w:pPr>
            <w:r>
              <w:rPr>
                <w:noProof/>
                <w:sz w:val="16"/>
                <w:szCs w:val="16"/>
              </w:rPr>
              <w:t>€ 140,958,380</w:t>
            </w:r>
          </w:p>
        </w:tc>
        <w:tc>
          <w:tcPr>
            <w:tcW w:w="1734" w:type="dxa"/>
            <w:vAlign w:val="center"/>
            <w:hideMark/>
          </w:tcPr>
          <w:p w14:paraId="3F362169" w14:textId="77777777" w:rsidR="00B70DE0" w:rsidRDefault="003010DC">
            <w:pPr>
              <w:keepNext/>
              <w:jc w:val="right"/>
              <w:rPr>
                <w:noProof/>
                <w:sz w:val="16"/>
                <w:szCs w:val="16"/>
              </w:rPr>
            </w:pPr>
            <w:r>
              <w:rPr>
                <w:noProof/>
                <w:sz w:val="16"/>
                <w:szCs w:val="16"/>
              </w:rPr>
              <w:t>€ 156,508,065</w:t>
            </w:r>
          </w:p>
        </w:tc>
      </w:tr>
      <w:tr w:rsidR="00B70DE0" w14:paraId="51687D7A"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6D7FE83"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74BE732" w14:textId="77777777" w:rsidR="00B70DE0" w:rsidRDefault="003010DC">
            <w:pPr>
              <w:keepNext/>
              <w:jc w:val="right"/>
              <w:rPr>
                <w:noProof/>
                <w:sz w:val="16"/>
                <w:szCs w:val="16"/>
              </w:rPr>
            </w:pPr>
            <w:r>
              <w:rPr>
                <w:noProof/>
                <w:sz w:val="16"/>
                <w:szCs w:val="16"/>
              </w:rPr>
              <w:t>€ 3,219,130,259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5F12975" w14:textId="77777777" w:rsidR="00B70DE0" w:rsidRDefault="003010DC">
            <w:pPr>
              <w:keepNext/>
              <w:jc w:val="right"/>
              <w:rPr>
                <w:noProof/>
                <w:sz w:val="16"/>
                <w:szCs w:val="16"/>
              </w:rPr>
            </w:pPr>
            <w:r>
              <w:rPr>
                <w:noProof/>
                <w:sz w:val="16"/>
                <w:szCs w:val="16"/>
              </w:rPr>
              <w:t>€ 43,067,457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D01B23" w14:textId="77777777" w:rsidR="00B70DE0" w:rsidRDefault="003010DC">
            <w:pPr>
              <w:keepNext/>
              <w:jc w:val="right"/>
              <w:rPr>
                <w:noProof/>
                <w:sz w:val="16"/>
                <w:szCs w:val="16"/>
              </w:rPr>
            </w:pPr>
            <w:r>
              <w:rPr>
                <w:noProof/>
                <w:sz w:val="16"/>
                <w:szCs w:val="16"/>
              </w:rPr>
              <w:t>€ 166,751,229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DADD8F1" w14:textId="77777777" w:rsidR="00B70DE0" w:rsidRDefault="003010DC">
            <w:pPr>
              <w:keepNext/>
              <w:jc w:val="right"/>
              <w:rPr>
                <w:noProof/>
                <w:sz w:val="16"/>
                <w:szCs w:val="16"/>
              </w:rPr>
            </w:pPr>
            <w:r>
              <w:rPr>
                <w:noProof/>
                <w:sz w:val="16"/>
                <w:szCs w:val="16"/>
              </w:rPr>
              <w:t>€ 187,606,327</w:t>
            </w:r>
          </w:p>
        </w:tc>
      </w:tr>
      <w:tr w:rsidR="00B70DE0" w14:paraId="6BBB25F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0A288B0"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666299D5" w14:textId="77777777" w:rsidR="00B70DE0" w:rsidRDefault="003010DC">
            <w:pPr>
              <w:keepNext/>
              <w:jc w:val="right"/>
              <w:rPr>
                <w:noProof/>
                <w:sz w:val="16"/>
                <w:szCs w:val="16"/>
              </w:rPr>
            </w:pPr>
            <w:r>
              <w:rPr>
                <w:noProof/>
                <w:sz w:val="16"/>
                <w:szCs w:val="16"/>
              </w:rPr>
              <w:t>€ 3,753,286,844</w:t>
            </w:r>
          </w:p>
        </w:tc>
        <w:tc>
          <w:tcPr>
            <w:tcW w:w="1733" w:type="dxa"/>
            <w:vAlign w:val="center"/>
            <w:hideMark/>
          </w:tcPr>
          <w:p w14:paraId="6FB46EAC" w14:textId="77777777" w:rsidR="00B70DE0" w:rsidRDefault="003010DC">
            <w:pPr>
              <w:keepNext/>
              <w:jc w:val="right"/>
              <w:rPr>
                <w:noProof/>
                <w:sz w:val="16"/>
                <w:szCs w:val="16"/>
              </w:rPr>
            </w:pPr>
            <w:r>
              <w:rPr>
                <w:noProof/>
                <w:sz w:val="16"/>
                <w:szCs w:val="16"/>
              </w:rPr>
              <w:t>€ 50,597,095</w:t>
            </w:r>
          </w:p>
        </w:tc>
        <w:tc>
          <w:tcPr>
            <w:tcW w:w="1733" w:type="dxa"/>
            <w:vAlign w:val="center"/>
            <w:hideMark/>
          </w:tcPr>
          <w:p w14:paraId="7806A4B5" w14:textId="77777777" w:rsidR="00B70DE0" w:rsidRDefault="003010DC">
            <w:pPr>
              <w:keepNext/>
              <w:jc w:val="right"/>
              <w:rPr>
                <w:noProof/>
                <w:sz w:val="16"/>
                <w:szCs w:val="16"/>
              </w:rPr>
            </w:pPr>
            <w:r>
              <w:rPr>
                <w:noProof/>
                <w:sz w:val="16"/>
                <w:szCs w:val="16"/>
              </w:rPr>
              <w:t>€ 188,508,110</w:t>
            </w:r>
          </w:p>
        </w:tc>
        <w:tc>
          <w:tcPr>
            <w:tcW w:w="1734" w:type="dxa"/>
            <w:vAlign w:val="center"/>
            <w:hideMark/>
          </w:tcPr>
          <w:p w14:paraId="31E9A712" w14:textId="77777777" w:rsidR="00B70DE0" w:rsidRDefault="003010DC">
            <w:pPr>
              <w:keepNext/>
              <w:jc w:val="right"/>
              <w:rPr>
                <w:noProof/>
                <w:sz w:val="16"/>
                <w:szCs w:val="16"/>
              </w:rPr>
            </w:pPr>
            <w:r>
              <w:rPr>
                <w:noProof/>
                <w:sz w:val="16"/>
                <w:szCs w:val="16"/>
              </w:rPr>
              <w:t>€ 215,851,332</w:t>
            </w:r>
          </w:p>
        </w:tc>
      </w:tr>
      <w:tr w:rsidR="00B70DE0" w14:paraId="61F2CB9F"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5AD73EB"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A44AE8C" w14:textId="77777777" w:rsidR="00B70DE0" w:rsidRDefault="003010DC">
            <w:pPr>
              <w:keepNext/>
              <w:jc w:val="right"/>
              <w:rPr>
                <w:noProof/>
                <w:sz w:val="16"/>
                <w:szCs w:val="16"/>
              </w:rPr>
            </w:pPr>
            <w:r>
              <w:rPr>
                <w:noProof/>
                <w:sz w:val="16"/>
                <w:szCs w:val="16"/>
              </w:rPr>
              <w:t>€ 4,259,317,555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7E92931" w14:textId="77777777" w:rsidR="00B70DE0" w:rsidRDefault="003010DC">
            <w:pPr>
              <w:keepNext/>
              <w:jc w:val="right"/>
              <w:rPr>
                <w:noProof/>
                <w:sz w:val="16"/>
                <w:szCs w:val="16"/>
              </w:rPr>
            </w:pPr>
            <w:r>
              <w:rPr>
                <w:noProof/>
                <w:sz w:val="16"/>
                <w:szCs w:val="16"/>
              </w:rPr>
              <w:t>€ 58,111,280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6DE320F" w14:textId="77777777" w:rsidR="00B70DE0" w:rsidRDefault="003010DC">
            <w:pPr>
              <w:keepNext/>
              <w:jc w:val="right"/>
              <w:rPr>
                <w:noProof/>
                <w:sz w:val="16"/>
                <w:szCs w:val="16"/>
              </w:rPr>
            </w:pPr>
            <w:r>
              <w:rPr>
                <w:noProof/>
                <w:sz w:val="16"/>
                <w:szCs w:val="16"/>
              </w:rPr>
              <w:t>€ 207,158,331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53373EB" w14:textId="77777777" w:rsidR="00B70DE0" w:rsidRDefault="003010DC">
            <w:pPr>
              <w:keepNext/>
              <w:jc w:val="right"/>
              <w:rPr>
                <w:noProof/>
                <w:sz w:val="16"/>
                <w:szCs w:val="16"/>
              </w:rPr>
            </w:pPr>
            <w:r>
              <w:rPr>
                <w:noProof/>
                <w:sz w:val="16"/>
                <w:szCs w:val="16"/>
              </w:rPr>
              <w:t>€ 243,081,828</w:t>
            </w:r>
          </w:p>
        </w:tc>
      </w:tr>
      <w:tr w:rsidR="00B70DE0" w14:paraId="22A5EB9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A7A7704"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0734AFA5" w14:textId="77777777" w:rsidR="00B70DE0" w:rsidRDefault="003010DC">
            <w:pPr>
              <w:keepNext/>
              <w:jc w:val="right"/>
              <w:rPr>
                <w:noProof/>
                <w:sz w:val="16"/>
                <w:szCs w:val="16"/>
              </w:rPr>
            </w:pPr>
            <w:r>
              <w:rPr>
                <w:noProof/>
                <w:sz w:val="16"/>
                <w:szCs w:val="16"/>
              </w:rPr>
              <w:t>€ 4,706,545,364</w:t>
            </w:r>
          </w:p>
        </w:tc>
        <w:tc>
          <w:tcPr>
            <w:tcW w:w="1733" w:type="dxa"/>
            <w:vAlign w:val="center"/>
            <w:hideMark/>
          </w:tcPr>
          <w:p w14:paraId="0B430298" w14:textId="77777777" w:rsidR="00B70DE0" w:rsidRDefault="003010DC">
            <w:pPr>
              <w:keepNext/>
              <w:jc w:val="right"/>
              <w:rPr>
                <w:noProof/>
                <w:sz w:val="16"/>
                <w:szCs w:val="16"/>
              </w:rPr>
            </w:pPr>
            <w:r>
              <w:rPr>
                <w:noProof/>
                <w:sz w:val="16"/>
                <w:szCs w:val="16"/>
              </w:rPr>
              <w:t>€ 65,333,713</w:t>
            </w:r>
          </w:p>
        </w:tc>
        <w:tc>
          <w:tcPr>
            <w:tcW w:w="1733" w:type="dxa"/>
            <w:vAlign w:val="center"/>
            <w:hideMark/>
          </w:tcPr>
          <w:p w14:paraId="24C736CB" w14:textId="77777777" w:rsidR="00B70DE0" w:rsidRDefault="003010DC">
            <w:pPr>
              <w:keepNext/>
              <w:jc w:val="right"/>
              <w:rPr>
                <w:noProof/>
                <w:sz w:val="16"/>
                <w:szCs w:val="16"/>
              </w:rPr>
            </w:pPr>
            <w:r>
              <w:rPr>
                <w:noProof/>
                <w:sz w:val="16"/>
                <w:szCs w:val="16"/>
              </w:rPr>
              <w:t>€ 223,294,324</w:t>
            </w:r>
          </w:p>
        </w:tc>
        <w:tc>
          <w:tcPr>
            <w:tcW w:w="1734" w:type="dxa"/>
            <w:vAlign w:val="center"/>
            <w:hideMark/>
          </w:tcPr>
          <w:p w14:paraId="098DDEB8" w14:textId="77777777" w:rsidR="00B70DE0" w:rsidRDefault="003010DC">
            <w:pPr>
              <w:keepNext/>
              <w:jc w:val="right"/>
              <w:rPr>
                <w:noProof/>
                <w:sz w:val="16"/>
                <w:szCs w:val="16"/>
              </w:rPr>
            </w:pPr>
            <w:r>
              <w:rPr>
                <w:noProof/>
                <w:sz w:val="16"/>
                <w:szCs w:val="16"/>
              </w:rPr>
              <w:t>€ 268,235,450</w:t>
            </w:r>
          </w:p>
        </w:tc>
      </w:tr>
      <w:tr w:rsidR="00B70DE0" w14:paraId="2DD43AB6"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524B18C1"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601805A" w14:textId="77777777" w:rsidR="00B70DE0" w:rsidRDefault="003010DC">
            <w:pPr>
              <w:keepNext/>
              <w:jc w:val="right"/>
              <w:rPr>
                <w:noProof/>
                <w:sz w:val="16"/>
                <w:szCs w:val="16"/>
              </w:rPr>
            </w:pPr>
            <w:r>
              <w:rPr>
                <w:noProof/>
                <w:sz w:val="16"/>
                <w:szCs w:val="16"/>
              </w:rPr>
              <w:t>€ 5,078,380,771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2A5C72D" w14:textId="77777777" w:rsidR="00B70DE0" w:rsidRDefault="003010DC">
            <w:pPr>
              <w:keepNext/>
              <w:jc w:val="right"/>
              <w:rPr>
                <w:noProof/>
                <w:sz w:val="16"/>
                <w:szCs w:val="16"/>
              </w:rPr>
            </w:pPr>
            <w:r>
              <w:rPr>
                <w:noProof/>
                <w:sz w:val="16"/>
                <w:szCs w:val="16"/>
              </w:rPr>
              <w:t>€ 71,876,058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CD6D1F4" w14:textId="77777777" w:rsidR="00B70DE0" w:rsidRDefault="003010DC">
            <w:pPr>
              <w:keepNext/>
              <w:jc w:val="right"/>
              <w:rPr>
                <w:noProof/>
                <w:sz w:val="16"/>
                <w:szCs w:val="16"/>
              </w:rPr>
            </w:pPr>
            <w:r>
              <w:rPr>
                <w:noProof/>
                <w:sz w:val="16"/>
                <w:szCs w:val="16"/>
              </w:rPr>
              <w:t>€ 238,184,903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84157DA" w14:textId="77777777" w:rsidR="00B70DE0" w:rsidRDefault="003010DC">
            <w:pPr>
              <w:keepNext/>
              <w:jc w:val="right"/>
              <w:rPr>
                <w:noProof/>
                <w:sz w:val="16"/>
                <w:szCs w:val="16"/>
              </w:rPr>
            </w:pPr>
            <w:r>
              <w:rPr>
                <w:noProof/>
                <w:sz w:val="16"/>
                <w:szCs w:val="16"/>
              </w:rPr>
              <w:t>€ 292,288,513</w:t>
            </w:r>
          </w:p>
        </w:tc>
      </w:tr>
      <w:tr w:rsidR="00B70DE0" w14:paraId="7919B04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1DD1CE7"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5AAA9A04" w14:textId="77777777" w:rsidR="00B70DE0" w:rsidRDefault="003010DC">
            <w:pPr>
              <w:keepNext/>
              <w:jc w:val="right"/>
              <w:rPr>
                <w:noProof/>
                <w:sz w:val="16"/>
                <w:szCs w:val="16"/>
              </w:rPr>
            </w:pPr>
            <w:r>
              <w:rPr>
                <w:noProof/>
                <w:sz w:val="16"/>
                <w:szCs w:val="16"/>
              </w:rPr>
              <w:t>€ 5,396,376,447</w:t>
            </w:r>
          </w:p>
        </w:tc>
        <w:tc>
          <w:tcPr>
            <w:tcW w:w="1733" w:type="dxa"/>
            <w:vAlign w:val="center"/>
            <w:hideMark/>
          </w:tcPr>
          <w:p w14:paraId="5DE36BF6" w14:textId="77777777" w:rsidR="00B70DE0" w:rsidRDefault="003010DC">
            <w:pPr>
              <w:keepNext/>
              <w:jc w:val="right"/>
              <w:rPr>
                <w:noProof/>
                <w:sz w:val="16"/>
                <w:szCs w:val="16"/>
              </w:rPr>
            </w:pPr>
            <w:r>
              <w:rPr>
                <w:noProof/>
                <w:sz w:val="16"/>
                <w:szCs w:val="16"/>
              </w:rPr>
              <w:t>€ 77,630,018</w:t>
            </w:r>
          </w:p>
        </w:tc>
        <w:tc>
          <w:tcPr>
            <w:tcW w:w="1733" w:type="dxa"/>
            <w:vAlign w:val="center"/>
            <w:hideMark/>
          </w:tcPr>
          <w:p w14:paraId="78B19468" w14:textId="77777777" w:rsidR="00B70DE0" w:rsidRDefault="003010DC">
            <w:pPr>
              <w:keepNext/>
              <w:jc w:val="right"/>
              <w:rPr>
                <w:noProof/>
                <w:sz w:val="16"/>
                <w:szCs w:val="16"/>
              </w:rPr>
            </w:pPr>
            <w:r>
              <w:rPr>
                <w:noProof/>
                <w:sz w:val="16"/>
                <w:szCs w:val="16"/>
              </w:rPr>
              <w:t>€ 251,521,779</w:t>
            </w:r>
          </w:p>
        </w:tc>
        <w:tc>
          <w:tcPr>
            <w:tcW w:w="1734" w:type="dxa"/>
            <w:vAlign w:val="center"/>
            <w:hideMark/>
          </w:tcPr>
          <w:p w14:paraId="4F974407" w14:textId="77777777" w:rsidR="00B70DE0" w:rsidRDefault="003010DC">
            <w:pPr>
              <w:keepNext/>
              <w:jc w:val="right"/>
              <w:rPr>
                <w:noProof/>
                <w:sz w:val="16"/>
                <w:szCs w:val="16"/>
              </w:rPr>
            </w:pPr>
            <w:r>
              <w:rPr>
                <w:noProof/>
                <w:sz w:val="16"/>
                <w:szCs w:val="16"/>
              </w:rPr>
              <w:t>€ 315,504,968</w:t>
            </w:r>
          </w:p>
        </w:tc>
      </w:tr>
      <w:tr w:rsidR="00B70DE0" w14:paraId="0A9997A9"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98BCD82"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357E60B" w14:textId="77777777" w:rsidR="00B70DE0" w:rsidRDefault="003010DC">
            <w:pPr>
              <w:keepNext/>
              <w:jc w:val="right"/>
              <w:rPr>
                <w:noProof/>
                <w:sz w:val="16"/>
                <w:szCs w:val="16"/>
              </w:rPr>
            </w:pPr>
            <w:r>
              <w:rPr>
                <w:noProof/>
                <w:sz w:val="16"/>
                <w:szCs w:val="16"/>
              </w:rPr>
              <w:t>€ 5,667,224,301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E210A76" w14:textId="77777777" w:rsidR="00B70DE0" w:rsidRDefault="003010DC">
            <w:pPr>
              <w:keepNext/>
              <w:jc w:val="right"/>
              <w:rPr>
                <w:noProof/>
                <w:sz w:val="16"/>
                <w:szCs w:val="16"/>
              </w:rPr>
            </w:pPr>
            <w:r>
              <w:rPr>
                <w:noProof/>
                <w:sz w:val="16"/>
                <w:szCs w:val="16"/>
              </w:rPr>
              <w:t>€ 82,575,411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49B423B" w14:textId="77777777" w:rsidR="00B70DE0" w:rsidRDefault="003010DC">
            <w:pPr>
              <w:keepNext/>
              <w:jc w:val="right"/>
              <w:rPr>
                <w:noProof/>
                <w:sz w:val="16"/>
                <w:szCs w:val="16"/>
              </w:rPr>
            </w:pPr>
            <w:r>
              <w:rPr>
                <w:noProof/>
                <w:sz w:val="16"/>
                <w:szCs w:val="16"/>
              </w:rPr>
              <w:t>€ 263,388,500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348CAD2" w14:textId="77777777" w:rsidR="00B70DE0" w:rsidRDefault="003010DC">
            <w:pPr>
              <w:keepNext/>
              <w:jc w:val="right"/>
              <w:rPr>
                <w:noProof/>
                <w:sz w:val="16"/>
                <w:szCs w:val="16"/>
              </w:rPr>
            </w:pPr>
            <w:r>
              <w:rPr>
                <w:noProof/>
                <w:sz w:val="16"/>
                <w:szCs w:val="16"/>
              </w:rPr>
              <w:t>€ 337,632,315</w:t>
            </w:r>
          </w:p>
        </w:tc>
      </w:tr>
      <w:tr w:rsidR="00B70DE0" w14:paraId="458834E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15BD8CE"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7B992954" w14:textId="77777777" w:rsidR="00B70DE0" w:rsidRDefault="003010DC">
            <w:pPr>
              <w:keepNext/>
              <w:jc w:val="right"/>
              <w:rPr>
                <w:noProof/>
                <w:sz w:val="16"/>
                <w:szCs w:val="16"/>
              </w:rPr>
            </w:pPr>
            <w:r>
              <w:rPr>
                <w:noProof/>
                <w:sz w:val="16"/>
                <w:szCs w:val="16"/>
              </w:rPr>
              <w:t>€ 5,896,416,783</w:t>
            </w:r>
          </w:p>
        </w:tc>
        <w:tc>
          <w:tcPr>
            <w:tcW w:w="1733" w:type="dxa"/>
            <w:vAlign w:val="center"/>
            <w:hideMark/>
          </w:tcPr>
          <w:p w14:paraId="3DD37B32" w14:textId="77777777" w:rsidR="00B70DE0" w:rsidRDefault="003010DC">
            <w:pPr>
              <w:keepNext/>
              <w:jc w:val="right"/>
              <w:rPr>
                <w:noProof/>
                <w:sz w:val="16"/>
                <w:szCs w:val="16"/>
              </w:rPr>
            </w:pPr>
            <w:r>
              <w:rPr>
                <w:noProof/>
                <w:sz w:val="16"/>
                <w:szCs w:val="16"/>
              </w:rPr>
              <w:t>€ 86,758,175</w:t>
            </w:r>
          </w:p>
        </w:tc>
        <w:tc>
          <w:tcPr>
            <w:tcW w:w="1733" w:type="dxa"/>
            <w:vAlign w:val="center"/>
            <w:hideMark/>
          </w:tcPr>
          <w:p w14:paraId="7529F46B" w14:textId="77777777" w:rsidR="00B70DE0" w:rsidRDefault="003010DC">
            <w:pPr>
              <w:keepNext/>
              <w:jc w:val="right"/>
              <w:rPr>
                <w:noProof/>
                <w:sz w:val="16"/>
                <w:szCs w:val="16"/>
              </w:rPr>
            </w:pPr>
            <w:r>
              <w:rPr>
                <w:noProof/>
                <w:sz w:val="16"/>
                <w:szCs w:val="16"/>
              </w:rPr>
              <w:t>€ 274,092,181</w:t>
            </w:r>
          </w:p>
        </w:tc>
        <w:tc>
          <w:tcPr>
            <w:tcW w:w="1734" w:type="dxa"/>
            <w:vAlign w:val="center"/>
            <w:hideMark/>
          </w:tcPr>
          <w:p w14:paraId="6592A31B" w14:textId="77777777" w:rsidR="00B70DE0" w:rsidRDefault="003010DC">
            <w:pPr>
              <w:keepNext/>
              <w:jc w:val="right"/>
              <w:rPr>
                <w:noProof/>
                <w:sz w:val="16"/>
                <w:szCs w:val="16"/>
              </w:rPr>
            </w:pPr>
            <w:r>
              <w:rPr>
                <w:noProof/>
                <w:sz w:val="16"/>
                <w:szCs w:val="16"/>
              </w:rPr>
              <w:t>€ 358,724,627</w:t>
            </w:r>
          </w:p>
        </w:tc>
      </w:tr>
      <w:tr w:rsidR="00B70DE0" w14:paraId="7DE5E680"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5633414"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9D19DCA" w14:textId="77777777" w:rsidR="00B70DE0" w:rsidRDefault="003010DC">
            <w:pPr>
              <w:keepNext/>
              <w:jc w:val="right"/>
              <w:rPr>
                <w:noProof/>
                <w:sz w:val="16"/>
                <w:szCs w:val="16"/>
              </w:rPr>
            </w:pPr>
            <w:r>
              <w:rPr>
                <w:noProof/>
                <w:sz w:val="16"/>
                <w:szCs w:val="16"/>
              </w:rPr>
              <w:t>€ 6,103,661,312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99EFC8B" w14:textId="77777777" w:rsidR="00B70DE0" w:rsidRDefault="003010DC">
            <w:pPr>
              <w:keepNext/>
              <w:jc w:val="right"/>
              <w:rPr>
                <w:noProof/>
                <w:sz w:val="16"/>
                <w:szCs w:val="16"/>
              </w:rPr>
            </w:pPr>
            <w:r>
              <w:rPr>
                <w:noProof/>
                <w:sz w:val="16"/>
                <w:szCs w:val="16"/>
              </w:rPr>
              <w:t>€ 90,376,170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34B0FC8" w14:textId="77777777" w:rsidR="00B70DE0" w:rsidRDefault="003010DC">
            <w:pPr>
              <w:keepNext/>
              <w:jc w:val="right"/>
              <w:rPr>
                <w:noProof/>
                <w:sz w:val="16"/>
                <w:szCs w:val="16"/>
              </w:rPr>
            </w:pPr>
            <w:r>
              <w:rPr>
                <w:noProof/>
                <w:sz w:val="16"/>
                <w:szCs w:val="16"/>
              </w:rPr>
              <w:t>€ 284,143,468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1A9105E" w14:textId="77777777" w:rsidR="00B70DE0" w:rsidRDefault="003010DC">
            <w:pPr>
              <w:keepNext/>
              <w:jc w:val="right"/>
              <w:rPr>
                <w:noProof/>
                <w:sz w:val="16"/>
                <w:szCs w:val="16"/>
              </w:rPr>
            </w:pPr>
            <w:r>
              <w:rPr>
                <w:noProof/>
                <w:sz w:val="16"/>
                <w:szCs w:val="16"/>
              </w:rPr>
              <w:t>€ 378,248,366</w:t>
            </w:r>
          </w:p>
        </w:tc>
      </w:tr>
      <w:tr w:rsidR="00B70DE0" w14:paraId="79EA8B3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77C8B31C"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98C27B0" w14:textId="77777777" w:rsidR="00B70DE0" w:rsidRDefault="003010DC">
            <w:pPr>
              <w:keepNext/>
              <w:jc w:val="right"/>
              <w:rPr>
                <w:noProof/>
                <w:sz w:val="16"/>
                <w:szCs w:val="16"/>
              </w:rPr>
            </w:pPr>
            <w:r>
              <w:rPr>
                <w:noProof/>
                <w:sz w:val="16"/>
                <w:szCs w:val="16"/>
              </w:rPr>
              <w:t>€ 6,297,613,219</w:t>
            </w:r>
          </w:p>
        </w:tc>
        <w:tc>
          <w:tcPr>
            <w:tcW w:w="1733" w:type="dxa"/>
            <w:vAlign w:val="center"/>
            <w:hideMark/>
          </w:tcPr>
          <w:p w14:paraId="40DB8825" w14:textId="77777777" w:rsidR="00B70DE0" w:rsidRDefault="003010DC">
            <w:pPr>
              <w:keepNext/>
              <w:jc w:val="right"/>
              <w:rPr>
                <w:noProof/>
                <w:sz w:val="16"/>
                <w:szCs w:val="16"/>
              </w:rPr>
            </w:pPr>
            <w:r>
              <w:rPr>
                <w:noProof/>
                <w:sz w:val="16"/>
                <w:szCs w:val="16"/>
              </w:rPr>
              <w:t>€ 93,562,470</w:t>
            </w:r>
          </w:p>
        </w:tc>
        <w:tc>
          <w:tcPr>
            <w:tcW w:w="1733" w:type="dxa"/>
            <w:vAlign w:val="center"/>
            <w:hideMark/>
          </w:tcPr>
          <w:p w14:paraId="4102BAEC" w14:textId="77777777" w:rsidR="00B70DE0" w:rsidRDefault="003010DC">
            <w:pPr>
              <w:keepNext/>
              <w:jc w:val="right"/>
              <w:rPr>
                <w:noProof/>
                <w:sz w:val="16"/>
                <w:szCs w:val="16"/>
              </w:rPr>
            </w:pPr>
            <w:r>
              <w:rPr>
                <w:noProof/>
                <w:sz w:val="16"/>
                <w:szCs w:val="16"/>
              </w:rPr>
              <w:t>€ 288,550,553</w:t>
            </w:r>
          </w:p>
        </w:tc>
        <w:tc>
          <w:tcPr>
            <w:tcW w:w="1734" w:type="dxa"/>
            <w:vAlign w:val="center"/>
            <w:hideMark/>
          </w:tcPr>
          <w:p w14:paraId="20C9D484" w14:textId="77777777" w:rsidR="00B70DE0" w:rsidRDefault="003010DC">
            <w:pPr>
              <w:keepNext/>
              <w:jc w:val="right"/>
              <w:rPr>
                <w:noProof/>
                <w:sz w:val="16"/>
                <w:szCs w:val="16"/>
              </w:rPr>
            </w:pPr>
            <w:r>
              <w:rPr>
                <w:noProof/>
                <w:sz w:val="16"/>
                <w:szCs w:val="16"/>
              </w:rPr>
              <w:t>€ 395,547,577</w:t>
            </w:r>
          </w:p>
        </w:tc>
      </w:tr>
    </w:tbl>
    <w:p w14:paraId="35EABC54" w14:textId="77777777" w:rsidR="00B70DE0" w:rsidRDefault="00B70DE0">
      <w:pPr>
        <w:rPr>
          <w:noProof/>
          <w:lang w:eastAsia="en-GB"/>
        </w:rPr>
      </w:pPr>
    </w:p>
    <w:p w14:paraId="0947C127" w14:textId="77777777" w:rsidR="00B70DE0" w:rsidRDefault="003010DC">
      <w:pPr>
        <w:pStyle w:val="Caption"/>
        <w:keepNext/>
        <w:rPr>
          <w:noProof/>
        </w:rPr>
      </w:pPr>
      <w:r>
        <w:rPr>
          <w:noProof/>
        </w:rPr>
        <w:t>Table 84: Costs of policy option PO2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4463B0B1"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20C9B87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14:paraId="75B6185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14:paraId="65D00E5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79C3899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5D82E34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0155672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2200BC5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F7E4880"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6AB01F67" w14:textId="77777777" w:rsidR="00B70DE0" w:rsidRDefault="003010DC">
            <w:pPr>
              <w:keepNext/>
              <w:jc w:val="right"/>
              <w:rPr>
                <w:noProof/>
                <w:sz w:val="16"/>
                <w:szCs w:val="16"/>
              </w:rPr>
            </w:pPr>
            <w:r>
              <w:rPr>
                <w:noProof/>
                <w:sz w:val="16"/>
                <w:szCs w:val="16"/>
              </w:rPr>
              <w:t>€ 0</w:t>
            </w:r>
          </w:p>
        </w:tc>
        <w:tc>
          <w:tcPr>
            <w:tcW w:w="1733" w:type="dxa"/>
            <w:vAlign w:val="center"/>
            <w:hideMark/>
          </w:tcPr>
          <w:p w14:paraId="01B1A882" w14:textId="77777777" w:rsidR="00B70DE0" w:rsidRDefault="003010DC">
            <w:pPr>
              <w:keepNext/>
              <w:jc w:val="right"/>
              <w:rPr>
                <w:noProof/>
                <w:sz w:val="16"/>
                <w:szCs w:val="16"/>
              </w:rPr>
            </w:pPr>
            <w:r>
              <w:rPr>
                <w:noProof/>
                <w:sz w:val="16"/>
                <w:szCs w:val="16"/>
              </w:rPr>
              <w:t>€ 0</w:t>
            </w:r>
          </w:p>
        </w:tc>
        <w:tc>
          <w:tcPr>
            <w:tcW w:w="1733" w:type="dxa"/>
            <w:vAlign w:val="center"/>
            <w:hideMark/>
          </w:tcPr>
          <w:p w14:paraId="179A40E5" w14:textId="77777777" w:rsidR="00B70DE0" w:rsidRDefault="003010DC">
            <w:pPr>
              <w:keepNext/>
              <w:jc w:val="right"/>
              <w:rPr>
                <w:noProof/>
                <w:sz w:val="16"/>
                <w:szCs w:val="16"/>
              </w:rPr>
            </w:pPr>
            <w:r>
              <w:rPr>
                <w:noProof/>
                <w:sz w:val="16"/>
                <w:szCs w:val="16"/>
              </w:rPr>
              <w:t>€ 0</w:t>
            </w:r>
          </w:p>
        </w:tc>
        <w:tc>
          <w:tcPr>
            <w:tcW w:w="1734" w:type="dxa"/>
            <w:vAlign w:val="center"/>
            <w:hideMark/>
          </w:tcPr>
          <w:p w14:paraId="13B8577B" w14:textId="77777777" w:rsidR="00B70DE0" w:rsidRDefault="003010DC">
            <w:pPr>
              <w:keepNext/>
              <w:jc w:val="right"/>
              <w:rPr>
                <w:noProof/>
                <w:sz w:val="16"/>
                <w:szCs w:val="16"/>
              </w:rPr>
            </w:pPr>
            <w:r>
              <w:rPr>
                <w:noProof/>
                <w:sz w:val="16"/>
                <w:szCs w:val="16"/>
              </w:rPr>
              <w:t>€ 0</w:t>
            </w:r>
          </w:p>
        </w:tc>
      </w:tr>
      <w:tr w:rsidR="00B70DE0" w14:paraId="3FFF8FA0"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14600FE"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5A0CA45" w14:textId="77777777" w:rsidR="00B70DE0" w:rsidRDefault="003010DC">
            <w:pPr>
              <w:keepNext/>
              <w:jc w:val="right"/>
              <w:rPr>
                <w:noProof/>
                <w:sz w:val="16"/>
                <w:szCs w:val="16"/>
              </w:rPr>
            </w:pPr>
            <w:r>
              <w:rPr>
                <w:noProof/>
                <w:sz w:val="16"/>
                <w:szCs w:val="16"/>
              </w:rPr>
              <w:t>€ 36,608,027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47C832C" w14:textId="77777777" w:rsidR="00B70DE0" w:rsidRDefault="003010DC">
            <w:pPr>
              <w:keepNext/>
              <w:jc w:val="right"/>
              <w:rPr>
                <w:noProof/>
                <w:sz w:val="16"/>
                <w:szCs w:val="16"/>
              </w:rPr>
            </w:pPr>
            <w:r>
              <w:rPr>
                <w:noProof/>
                <w:sz w:val="16"/>
                <w:szCs w:val="16"/>
              </w:rPr>
              <w:t>€ 294,132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7C0FB1C" w14:textId="77777777" w:rsidR="00B70DE0" w:rsidRDefault="003010DC">
            <w:pPr>
              <w:keepNext/>
              <w:jc w:val="right"/>
              <w:rPr>
                <w:noProof/>
                <w:sz w:val="16"/>
                <w:szCs w:val="16"/>
              </w:rPr>
            </w:pPr>
            <w:r>
              <w:rPr>
                <w:noProof/>
                <w:sz w:val="16"/>
                <w:szCs w:val="16"/>
              </w:rPr>
              <w:t>€ 2,187,630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16E4FFE" w14:textId="77777777" w:rsidR="00B70DE0" w:rsidRDefault="003010DC">
            <w:pPr>
              <w:keepNext/>
              <w:jc w:val="right"/>
              <w:rPr>
                <w:noProof/>
                <w:sz w:val="16"/>
                <w:szCs w:val="16"/>
              </w:rPr>
            </w:pPr>
            <w:r>
              <w:rPr>
                <w:noProof/>
                <w:sz w:val="16"/>
                <w:szCs w:val="16"/>
              </w:rPr>
              <w:t>€ 2,222,375</w:t>
            </w:r>
          </w:p>
        </w:tc>
      </w:tr>
      <w:tr w:rsidR="00B70DE0" w14:paraId="4CEAD46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A35CA7C"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0CA5DD54" w14:textId="77777777" w:rsidR="00B70DE0" w:rsidRDefault="003010DC">
            <w:pPr>
              <w:keepNext/>
              <w:jc w:val="right"/>
              <w:rPr>
                <w:noProof/>
                <w:sz w:val="16"/>
                <w:szCs w:val="16"/>
              </w:rPr>
            </w:pPr>
            <w:r>
              <w:rPr>
                <w:noProof/>
                <w:sz w:val="16"/>
                <w:szCs w:val="16"/>
              </w:rPr>
              <w:t>€ 1,173,837,465</w:t>
            </w:r>
          </w:p>
        </w:tc>
        <w:tc>
          <w:tcPr>
            <w:tcW w:w="1733" w:type="dxa"/>
            <w:vAlign w:val="center"/>
            <w:hideMark/>
          </w:tcPr>
          <w:p w14:paraId="522890AB" w14:textId="77777777" w:rsidR="00B70DE0" w:rsidRDefault="003010DC">
            <w:pPr>
              <w:keepNext/>
              <w:jc w:val="right"/>
              <w:rPr>
                <w:noProof/>
                <w:sz w:val="16"/>
                <w:szCs w:val="16"/>
              </w:rPr>
            </w:pPr>
            <w:r>
              <w:rPr>
                <w:noProof/>
                <w:sz w:val="16"/>
                <w:szCs w:val="16"/>
              </w:rPr>
              <w:t>€ 10,287,194</w:t>
            </w:r>
          </w:p>
        </w:tc>
        <w:tc>
          <w:tcPr>
            <w:tcW w:w="1733" w:type="dxa"/>
            <w:vAlign w:val="center"/>
            <w:hideMark/>
          </w:tcPr>
          <w:p w14:paraId="7942CFF4" w14:textId="77777777" w:rsidR="00B70DE0" w:rsidRDefault="003010DC">
            <w:pPr>
              <w:keepNext/>
              <w:jc w:val="right"/>
              <w:rPr>
                <w:noProof/>
                <w:sz w:val="16"/>
                <w:szCs w:val="16"/>
              </w:rPr>
            </w:pPr>
            <w:r>
              <w:rPr>
                <w:noProof/>
                <w:sz w:val="16"/>
                <w:szCs w:val="16"/>
              </w:rPr>
              <w:t>€ 73,476,170</w:t>
            </w:r>
          </w:p>
        </w:tc>
        <w:tc>
          <w:tcPr>
            <w:tcW w:w="1734" w:type="dxa"/>
            <w:vAlign w:val="center"/>
            <w:hideMark/>
          </w:tcPr>
          <w:p w14:paraId="1330A9B2" w14:textId="77777777" w:rsidR="00B70DE0" w:rsidRDefault="003010DC">
            <w:pPr>
              <w:keepNext/>
              <w:jc w:val="right"/>
              <w:rPr>
                <w:noProof/>
                <w:sz w:val="16"/>
                <w:szCs w:val="16"/>
              </w:rPr>
            </w:pPr>
            <w:r>
              <w:rPr>
                <w:noProof/>
                <w:sz w:val="16"/>
                <w:szCs w:val="16"/>
              </w:rPr>
              <w:t>€ 82,588,682</w:t>
            </w:r>
          </w:p>
        </w:tc>
      </w:tr>
      <w:tr w:rsidR="00B70DE0" w14:paraId="1F2AA846"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7E42D5E"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7AD4BD6" w14:textId="77777777" w:rsidR="00B70DE0" w:rsidRDefault="003010DC">
            <w:pPr>
              <w:keepNext/>
              <w:jc w:val="right"/>
              <w:rPr>
                <w:noProof/>
                <w:sz w:val="16"/>
                <w:szCs w:val="16"/>
              </w:rPr>
            </w:pPr>
            <w:r>
              <w:rPr>
                <w:noProof/>
                <w:sz w:val="16"/>
                <w:szCs w:val="16"/>
              </w:rPr>
              <w:t>€ 1,946,885,861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431EAC" w14:textId="77777777" w:rsidR="00B70DE0" w:rsidRDefault="003010DC">
            <w:pPr>
              <w:keepNext/>
              <w:jc w:val="right"/>
              <w:rPr>
                <w:noProof/>
                <w:sz w:val="16"/>
                <w:szCs w:val="16"/>
              </w:rPr>
            </w:pPr>
            <w:r>
              <w:rPr>
                <w:noProof/>
                <w:sz w:val="16"/>
                <w:szCs w:val="16"/>
              </w:rPr>
              <w:t>€ 17,869,262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FFC5C5D" w14:textId="77777777" w:rsidR="00B70DE0" w:rsidRDefault="003010DC">
            <w:pPr>
              <w:keepNext/>
              <w:jc w:val="right"/>
              <w:rPr>
                <w:noProof/>
                <w:sz w:val="16"/>
                <w:szCs w:val="16"/>
              </w:rPr>
            </w:pPr>
            <w:r>
              <w:rPr>
                <w:noProof/>
                <w:sz w:val="16"/>
                <w:szCs w:val="16"/>
              </w:rPr>
              <w:t>€ 129,257,128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F70383F" w14:textId="77777777" w:rsidR="00B70DE0" w:rsidRDefault="003010DC">
            <w:pPr>
              <w:keepNext/>
              <w:jc w:val="right"/>
              <w:rPr>
                <w:noProof/>
                <w:sz w:val="16"/>
                <w:szCs w:val="16"/>
              </w:rPr>
            </w:pPr>
            <w:r>
              <w:rPr>
                <w:noProof/>
                <w:sz w:val="16"/>
                <w:szCs w:val="16"/>
              </w:rPr>
              <w:t>€ 152,147,319</w:t>
            </w:r>
          </w:p>
        </w:tc>
      </w:tr>
      <w:tr w:rsidR="00B70DE0" w14:paraId="31D597D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28641AC"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33923ED3" w14:textId="77777777" w:rsidR="00B70DE0" w:rsidRDefault="003010DC">
            <w:pPr>
              <w:keepNext/>
              <w:jc w:val="right"/>
              <w:rPr>
                <w:noProof/>
                <w:sz w:val="16"/>
                <w:szCs w:val="16"/>
              </w:rPr>
            </w:pPr>
            <w:r>
              <w:rPr>
                <w:noProof/>
                <w:sz w:val="16"/>
                <w:szCs w:val="16"/>
              </w:rPr>
              <w:t>€ 1,831,696,972</w:t>
            </w:r>
          </w:p>
        </w:tc>
        <w:tc>
          <w:tcPr>
            <w:tcW w:w="1733" w:type="dxa"/>
            <w:vAlign w:val="center"/>
            <w:hideMark/>
          </w:tcPr>
          <w:p w14:paraId="0C80E83E" w14:textId="77777777" w:rsidR="00B70DE0" w:rsidRDefault="003010DC">
            <w:pPr>
              <w:keepNext/>
              <w:jc w:val="right"/>
              <w:rPr>
                <w:noProof/>
                <w:sz w:val="16"/>
                <w:szCs w:val="16"/>
              </w:rPr>
            </w:pPr>
            <w:r>
              <w:rPr>
                <w:noProof/>
                <w:sz w:val="16"/>
                <w:szCs w:val="16"/>
              </w:rPr>
              <w:t>€ 17,226,074</w:t>
            </w:r>
          </w:p>
        </w:tc>
        <w:tc>
          <w:tcPr>
            <w:tcW w:w="1733" w:type="dxa"/>
            <w:vAlign w:val="center"/>
            <w:hideMark/>
          </w:tcPr>
          <w:p w14:paraId="485A3FDB" w14:textId="77777777" w:rsidR="00B70DE0" w:rsidRDefault="003010DC">
            <w:pPr>
              <w:keepNext/>
              <w:jc w:val="right"/>
              <w:rPr>
                <w:noProof/>
                <w:sz w:val="16"/>
                <w:szCs w:val="16"/>
              </w:rPr>
            </w:pPr>
            <w:r>
              <w:rPr>
                <w:noProof/>
                <w:sz w:val="16"/>
                <w:szCs w:val="16"/>
              </w:rPr>
              <w:t>€ 149,251,181</w:t>
            </w:r>
          </w:p>
        </w:tc>
        <w:tc>
          <w:tcPr>
            <w:tcW w:w="1734" w:type="dxa"/>
            <w:vAlign w:val="center"/>
            <w:hideMark/>
          </w:tcPr>
          <w:p w14:paraId="49508A47" w14:textId="77777777" w:rsidR="00B70DE0" w:rsidRDefault="003010DC">
            <w:pPr>
              <w:keepNext/>
              <w:jc w:val="right"/>
              <w:rPr>
                <w:noProof/>
                <w:sz w:val="16"/>
                <w:szCs w:val="16"/>
              </w:rPr>
            </w:pPr>
            <w:r>
              <w:rPr>
                <w:noProof/>
                <w:sz w:val="16"/>
                <w:szCs w:val="16"/>
              </w:rPr>
              <w:t>€ 155,289,935</w:t>
            </w:r>
          </w:p>
        </w:tc>
      </w:tr>
      <w:tr w:rsidR="00B70DE0" w14:paraId="221F2F01"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A2EE8F9"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AC7871" w14:textId="77777777" w:rsidR="00B70DE0" w:rsidRDefault="003010DC">
            <w:pPr>
              <w:keepNext/>
              <w:jc w:val="right"/>
              <w:rPr>
                <w:noProof/>
                <w:sz w:val="16"/>
                <w:szCs w:val="16"/>
              </w:rPr>
            </w:pPr>
            <w:r>
              <w:rPr>
                <w:noProof/>
                <w:sz w:val="16"/>
                <w:szCs w:val="16"/>
              </w:rPr>
              <w:t>€ 1,968,686,605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79554AE" w14:textId="77777777" w:rsidR="00B70DE0" w:rsidRDefault="003010DC">
            <w:pPr>
              <w:keepNext/>
              <w:jc w:val="right"/>
              <w:rPr>
                <w:noProof/>
                <w:sz w:val="16"/>
                <w:szCs w:val="16"/>
              </w:rPr>
            </w:pPr>
            <w:r>
              <w:rPr>
                <w:noProof/>
                <w:sz w:val="16"/>
                <w:szCs w:val="16"/>
              </w:rPr>
              <w:t>€ 17,424,317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6DE5195" w14:textId="77777777" w:rsidR="00B70DE0" w:rsidRDefault="003010DC">
            <w:pPr>
              <w:keepNext/>
              <w:jc w:val="right"/>
              <w:rPr>
                <w:noProof/>
                <w:sz w:val="16"/>
                <w:szCs w:val="16"/>
              </w:rPr>
            </w:pPr>
            <w:r>
              <w:rPr>
                <w:noProof/>
                <w:sz w:val="16"/>
                <w:szCs w:val="16"/>
              </w:rPr>
              <w:t>€ 170,685,530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9EC87B7" w14:textId="77777777" w:rsidR="00B70DE0" w:rsidRDefault="003010DC">
            <w:pPr>
              <w:keepNext/>
              <w:jc w:val="right"/>
              <w:rPr>
                <w:noProof/>
                <w:sz w:val="16"/>
                <w:szCs w:val="16"/>
              </w:rPr>
            </w:pPr>
            <w:r>
              <w:rPr>
                <w:noProof/>
                <w:sz w:val="16"/>
                <w:szCs w:val="16"/>
              </w:rPr>
              <w:t>€ 151,263,075</w:t>
            </w:r>
          </w:p>
        </w:tc>
      </w:tr>
      <w:tr w:rsidR="00B70DE0" w14:paraId="5771B26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15B03B2"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3BA97E55" w14:textId="77777777" w:rsidR="00B70DE0" w:rsidRDefault="003010DC">
            <w:pPr>
              <w:keepNext/>
              <w:jc w:val="right"/>
              <w:rPr>
                <w:noProof/>
                <w:sz w:val="16"/>
                <w:szCs w:val="16"/>
              </w:rPr>
            </w:pPr>
            <w:r>
              <w:rPr>
                <w:noProof/>
                <w:sz w:val="16"/>
                <w:szCs w:val="16"/>
              </w:rPr>
              <w:t>€ 1,970,382,148</w:t>
            </w:r>
          </w:p>
        </w:tc>
        <w:tc>
          <w:tcPr>
            <w:tcW w:w="1733" w:type="dxa"/>
            <w:vAlign w:val="center"/>
            <w:hideMark/>
          </w:tcPr>
          <w:p w14:paraId="70606555" w14:textId="77777777" w:rsidR="00B70DE0" w:rsidRDefault="003010DC">
            <w:pPr>
              <w:keepNext/>
              <w:jc w:val="right"/>
              <w:rPr>
                <w:noProof/>
                <w:sz w:val="16"/>
                <w:szCs w:val="16"/>
              </w:rPr>
            </w:pPr>
            <w:r>
              <w:rPr>
                <w:noProof/>
                <w:sz w:val="16"/>
                <w:szCs w:val="16"/>
              </w:rPr>
              <w:t>€ 17,351,814</w:t>
            </w:r>
          </w:p>
        </w:tc>
        <w:tc>
          <w:tcPr>
            <w:tcW w:w="1733" w:type="dxa"/>
            <w:vAlign w:val="center"/>
            <w:hideMark/>
          </w:tcPr>
          <w:p w14:paraId="3D1C61A5" w14:textId="77777777" w:rsidR="00B70DE0" w:rsidRDefault="003010DC">
            <w:pPr>
              <w:keepNext/>
              <w:jc w:val="right"/>
              <w:rPr>
                <w:noProof/>
                <w:sz w:val="16"/>
                <w:szCs w:val="16"/>
              </w:rPr>
            </w:pPr>
            <w:r>
              <w:rPr>
                <w:noProof/>
                <w:sz w:val="16"/>
                <w:szCs w:val="16"/>
              </w:rPr>
              <w:t>€ 161,024,412</w:t>
            </w:r>
          </w:p>
        </w:tc>
        <w:tc>
          <w:tcPr>
            <w:tcW w:w="1734" w:type="dxa"/>
            <w:vAlign w:val="center"/>
            <w:hideMark/>
          </w:tcPr>
          <w:p w14:paraId="04DAC2D9" w14:textId="77777777" w:rsidR="00B70DE0" w:rsidRDefault="003010DC">
            <w:pPr>
              <w:keepNext/>
              <w:jc w:val="right"/>
              <w:rPr>
                <w:noProof/>
                <w:sz w:val="16"/>
                <w:szCs w:val="16"/>
              </w:rPr>
            </w:pPr>
            <w:r>
              <w:rPr>
                <w:noProof/>
                <w:sz w:val="16"/>
                <w:szCs w:val="16"/>
              </w:rPr>
              <w:t>€ 145,183,480</w:t>
            </w:r>
          </w:p>
        </w:tc>
      </w:tr>
      <w:tr w:rsidR="00B70DE0" w14:paraId="1733CC02"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3FD5323E"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0F549CA" w14:textId="77777777" w:rsidR="00B70DE0" w:rsidRDefault="003010DC">
            <w:pPr>
              <w:keepNext/>
              <w:jc w:val="right"/>
              <w:rPr>
                <w:noProof/>
                <w:sz w:val="16"/>
                <w:szCs w:val="16"/>
              </w:rPr>
            </w:pPr>
            <w:r>
              <w:rPr>
                <w:noProof/>
                <w:sz w:val="16"/>
                <w:szCs w:val="16"/>
              </w:rPr>
              <w:t>€ 1,981,486,293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D1CBF59" w14:textId="77777777" w:rsidR="00B70DE0" w:rsidRDefault="003010DC">
            <w:pPr>
              <w:keepNext/>
              <w:jc w:val="right"/>
              <w:rPr>
                <w:noProof/>
                <w:sz w:val="16"/>
                <w:szCs w:val="16"/>
              </w:rPr>
            </w:pPr>
            <w:r>
              <w:rPr>
                <w:noProof/>
                <w:sz w:val="16"/>
                <w:szCs w:val="16"/>
              </w:rPr>
              <w:t>€ 17,535,211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2E581A4" w14:textId="77777777" w:rsidR="00B70DE0" w:rsidRDefault="003010DC">
            <w:pPr>
              <w:keepNext/>
              <w:jc w:val="right"/>
              <w:rPr>
                <w:noProof/>
                <w:sz w:val="16"/>
                <w:szCs w:val="16"/>
              </w:rPr>
            </w:pPr>
            <w:r>
              <w:rPr>
                <w:noProof/>
                <w:sz w:val="16"/>
                <w:szCs w:val="16"/>
              </w:rPr>
              <w:t>€ 153,190,295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9AB2EEB" w14:textId="77777777" w:rsidR="00B70DE0" w:rsidRDefault="003010DC">
            <w:pPr>
              <w:keepNext/>
              <w:jc w:val="right"/>
              <w:rPr>
                <w:noProof/>
                <w:sz w:val="16"/>
                <w:szCs w:val="16"/>
              </w:rPr>
            </w:pPr>
            <w:r>
              <w:rPr>
                <w:noProof/>
                <w:sz w:val="16"/>
                <w:szCs w:val="16"/>
              </w:rPr>
              <w:t>€ 141,524,065</w:t>
            </w:r>
          </w:p>
        </w:tc>
      </w:tr>
      <w:tr w:rsidR="00B70DE0" w14:paraId="4DFB666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9262C03"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08734D47" w14:textId="77777777" w:rsidR="00B70DE0" w:rsidRDefault="003010DC">
            <w:pPr>
              <w:keepNext/>
              <w:jc w:val="right"/>
              <w:rPr>
                <w:noProof/>
                <w:sz w:val="16"/>
                <w:szCs w:val="16"/>
              </w:rPr>
            </w:pPr>
            <w:r>
              <w:rPr>
                <w:noProof/>
                <w:sz w:val="16"/>
                <w:szCs w:val="16"/>
              </w:rPr>
              <w:t>€ 2,004,601,027</w:t>
            </w:r>
          </w:p>
        </w:tc>
        <w:tc>
          <w:tcPr>
            <w:tcW w:w="1733" w:type="dxa"/>
            <w:vAlign w:val="center"/>
            <w:hideMark/>
          </w:tcPr>
          <w:p w14:paraId="4A685CA2" w14:textId="77777777" w:rsidR="00B70DE0" w:rsidRDefault="003010DC">
            <w:pPr>
              <w:keepNext/>
              <w:jc w:val="right"/>
              <w:rPr>
                <w:noProof/>
                <w:sz w:val="16"/>
                <w:szCs w:val="16"/>
              </w:rPr>
            </w:pPr>
            <w:r>
              <w:rPr>
                <w:noProof/>
                <w:sz w:val="16"/>
                <w:szCs w:val="16"/>
              </w:rPr>
              <w:t>€ 18,181,667</w:t>
            </w:r>
          </w:p>
        </w:tc>
        <w:tc>
          <w:tcPr>
            <w:tcW w:w="1733" w:type="dxa"/>
            <w:vAlign w:val="center"/>
            <w:hideMark/>
          </w:tcPr>
          <w:p w14:paraId="20B68367" w14:textId="77777777" w:rsidR="00B70DE0" w:rsidRDefault="003010DC">
            <w:pPr>
              <w:keepNext/>
              <w:jc w:val="right"/>
              <w:rPr>
                <w:noProof/>
                <w:sz w:val="16"/>
                <w:szCs w:val="16"/>
              </w:rPr>
            </w:pPr>
            <w:r>
              <w:rPr>
                <w:noProof/>
                <w:sz w:val="16"/>
                <w:szCs w:val="16"/>
              </w:rPr>
              <w:t>€ 147,380,027</w:t>
            </w:r>
          </w:p>
        </w:tc>
        <w:tc>
          <w:tcPr>
            <w:tcW w:w="1734" w:type="dxa"/>
            <w:vAlign w:val="center"/>
            <w:hideMark/>
          </w:tcPr>
          <w:p w14:paraId="14DBC403" w14:textId="77777777" w:rsidR="00B70DE0" w:rsidRDefault="003010DC">
            <w:pPr>
              <w:keepNext/>
              <w:jc w:val="right"/>
              <w:rPr>
                <w:noProof/>
                <w:sz w:val="16"/>
                <w:szCs w:val="16"/>
              </w:rPr>
            </w:pPr>
            <w:r>
              <w:rPr>
                <w:noProof/>
                <w:sz w:val="16"/>
                <w:szCs w:val="16"/>
              </w:rPr>
              <w:t>€ 141,654,506</w:t>
            </w:r>
          </w:p>
        </w:tc>
      </w:tr>
      <w:tr w:rsidR="00B70DE0" w14:paraId="131848D0"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09469EA"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8B01073" w14:textId="77777777" w:rsidR="00B70DE0" w:rsidRDefault="003010DC">
            <w:pPr>
              <w:keepNext/>
              <w:jc w:val="right"/>
              <w:rPr>
                <w:noProof/>
                <w:sz w:val="16"/>
                <w:szCs w:val="16"/>
              </w:rPr>
            </w:pPr>
            <w:r>
              <w:rPr>
                <w:noProof/>
                <w:sz w:val="16"/>
                <w:szCs w:val="16"/>
              </w:rPr>
              <w:t>€ 2,037,673,215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73C878" w14:textId="77777777" w:rsidR="00B70DE0" w:rsidRDefault="003010DC">
            <w:pPr>
              <w:keepNext/>
              <w:jc w:val="right"/>
              <w:rPr>
                <w:noProof/>
                <w:sz w:val="16"/>
                <w:szCs w:val="16"/>
              </w:rPr>
            </w:pPr>
            <w:r>
              <w:rPr>
                <w:noProof/>
                <w:sz w:val="16"/>
                <w:szCs w:val="16"/>
              </w:rPr>
              <w:t>€ 19,354,195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DE8261" w14:textId="77777777" w:rsidR="00B70DE0" w:rsidRDefault="003010DC">
            <w:pPr>
              <w:keepNext/>
              <w:jc w:val="right"/>
              <w:rPr>
                <w:noProof/>
                <w:sz w:val="16"/>
                <w:szCs w:val="16"/>
              </w:rPr>
            </w:pPr>
            <w:r>
              <w:rPr>
                <w:noProof/>
                <w:sz w:val="16"/>
                <w:szCs w:val="16"/>
              </w:rPr>
              <w:t>€ 143,213,366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43C9476" w14:textId="77777777" w:rsidR="00B70DE0" w:rsidRDefault="003010DC">
            <w:pPr>
              <w:keepNext/>
              <w:jc w:val="right"/>
              <w:rPr>
                <w:noProof/>
                <w:sz w:val="16"/>
                <w:szCs w:val="16"/>
              </w:rPr>
            </w:pPr>
            <w:r>
              <w:rPr>
                <w:noProof/>
                <w:sz w:val="16"/>
                <w:szCs w:val="16"/>
              </w:rPr>
              <w:t>€ 145,666,632</w:t>
            </w:r>
          </w:p>
        </w:tc>
      </w:tr>
      <w:tr w:rsidR="00B70DE0" w14:paraId="5D578DE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5AE1427"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2247E5AD" w14:textId="77777777" w:rsidR="00B70DE0" w:rsidRDefault="003010DC">
            <w:pPr>
              <w:keepNext/>
              <w:jc w:val="right"/>
              <w:rPr>
                <w:noProof/>
                <w:sz w:val="16"/>
                <w:szCs w:val="16"/>
              </w:rPr>
            </w:pPr>
            <w:r>
              <w:rPr>
                <w:noProof/>
                <w:sz w:val="16"/>
                <w:szCs w:val="16"/>
              </w:rPr>
              <w:t>€ 1,932,164,962</w:t>
            </w:r>
          </w:p>
        </w:tc>
        <w:tc>
          <w:tcPr>
            <w:tcW w:w="1733" w:type="dxa"/>
            <w:vAlign w:val="center"/>
            <w:hideMark/>
          </w:tcPr>
          <w:p w14:paraId="3B42D898" w14:textId="77777777" w:rsidR="00B70DE0" w:rsidRDefault="003010DC">
            <w:pPr>
              <w:keepNext/>
              <w:jc w:val="right"/>
              <w:rPr>
                <w:noProof/>
                <w:sz w:val="16"/>
                <w:szCs w:val="16"/>
              </w:rPr>
            </w:pPr>
            <w:r>
              <w:rPr>
                <w:noProof/>
                <w:sz w:val="16"/>
                <w:szCs w:val="16"/>
              </w:rPr>
              <w:t>€ 19,538,819</w:t>
            </w:r>
          </w:p>
        </w:tc>
        <w:tc>
          <w:tcPr>
            <w:tcW w:w="1733" w:type="dxa"/>
            <w:vAlign w:val="center"/>
            <w:hideMark/>
          </w:tcPr>
          <w:p w14:paraId="0E7C0248" w14:textId="77777777" w:rsidR="00B70DE0" w:rsidRDefault="003010DC">
            <w:pPr>
              <w:keepNext/>
              <w:jc w:val="right"/>
              <w:rPr>
                <w:noProof/>
                <w:sz w:val="16"/>
                <w:szCs w:val="16"/>
              </w:rPr>
            </w:pPr>
            <w:r>
              <w:rPr>
                <w:noProof/>
                <w:sz w:val="16"/>
                <w:szCs w:val="16"/>
              </w:rPr>
              <w:t>€ 138,927,979</w:t>
            </w:r>
          </w:p>
        </w:tc>
        <w:tc>
          <w:tcPr>
            <w:tcW w:w="1734" w:type="dxa"/>
            <w:vAlign w:val="center"/>
            <w:hideMark/>
          </w:tcPr>
          <w:p w14:paraId="46704D70" w14:textId="77777777" w:rsidR="00B70DE0" w:rsidRDefault="003010DC">
            <w:pPr>
              <w:keepNext/>
              <w:jc w:val="right"/>
              <w:rPr>
                <w:noProof/>
                <w:sz w:val="16"/>
                <w:szCs w:val="16"/>
              </w:rPr>
            </w:pPr>
            <w:r>
              <w:rPr>
                <w:noProof/>
                <w:sz w:val="16"/>
                <w:szCs w:val="16"/>
              </w:rPr>
              <w:t>€ 155,089,405</w:t>
            </w:r>
          </w:p>
        </w:tc>
      </w:tr>
      <w:tr w:rsidR="00B70DE0" w14:paraId="169248C1"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2EB3342"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41A0CC6" w14:textId="77777777" w:rsidR="00B70DE0" w:rsidRDefault="003010DC">
            <w:pPr>
              <w:keepNext/>
              <w:jc w:val="right"/>
              <w:rPr>
                <w:noProof/>
                <w:sz w:val="16"/>
                <w:szCs w:val="16"/>
              </w:rPr>
            </w:pPr>
            <w:r>
              <w:rPr>
                <w:noProof/>
                <w:sz w:val="16"/>
                <w:szCs w:val="16"/>
              </w:rPr>
              <w:t>€ 1,836,698,195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68B856" w14:textId="77777777" w:rsidR="00B70DE0" w:rsidRDefault="003010DC">
            <w:pPr>
              <w:keepNext/>
              <w:jc w:val="right"/>
              <w:rPr>
                <w:noProof/>
                <w:sz w:val="16"/>
                <w:szCs w:val="16"/>
              </w:rPr>
            </w:pPr>
            <w:r>
              <w:rPr>
                <w:noProof/>
                <w:sz w:val="16"/>
                <w:szCs w:val="16"/>
              </w:rPr>
              <w:t>€ 19,240,903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A7492C2" w14:textId="77777777" w:rsidR="00B70DE0" w:rsidRDefault="003010DC">
            <w:pPr>
              <w:keepNext/>
              <w:jc w:val="right"/>
              <w:rPr>
                <w:noProof/>
                <w:sz w:val="16"/>
                <w:szCs w:val="16"/>
              </w:rPr>
            </w:pPr>
            <w:r>
              <w:rPr>
                <w:noProof/>
                <w:sz w:val="16"/>
                <w:szCs w:val="16"/>
              </w:rPr>
              <w:t>€ 135,370,212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52EFC50" w14:textId="77777777" w:rsidR="00B70DE0" w:rsidRDefault="003010DC">
            <w:pPr>
              <w:keepNext/>
              <w:jc w:val="right"/>
              <w:rPr>
                <w:noProof/>
                <w:sz w:val="16"/>
                <w:szCs w:val="16"/>
              </w:rPr>
            </w:pPr>
            <w:r>
              <w:rPr>
                <w:noProof/>
                <w:sz w:val="16"/>
                <w:szCs w:val="16"/>
              </w:rPr>
              <w:t>€ 161,035,027</w:t>
            </w:r>
          </w:p>
        </w:tc>
      </w:tr>
      <w:tr w:rsidR="00B70DE0" w14:paraId="7B392AA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4FDD6BA"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19236368" w14:textId="77777777" w:rsidR="00B70DE0" w:rsidRDefault="003010DC">
            <w:pPr>
              <w:keepNext/>
              <w:jc w:val="right"/>
              <w:rPr>
                <w:noProof/>
                <w:sz w:val="16"/>
                <w:szCs w:val="16"/>
              </w:rPr>
            </w:pPr>
            <w:r>
              <w:rPr>
                <w:noProof/>
                <w:sz w:val="16"/>
                <w:szCs w:val="16"/>
              </w:rPr>
              <w:t>€ 1,747,920,951</w:t>
            </w:r>
          </w:p>
        </w:tc>
        <w:tc>
          <w:tcPr>
            <w:tcW w:w="1733" w:type="dxa"/>
            <w:vAlign w:val="center"/>
            <w:hideMark/>
          </w:tcPr>
          <w:p w14:paraId="7DA94B58" w14:textId="77777777" w:rsidR="00B70DE0" w:rsidRDefault="003010DC">
            <w:pPr>
              <w:keepNext/>
              <w:jc w:val="right"/>
              <w:rPr>
                <w:noProof/>
                <w:sz w:val="16"/>
                <w:szCs w:val="16"/>
              </w:rPr>
            </w:pPr>
            <w:r>
              <w:rPr>
                <w:noProof/>
                <w:sz w:val="16"/>
                <w:szCs w:val="16"/>
              </w:rPr>
              <w:t>€ 18,583,567</w:t>
            </w:r>
          </w:p>
        </w:tc>
        <w:tc>
          <w:tcPr>
            <w:tcW w:w="1733" w:type="dxa"/>
            <w:vAlign w:val="center"/>
            <w:hideMark/>
          </w:tcPr>
          <w:p w14:paraId="62BC6282" w14:textId="77777777" w:rsidR="00B70DE0" w:rsidRDefault="003010DC">
            <w:pPr>
              <w:keepNext/>
              <w:jc w:val="right"/>
              <w:rPr>
                <w:noProof/>
                <w:sz w:val="16"/>
                <w:szCs w:val="16"/>
              </w:rPr>
            </w:pPr>
            <w:r>
              <w:rPr>
                <w:noProof/>
                <w:sz w:val="16"/>
                <w:szCs w:val="16"/>
              </w:rPr>
              <w:t>€ 132,240,431</w:t>
            </w:r>
          </w:p>
        </w:tc>
        <w:tc>
          <w:tcPr>
            <w:tcW w:w="1734" w:type="dxa"/>
            <w:vAlign w:val="center"/>
            <w:hideMark/>
          </w:tcPr>
          <w:p w14:paraId="701BF2A9" w14:textId="77777777" w:rsidR="00B70DE0" w:rsidRDefault="003010DC">
            <w:pPr>
              <w:keepNext/>
              <w:jc w:val="right"/>
              <w:rPr>
                <w:noProof/>
                <w:sz w:val="16"/>
                <w:szCs w:val="16"/>
              </w:rPr>
            </w:pPr>
            <w:r>
              <w:rPr>
                <w:noProof/>
                <w:sz w:val="16"/>
                <w:szCs w:val="16"/>
              </w:rPr>
              <w:t>€ 163,975,882</w:t>
            </w:r>
          </w:p>
        </w:tc>
      </w:tr>
      <w:tr w:rsidR="00B70DE0" w14:paraId="16DEE94B"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5B25A91F"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ED5F87B" w14:textId="77777777" w:rsidR="00B70DE0" w:rsidRDefault="003010DC">
            <w:pPr>
              <w:keepNext/>
              <w:jc w:val="right"/>
              <w:rPr>
                <w:noProof/>
                <w:sz w:val="16"/>
                <w:szCs w:val="16"/>
              </w:rPr>
            </w:pPr>
            <w:r>
              <w:rPr>
                <w:noProof/>
                <w:sz w:val="16"/>
                <w:szCs w:val="16"/>
              </w:rPr>
              <w:t>€ 1,663,929,128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1AA67F2" w14:textId="77777777" w:rsidR="00B70DE0" w:rsidRDefault="003010DC">
            <w:pPr>
              <w:keepNext/>
              <w:jc w:val="right"/>
              <w:rPr>
                <w:noProof/>
                <w:sz w:val="16"/>
                <w:szCs w:val="16"/>
              </w:rPr>
            </w:pPr>
            <w:r>
              <w:rPr>
                <w:noProof/>
                <w:sz w:val="16"/>
                <w:szCs w:val="16"/>
              </w:rPr>
              <w:t>€ 17,829,579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162598D" w14:textId="77777777" w:rsidR="00B70DE0" w:rsidRDefault="003010DC">
            <w:pPr>
              <w:keepNext/>
              <w:jc w:val="right"/>
              <w:rPr>
                <w:noProof/>
                <w:sz w:val="16"/>
                <w:szCs w:val="16"/>
              </w:rPr>
            </w:pPr>
            <w:r>
              <w:rPr>
                <w:noProof/>
                <w:sz w:val="16"/>
                <w:szCs w:val="16"/>
              </w:rPr>
              <w:t>€ 129,364,756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5123744" w14:textId="77777777" w:rsidR="00B70DE0" w:rsidRDefault="003010DC">
            <w:pPr>
              <w:keepNext/>
              <w:jc w:val="right"/>
              <w:rPr>
                <w:noProof/>
                <w:sz w:val="16"/>
                <w:szCs w:val="16"/>
              </w:rPr>
            </w:pPr>
            <w:r>
              <w:rPr>
                <w:noProof/>
                <w:sz w:val="16"/>
                <w:szCs w:val="16"/>
              </w:rPr>
              <w:t>€ 165,853,663</w:t>
            </w:r>
          </w:p>
        </w:tc>
      </w:tr>
      <w:tr w:rsidR="00B70DE0" w14:paraId="1066701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0A88E6C"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5D6C687D" w14:textId="77777777" w:rsidR="00B70DE0" w:rsidRDefault="003010DC">
            <w:pPr>
              <w:keepNext/>
              <w:jc w:val="right"/>
              <w:rPr>
                <w:noProof/>
                <w:sz w:val="16"/>
                <w:szCs w:val="16"/>
              </w:rPr>
            </w:pPr>
            <w:r>
              <w:rPr>
                <w:noProof/>
                <w:sz w:val="16"/>
                <w:szCs w:val="16"/>
              </w:rPr>
              <w:t>€ 1,583,675,055</w:t>
            </w:r>
          </w:p>
        </w:tc>
        <w:tc>
          <w:tcPr>
            <w:tcW w:w="1733" w:type="dxa"/>
            <w:vAlign w:val="center"/>
            <w:hideMark/>
          </w:tcPr>
          <w:p w14:paraId="22F15BCB" w14:textId="77777777" w:rsidR="00B70DE0" w:rsidRDefault="003010DC">
            <w:pPr>
              <w:keepNext/>
              <w:jc w:val="right"/>
              <w:rPr>
                <w:noProof/>
                <w:sz w:val="16"/>
                <w:szCs w:val="16"/>
              </w:rPr>
            </w:pPr>
            <w:r>
              <w:rPr>
                <w:noProof/>
                <w:sz w:val="16"/>
                <w:szCs w:val="16"/>
              </w:rPr>
              <w:t>€ 16,977,921</w:t>
            </w:r>
          </w:p>
        </w:tc>
        <w:tc>
          <w:tcPr>
            <w:tcW w:w="1733" w:type="dxa"/>
            <w:vAlign w:val="center"/>
            <w:hideMark/>
          </w:tcPr>
          <w:p w14:paraId="205B2FF3" w14:textId="77777777" w:rsidR="00B70DE0" w:rsidRDefault="003010DC">
            <w:pPr>
              <w:keepNext/>
              <w:jc w:val="right"/>
              <w:rPr>
                <w:noProof/>
                <w:sz w:val="16"/>
                <w:szCs w:val="16"/>
              </w:rPr>
            </w:pPr>
            <w:r>
              <w:rPr>
                <w:noProof/>
                <w:sz w:val="16"/>
                <w:szCs w:val="16"/>
              </w:rPr>
              <w:t>€ 126,647,479</w:t>
            </w:r>
          </w:p>
        </w:tc>
        <w:tc>
          <w:tcPr>
            <w:tcW w:w="1734" w:type="dxa"/>
            <w:vAlign w:val="center"/>
            <w:hideMark/>
          </w:tcPr>
          <w:p w14:paraId="654B2F67" w14:textId="77777777" w:rsidR="00B70DE0" w:rsidRDefault="003010DC">
            <w:pPr>
              <w:keepNext/>
              <w:jc w:val="right"/>
              <w:rPr>
                <w:noProof/>
                <w:sz w:val="16"/>
                <w:szCs w:val="16"/>
              </w:rPr>
            </w:pPr>
            <w:r>
              <w:rPr>
                <w:noProof/>
                <w:sz w:val="16"/>
                <w:szCs w:val="16"/>
              </w:rPr>
              <w:t>€ 166,498,652</w:t>
            </w:r>
          </w:p>
        </w:tc>
      </w:tr>
      <w:tr w:rsidR="00B70DE0" w14:paraId="5F8C939F"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4E7DF61"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7153B9" w14:textId="77777777" w:rsidR="00B70DE0" w:rsidRDefault="003010DC">
            <w:pPr>
              <w:keepNext/>
              <w:jc w:val="right"/>
              <w:rPr>
                <w:noProof/>
                <w:sz w:val="16"/>
                <w:szCs w:val="16"/>
              </w:rPr>
            </w:pPr>
            <w:r>
              <w:rPr>
                <w:noProof/>
                <w:sz w:val="16"/>
                <w:szCs w:val="16"/>
              </w:rPr>
              <w:t>€ 1,587,193,701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CA59EA0" w14:textId="77777777" w:rsidR="00B70DE0" w:rsidRDefault="003010DC">
            <w:pPr>
              <w:keepNext/>
              <w:jc w:val="right"/>
              <w:rPr>
                <w:noProof/>
                <w:sz w:val="16"/>
                <w:szCs w:val="16"/>
              </w:rPr>
            </w:pPr>
            <w:r>
              <w:rPr>
                <w:noProof/>
                <w:sz w:val="16"/>
                <w:szCs w:val="16"/>
              </w:rPr>
              <w:t>€ 17,107,512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8C31F5D" w14:textId="77777777" w:rsidR="00B70DE0" w:rsidRDefault="003010DC">
            <w:pPr>
              <w:keepNext/>
              <w:jc w:val="right"/>
              <w:rPr>
                <w:noProof/>
                <w:sz w:val="16"/>
                <w:szCs w:val="16"/>
              </w:rPr>
            </w:pPr>
            <w:r>
              <w:rPr>
                <w:noProof/>
                <w:sz w:val="16"/>
                <w:szCs w:val="16"/>
              </w:rPr>
              <w:t>€ 125,473,959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0971851" w14:textId="77777777" w:rsidR="00B70DE0" w:rsidRDefault="003010DC">
            <w:pPr>
              <w:keepNext/>
              <w:jc w:val="right"/>
              <w:rPr>
                <w:noProof/>
                <w:sz w:val="16"/>
                <w:szCs w:val="16"/>
              </w:rPr>
            </w:pPr>
            <w:r>
              <w:rPr>
                <w:noProof/>
                <w:sz w:val="16"/>
                <w:szCs w:val="16"/>
              </w:rPr>
              <w:t>€ 160,209,742</w:t>
            </w:r>
          </w:p>
        </w:tc>
      </w:tr>
      <w:tr w:rsidR="00B70DE0" w14:paraId="50CCB64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F081D72"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55E5A5B" w14:textId="77777777" w:rsidR="00B70DE0" w:rsidRDefault="003010DC">
            <w:pPr>
              <w:keepNext/>
              <w:jc w:val="right"/>
              <w:rPr>
                <w:noProof/>
                <w:sz w:val="16"/>
                <w:szCs w:val="16"/>
              </w:rPr>
            </w:pPr>
            <w:r>
              <w:rPr>
                <w:noProof/>
                <w:sz w:val="16"/>
                <w:szCs w:val="16"/>
              </w:rPr>
              <w:t>€ 1,590,033,775</w:t>
            </w:r>
          </w:p>
        </w:tc>
        <w:tc>
          <w:tcPr>
            <w:tcW w:w="1733" w:type="dxa"/>
            <w:vAlign w:val="center"/>
            <w:hideMark/>
          </w:tcPr>
          <w:p w14:paraId="6FBD3AE2" w14:textId="77777777" w:rsidR="00B70DE0" w:rsidRDefault="003010DC">
            <w:pPr>
              <w:keepNext/>
              <w:jc w:val="right"/>
              <w:rPr>
                <w:noProof/>
                <w:sz w:val="16"/>
                <w:szCs w:val="16"/>
              </w:rPr>
            </w:pPr>
            <w:r>
              <w:rPr>
                <w:noProof/>
                <w:sz w:val="16"/>
                <w:szCs w:val="16"/>
              </w:rPr>
              <w:t>€ 17,224,227</w:t>
            </w:r>
          </w:p>
        </w:tc>
        <w:tc>
          <w:tcPr>
            <w:tcW w:w="1733" w:type="dxa"/>
            <w:vAlign w:val="center"/>
            <w:hideMark/>
          </w:tcPr>
          <w:p w14:paraId="4988EA89" w14:textId="77777777" w:rsidR="00B70DE0" w:rsidRDefault="003010DC">
            <w:pPr>
              <w:keepNext/>
              <w:jc w:val="right"/>
              <w:rPr>
                <w:noProof/>
                <w:sz w:val="16"/>
                <w:szCs w:val="16"/>
              </w:rPr>
            </w:pPr>
            <w:r>
              <w:rPr>
                <w:noProof/>
                <w:sz w:val="16"/>
                <w:szCs w:val="16"/>
              </w:rPr>
              <w:t>€ 124,317,325</w:t>
            </w:r>
          </w:p>
        </w:tc>
        <w:tc>
          <w:tcPr>
            <w:tcW w:w="1734" w:type="dxa"/>
            <w:vAlign w:val="center"/>
            <w:hideMark/>
          </w:tcPr>
          <w:p w14:paraId="249A5C1E" w14:textId="77777777" w:rsidR="00B70DE0" w:rsidRDefault="003010DC">
            <w:pPr>
              <w:keepNext/>
              <w:jc w:val="right"/>
              <w:rPr>
                <w:noProof/>
                <w:sz w:val="16"/>
                <w:szCs w:val="16"/>
              </w:rPr>
            </w:pPr>
            <w:r>
              <w:rPr>
                <w:noProof/>
                <w:sz w:val="16"/>
                <w:szCs w:val="16"/>
              </w:rPr>
              <w:t>€ 154,121,562</w:t>
            </w:r>
          </w:p>
        </w:tc>
      </w:tr>
    </w:tbl>
    <w:p w14:paraId="5879914A" w14:textId="77777777" w:rsidR="00B70DE0" w:rsidRDefault="00B70DE0">
      <w:pPr>
        <w:rPr>
          <w:noProof/>
          <w:lang w:eastAsia="en-GB"/>
        </w:rPr>
      </w:pPr>
    </w:p>
    <w:p w14:paraId="4AC7B95F" w14:textId="77777777" w:rsidR="00B70DE0" w:rsidRDefault="003010DC">
      <w:pPr>
        <w:pStyle w:val="Caption"/>
        <w:keepNext/>
        <w:rPr>
          <w:noProof/>
        </w:rPr>
      </w:pPr>
      <w:r>
        <w:rPr>
          <w:noProof/>
        </w:rPr>
        <w:t>Table 85: Benefits of policy option PO3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761658C9"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6B1F442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Benefits PO3</w:t>
            </w:r>
          </w:p>
        </w:tc>
        <w:tc>
          <w:tcPr>
            <w:tcW w:w="1733" w:type="dxa"/>
            <w:vAlign w:val="center"/>
            <w:hideMark/>
          </w:tcPr>
          <w:p w14:paraId="298699C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2BC67330"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773DB0A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14AE198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092CA00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25903D1"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3BF438E0" w14:textId="77777777" w:rsidR="00B70DE0" w:rsidRDefault="003010DC">
            <w:pPr>
              <w:keepNext/>
              <w:jc w:val="right"/>
              <w:rPr>
                <w:noProof/>
                <w:sz w:val="16"/>
                <w:szCs w:val="16"/>
              </w:rPr>
            </w:pPr>
            <w:r>
              <w:rPr>
                <w:noProof/>
                <w:sz w:val="16"/>
                <w:szCs w:val="16"/>
              </w:rPr>
              <w:t>€ 0</w:t>
            </w:r>
          </w:p>
        </w:tc>
        <w:tc>
          <w:tcPr>
            <w:tcW w:w="1733" w:type="dxa"/>
            <w:vAlign w:val="center"/>
            <w:hideMark/>
          </w:tcPr>
          <w:p w14:paraId="2336BBF3" w14:textId="77777777" w:rsidR="00B70DE0" w:rsidRDefault="003010DC">
            <w:pPr>
              <w:keepNext/>
              <w:jc w:val="right"/>
              <w:rPr>
                <w:noProof/>
                <w:sz w:val="16"/>
                <w:szCs w:val="16"/>
              </w:rPr>
            </w:pPr>
            <w:r>
              <w:rPr>
                <w:noProof/>
                <w:sz w:val="16"/>
                <w:szCs w:val="16"/>
              </w:rPr>
              <w:t>€ 0</w:t>
            </w:r>
          </w:p>
        </w:tc>
        <w:tc>
          <w:tcPr>
            <w:tcW w:w="1733" w:type="dxa"/>
            <w:vAlign w:val="center"/>
            <w:hideMark/>
          </w:tcPr>
          <w:p w14:paraId="05D51333" w14:textId="77777777" w:rsidR="00B70DE0" w:rsidRDefault="003010DC">
            <w:pPr>
              <w:keepNext/>
              <w:jc w:val="right"/>
              <w:rPr>
                <w:noProof/>
                <w:sz w:val="16"/>
                <w:szCs w:val="16"/>
              </w:rPr>
            </w:pPr>
            <w:r>
              <w:rPr>
                <w:noProof/>
                <w:sz w:val="16"/>
                <w:szCs w:val="16"/>
              </w:rPr>
              <w:t>€ 0</w:t>
            </w:r>
          </w:p>
        </w:tc>
        <w:tc>
          <w:tcPr>
            <w:tcW w:w="1734" w:type="dxa"/>
            <w:vAlign w:val="center"/>
            <w:hideMark/>
          </w:tcPr>
          <w:p w14:paraId="5A4E4EA9" w14:textId="77777777" w:rsidR="00B70DE0" w:rsidRDefault="003010DC">
            <w:pPr>
              <w:keepNext/>
              <w:jc w:val="right"/>
              <w:rPr>
                <w:noProof/>
                <w:sz w:val="16"/>
                <w:szCs w:val="16"/>
              </w:rPr>
            </w:pPr>
            <w:r>
              <w:rPr>
                <w:noProof/>
                <w:sz w:val="16"/>
                <w:szCs w:val="16"/>
              </w:rPr>
              <w:t>€ 0</w:t>
            </w:r>
          </w:p>
        </w:tc>
      </w:tr>
      <w:tr w:rsidR="00B70DE0" w14:paraId="5918D46A"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00334D0"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0DB8FF" w14:textId="77777777" w:rsidR="00B70DE0" w:rsidRDefault="003010DC">
            <w:pPr>
              <w:keepNext/>
              <w:jc w:val="right"/>
              <w:rPr>
                <w:noProof/>
                <w:sz w:val="16"/>
                <w:szCs w:val="16"/>
              </w:rPr>
            </w:pPr>
            <w:r>
              <w:rPr>
                <w:noProof/>
                <w:sz w:val="16"/>
                <w:szCs w:val="16"/>
              </w:rPr>
              <w:t>€ 5,296,049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77EF9A3" w14:textId="77777777" w:rsidR="00B70DE0" w:rsidRDefault="003010DC">
            <w:pPr>
              <w:keepNext/>
              <w:jc w:val="right"/>
              <w:rPr>
                <w:noProof/>
                <w:sz w:val="16"/>
                <w:szCs w:val="16"/>
              </w:rPr>
            </w:pPr>
            <w:r>
              <w:rPr>
                <w:noProof/>
                <w:sz w:val="16"/>
                <w:szCs w:val="16"/>
              </w:rPr>
              <w:t>€ 64,080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D3BA461" w14:textId="77777777" w:rsidR="00B70DE0" w:rsidRDefault="003010DC">
            <w:pPr>
              <w:keepNext/>
              <w:jc w:val="right"/>
              <w:rPr>
                <w:noProof/>
                <w:sz w:val="16"/>
                <w:szCs w:val="16"/>
              </w:rPr>
            </w:pPr>
            <w:r>
              <w:rPr>
                <w:noProof/>
                <w:sz w:val="16"/>
                <w:szCs w:val="16"/>
              </w:rPr>
              <w:t>€ 267,361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41DDFA1" w14:textId="77777777" w:rsidR="00B70DE0" w:rsidRDefault="003010DC">
            <w:pPr>
              <w:keepNext/>
              <w:jc w:val="right"/>
              <w:rPr>
                <w:noProof/>
                <w:sz w:val="16"/>
                <w:szCs w:val="16"/>
              </w:rPr>
            </w:pPr>
            <w:r>
              <w:rPr>
                <w:noProof/>
                <w:sz w:val="16"/>
                <w:szCs w:val="16"/>
              </w:rPr>
              <w:t>€ 262,633</w:t>
            </w:r>
          </w:p>
        </w:tc>
      </w:tr>
      <w:tr w:rsidR="00B70DE0" w14:paraId="377A311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899D7CD"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30F89F87" w14:textId="77777777" w:rsidR="00B70DE0" w:rsidRDefault="003010DC">
            <w:pPr>
              <w:keepNext/>
              <w:jc w:val="right"/>
              <w:rPr>
                <w:noProof/>
                <w:sz w:val="16"/>
                <w:szCs w:val="16"/>
              </w:rPr>
            </w:pPr>
            <w:r>
              <w:rPr>
                <w:noProof/>
                <w:sz w:val="16"/>
                <w:szCs w:val="16"/>
              </w:rPr>
              <w:t>€ 220,849,893</w:t>
            </w:r>
          </w:p>
        </w:tc>
        <w:tc>
          <w:tcPr>
            <w:tcW w:w="1733" w:type="dxa"/>
            <w:vAlign w:val="center"/>
            <w:hideMark/>
          </w:tcPr>
          <w:p w14:paraId="4D0CBF88" w14:textId="77777777" w:rsidR="00B70DE0" w:rsidRDefault="003010DC">
            <w:pPr>
              <w:keepNext/>
              <w:jc w:val="right"/>
              <w:rPr>
                <w:noProof/>
                <w:sz w:val="16"/>
                <w:szCs w:val="16"/>
              </w:rPr>
            </w:pPr>
            <w:r>
              <w:rPr>
                <w:noProof/>
                <w:sz w:val="16"/>
                <w:szCs w:val="16"/>
              </w:rPr>
              <w:t>€ 2,896,213</w:t>
            </w:r>
          </w:p>
        </w:tc>
        <w:tc>
          <w:tcPr>
            <w:tcW w:w="1733" w:type="dxa"/>
            <w:vAlign w:val="center"/>
            <w:hideMark/>
          </w:tcPr>
          <w:p w14:paraId="7D1C94CD" w14:textId="77777777" w:rsidR="00B70DE0" w:rsidRDefault="003010DC">
            <w:pPr>
              <w:keepNext/>
              <w:jc w:val="right"/>
              <w:rPr>
                <w:noProof/>
                <w:sz w:val="16"/>
                <w:szCs w:val="16"/>
              </w:rPr>
            </w:pPr>
            <w:r>
              <w:rPr>
                <w:noProof/>
                <w:sz w:val="16"/>
                <w:szCs w:val="16"/>
              </w:rPr>
              <w:t>€ 11,704,789</w:t>
            </w:r>
          </w:p>
        </w:tc>
        <w:tc>
          <w:tcPr>
            <w:tcW w:w="1734" w:type="dxa"/>
            <w:vAlign w:val="center"/>
            <w:hideMark/>
          </w:tcPr>
          <w:p w14:paraId="4C8578DA" w14:textId="77777777" w:rsidR="00B70DE0" w:rsidRDefault="003010DC">
            <w:pPr>
              <w:keepNext/>
              <w:jc w:val="right"/>
              <w:rPr>
                <w:noProof/>
                <w:sz w:val="16"/>
                <w:szCs w:val="16"/>
              </w:rPr>
            </w:pPr>
            <w:r>
              <w:rPr>
                <w:noProof/>
                <w:sz w:val="16"/>
                <w:szCs w:val="16"/>
              </w:rPr>
              <w:t>€ 12,375,282</w:t>
            </w:r>
          </w:p>
        </w:tc>
      </w:tr>
      <w:tr w:rsidR="00B70DE0" w14:paraId="69BD57AB"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5BB1148"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492D8A3" w14:textId="77777777" w:rsidR="00B70DE0" w:rsidRDefault="003010DC">
            <w:pPr>
              <w:keepNext/>
              <w:jc w:val="right"/>
              <w:rPr>
                <w:noProof/>
                <w:sz w:val="16"/>
                <w:szCs w:val="16"/>
              </w:rPr>
            </w:pPr>
            <w:r>
              <w:rPr>
                <w:noProof/>
                <w:sz w:val="16"/>
                <w:szCs w:val="16"/>
              </w:rPr>
              <w:t>€ 794,090,313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08DCB1F" w14:textId="77777777" w:rsidR="00B70DE0" w:rsidRDefault="003010DC">
            <w:pPr>
              <w:keepNext/>
              <w:jc w:val="right"/>
              <w:rPr>
                <w:noProof/>
                <w:sz w:val="16"/>
                <w:szCs w:val="16"/>
              </w:rPr>
            </w:pPr>
            <w:r>
              <w:rPr>
                <w:noProof/>
                <w:sz w:val="16"/>
                <w:szCs w:val="16"/>
              </w:rPr>
              <w:t>€ 10,806,181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AB618EF" w14:textId="77777777" w:rsidR="00B70DE0" w:rsidRDefault="003010DC">
            <w:pPr>
              <w:keepNext/>
              <w:jc w:val="right"/>
              <w:rPr>
                <w:noProof/>
                <w:sz w:val="16"/>
                <w:szCs w:val="16"/>
              </w:rPr>
            </w:pPr>
            <w:r>
              <w:rPr>
                <w:noProof/>
                <w:sz w:val="16"/>
                <w:szCs w:val="16"/>
              </w:rPr>
              <w:t>€ 43,611,477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6E77D44" w14:textId="77777777" w:rsidR="00B70DE0" w:rsidRDefault="003010DC">
            <w:pPr>
              <w:keepNext/>
              <w:jc w:val="right"/>
              <w:rPr>
                <w:noProof/>
                <w:sz w:val="16"/>
                <w:szCs w:val="16"/>
              </w:rPr>
            </w:pPr>
            <w:r>
              <w:rPr>
                <w:noProof/>
                <w:sz w:val="16"/>
                <w:szCs w:val="16"/>
              </w:rPr>
              <w:t>€ 47,111,746</w:t>
            </w:r>
          </w:p>
        </w:tc>
      </w:tr>
      <w:tr w:rsidR="00B70DE0" w14:paraId="5E44075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1FD91D48"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674504AF" w14:textId="77777777" w:rsidR="00B70DE0" w:rsidRDefault="003010DC">
            <w:pPr>
              <w:keepNext/>
              <w:jc w:val="right"/>
              <w:rPr>
                <w:noProof/>
                <w:sz w:val="16"/>
                <w:szCs w:val="16"/>
              </w:rPr>
            </w:pPr>
            <w:r>
              <w:rPr>
                <w:noProof/>
                <w:sz w:val="16"/>
                <w:szCs w:val="16"/>
              </w:rPr>
              <w:t>€ 1,496,571,707</w:t>
            </w:r>
          </w:p>
        </w:tc>
        <w:tc>
          <w:tcPr>
            <w:tcW w:w="1733" w:type="dxa"/>
            <w:vAlign w:val="center"/>
            <w:hideMark/>
          </w:tcPr>
          <w:p w14:paraId="5DD189E2" w14:textId="77777777" w:rsidR="00B70DE0" w:rsidRDefault="003010DC">
            <w:pPr>
              <w:keepNext/>
              <w:jc w:val="right"/>
              <w:rPr>
                <w:noProof/>
                <w:sz w:val="16"/>
                <w:szCs w:val="16"/>
              </w:rPr>
            </w:pPr>
            <w:r>
              <w:rPr>
                <w:noProof/>
                <w:sz w:val="16"/>
                <w:szCs w:val="16"/>
              </w:rPr>
              <w:t>€ 20,826,921</w:t>
            </w:r>
          </w:p>
        </w:tc>
        <w:tc>
          <w:tcPr>
            <w:tcW w:w="1733" w:type="dxa"/>
            <w:vAlign w:val="center"/>
            <w:hideMark/>
          </w:tcPr>
          <w:p w14:paraId="4AA39AE9" w14:textId="77777777" w:rsidR="00B70DE0" w:rsidRDefault="003010DC">
            <w:pPr>
              <w:keepNext/>
              <w:jc w:val="right"/>
              <w:rPr>
                <w:noProof/>
                <w:sz w:val="16"/>
                <w:szCs w:val="16"/>
              </w:rPr>
            </w:pPr>
            <w:r>
              <w:rPr>
                <w:noProof/>
                <w:sz w:val="16"/>
                <w:szCs w:val="16"/>
              </w:rPr>
              <w:t>€ 87,490,526</w:t>
            </w:r>
          </w:p>
        </w:tc>
        <w:tc>
          <w:tcPr>
            <w:tcW w:w="1734" w:type="dxa"/>
            <w:vAlign w:val="center"/>
            <w:hideMark/>
          </w:tcPr>
          <w:p w14:paraId="017AC77F" w14:textId="77777777" w:rsidR="00B70DE0" w:rsidRDefault="003010DC">
            <w:pPr>
              <w:keepNext/>
              <w:jc w:val="right"/>
              <w:rPr>
                <w:noProof/>
                <w:sz w:val="16"/>
                <w:szCs w:val="16"/>
              </w:rPr>
            </w:pPr>
            <w:r>
              <w:rPr>
                <w:noProof/>
                <w:sz w:val="16"/>
                <w:szCs w:val="16"/>
              </w:rPr>
              <w:t>€ 93,633,844</w:t>
            </w:r>
          </w:p>
        </w:tc>
      </w:tr>
      <w:tr w:rsidR="00B70DE0" w14:paraId="765876A7"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72DB456A"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102D583" w14:textId="77777777" w:rsidR="00B70DE0" w:rsidRDefault="003010DC">
            <w:pPr>
              <w:keepNext/>
              <w:jc w:val="right"/>
              <w:rPr>
                <w:noProof/>
                <w:sz w:val="16"/>
                <w:szCs w:val="16"/>
              </w:rPr>
            </w:pPr>
            <w:r>
              <w:rPr>
                <w:noProof/>
                <w:sz w:val="16"/>
                <w:szCs w:val="16"/>
              </w:rPr>
              <w:t>€ 2,204,354,042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4C5F2E8" w14:textId="77777777" w:rsidR="00B70DE0" w:rsidRDefault="003010DC">
            <w:pPr>
              <w:keepNext/>
              <w:jc w:val="right"/>
              <w:rPr>
                <w:noProof/>
                <w:sz w:val="16"/>
                <w:szCs w:val="16"/>
              </w:rPr>
            </w:pPr>
            <w:r>
              <w:rPr>
                <w:noProof/>
                <w:sz w:val="16"/>
                <w:szCs w:val="16"/>
              </w:rPr>
              <w:t>€ 30,619,015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90492D5" w14:textId="77777777" w:rsidR="00B70DE0" w:rsidRDefault="003010DC">
            <w:pPr>
              <w:keepNext/>
              <w:jc w:val="right"/>
              <w:rPr>
                <w:noProof/>
                <w:sz w:val="16"/>
                <w:szCs w:val="16"/>
              </w:rPr>
            </w:pPr>
            <w:r>
              <w:rPr>
                <w:noProof/>
                <w:sz w:val="16"/>
                <w:szCs w:val="16"/>
              </w:rPr>
              <w:t>€ 134,640,508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F81EC71" w14:textId="77777777" w:rsidR="00B70DE0" w:rsidRDefault="003010DC">
            <w:pPr>
              <w:keepNext/>
              <w:jc w:val="right"/>
              <w:rPr>
                <w:noProof/>
                <w:sz w:val="16"/>
                <w:szCs w:val="16"/>
              </w:rPr>
            </w:pPr>
            <w:r>
              <w:rPr>
                <w:noProof/>
                <w:sz w:val="16"/>
                <w:szCs w:val="16"/>
              </w:rPr>
              <w:t>€ 140,563,460</w:t>
            </w:r>
          </w:p>
        </w:tc>
      </w:tr>
      <w:tr w:rsidR="00B70DE0" w14:paraId="077EA52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ACCC913"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5D4AA0A9" w14:textId="77777777" w:rsidR="00B70DE0" w:rsidRDefault="003010DC">
            <w:pPr>
              <w:keepNext/>
              <w:jc w:val="right"/>
              <w:rPr>
                <w:noProof/>
                <w:sz w:val="16"/>
                <w:szCs w:val="16"/>
              </w:rPr>
            </w:pPr>
            <w:r>
              <w:rPr>
                <w:noProof/>
                <w:sz w:val="16"/>
                <w:szCs w:val="16"/>
              </w:rPr>
              <w:t>€ 2,910,930,151</w:t>
            </w:r>
          </w:p>
        </w:tc>
        <w:tc>
          <w:tcPr>
            <w:tcW w:w="1733" w:type="dxa"/>
            <w:vAlign w:val="center"/>
            <w:hideMark/>
          </w:tcPr>
          <w:p w14:paraId="13026D88" w14:textId="77777777" w:rsidR="00B70DE0" w:rsidRDefault="003010DC">
            <w:pPr>
              <w:keepNext/>
              <w:jc w:val="right"/>
              <w:rPr>
                <w:noProof/>
                <w:sz w:val="16"/>
                <w:szCs w:val="16"/>
              </w:rPr>
            </w:pPr>
            <w:r>
              <w:rPr>
                <w:noProof/>
                <w:sz w:val="16"/>
                <w:szCs w:val="16"/>
              </w:rPr>
              <w:t>€ 40,181,364</w:t>
            </w:r>
          </w:p>
        </w:tc>
        <w:tc>
          <w:tcPr>
            <w:tcW w:w="1733" w:type="dxa"/>
            <w:vAlign w:val="center"/>
            <w:hideMark/>
          </w:tcPr>
          <w:p w14:paraId="5F30B0BA" w14:textId="77777777" w:rsidR="00B70DE0" w:rsidRDefault="003010DC">
            <w:pPr>
              <w:keepNext/>
              <w:jc w:val="right"/>
              <w:rPr>
                <w:noProof/>
                <w:sz w:val="16"/>
                <w:szCs w:val="16"/>
              </w:rPr>
            </w:pPr>
            <w:r>
              <w:rPr>
                <w:noProof/>
                <w:sz w:val="16"/>
                <w:szCs w:val="16"/>
              </w:rPr>
              <w:t>€ 178,777,729</w:t>
            </w:r>
          </w:p>
        </w:tc>
        <w:tc>
          <w:tcPr>
            <w:tcW w:w="1734" w:type="dxa"/>
            <w:vAlign w:val="center"/>
            <w:hideMark/>
          </w:tcPr>
          <w:p w14:paraId="69F8C3DB" w14:textId="77777777" w:rsidR="00B70DE0" w:rsidRDefault="003010DC">
            <w:pPr>
              <w:keepNext/>
              <w:jc w:val="right"/>
              <w:rPr>
                <w:noProof/>
                <w:sz w:val="16"/>
                <w:szCs w:val="16"/>
              </w:rPr>
            </w:pPr>
            <w:r>
              <w:rPr>
                <w:noProof/>
                <w:sz w:val="16"/>
                <w:szCs w:val="16"/>
              </w:rPr>
              <w:t>€ 184,717,893</w:t>
            </w:r>
          </w:p>
        </w:tc>
      </w:tr>
      <w:tr w:rsidR="00B70DE0" w14:paraId="4DBAEBE0"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209318B9"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282A3A" w14:textId="77777777" w:rsidR="00B70DE0" w:rsidRDefault="003010DC">
            <w:pPr>
              <w:keepNext/>
              <w:jc w:val="right"/>
              <w:rPr>
                <w:noProof/>
                <w:sz w:val="16"/>
                <w:szCs w:val="16"/>
              </w:rPr>
            </w:pPr>
            <w:r>
              <w:rPr>
                <w:noProof/>
                <w:sz w:val="16"/>
                <w:szCs w:val="16"/>
              </w:rPr>
              <w:t>€ 3,568,592,789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DE8D5AE" w14:textId="77777777" w:rsidR="00B70DE0" w:rsidRDefault="003010DC">
            <w:pPr>
              <w:keepNext/>
              <w:jc w:val="right"/>
              <w:rPr>
                <w:noProof/>
                <w:sz w:val="16"/>
                <w:szCs w:val="16"/>
              </w:rPr>
            </w:pPr>
            <w:r>
              <w:rPr>
                <w:noProof/>
                <w:sz w:val="16"/>
                <w:szCs w:val="16"/>
              </w:rPr>
              <w:t>€ 49,310,690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85A2930" w14:textId="77777777" w:rsidR="00B70DE0" w:rsidRDefault="003010DC">
            <w:pPr>
              <w:keepNext/>
              <w:jc w:val="right"/>
              <w:rPr>
                <w:noProof/>
                <w:sz w:val="16"/>
                <w:szCs w:val="16"/>
              </w:rPr>
            </w:pPr>
            <w:r>
              <w:rPr>
                <w:noProof/>
                <w:sz w:val="16"/>
                <w:szCs w:val="16"/>
              </w:rPr>
              <w:t>€ 216,127,851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5EADA05" w14:textId="77777777" w:rsidR="00B70DE0" w:rsidRDefault="003010DC">
            <w:pPr>
              <w:keepNext/>
              <w:jc w:val="right"/>
              <w:rPr>
                <w:noProof/>
                <w:sz w:val="16"/>
                <w:szCs w:val="16"/>
              </w:rPr>
            </w:pPr>
            <w:r>
              <w:rPr>
                <w:noProof/>
                <w:sz w:val="16"/>
                <w:szCs w:val="16"/>
              </w:rPr>
              <w:t>€ 224,526,483</w:t>
            </w:r>
          </w:p>
        </w:tc>
      </w:tr>
      <w:tr w:rsidR="00B70DE0" w14:paraId="3C1830C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16F7C62C"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3A7A38A3" w14:textId="77777777" w:rsidR="00B70DE0" w:rsidRDefault="003010DC">
            <w:pPr>
              <w:keepNext/>
              <w:jc w:val="right"/>
              <w:rPr>
                <w:noProof/>
                <w:sz w:val="16"/>
                <w:szCs w:val="16"/>
              </w:rPr>
            </w:pPr>
            <w:r>
              <w:rPr>
                <w:noProof/>
                <w:sz w:val="16"/>
                <w:szCs w:val="16"/>
              </w:rPr>
              <w:t>€ 4,183,755,428</w:t>
            </w:r>
          </w:p>
        </w:tc>
        <w:tc>
          <w:tcPr>
            <w:tcW w:w="1733" w:type="dxa"/>
            <w:vAlign w:val="center"/>
            <w:hideMark/>
          </w:tcPr>
          <w:p w14:paraId="7DDB96F5" w14:textId="77777777" w:rsidR="00B70DE0" w:rsidRDefault="003010DC">
            <w:pPr>
              <w:keepNext/>
              <w:jc w:val="right"/>
              <w:rPr>
                <w:noProof/>
                <w:sz w:val="16"/>
                <w:szCs w:val="16"/>
              </w:rPr>
            </w:pPr>
            <w:r>
              <w:rPr>
                <w:noProof/>
                <w:sz w:val="16"/>
                <w:szCs w:val="16"/>
              </w:rPr>
              <w:t>€ 58,182,496</w:t>
            </w:r>
          </w:p>
        </w:tc>
        <w:tc>
          <w:tcPr>
            <w:tcW w:w="1733" w:type="dxa"/>
            <w:vAlign w:val="center"/>
            <w:hideMark/>
          </w:tcPr>
          <w:p w14:paraId="6C3B3BB9" w14:textId="77777777" w:rsidR="00B70DE0" w:rsidRDefault="003010DC">
            <w:pPr>
              <w:keepNext/>
              <w:jc w:val="right"/>
              <w:rPr>
                <w:noProof/>
                <w:sz w:val="16"/>
                <w:szCs w:val="16"/>
              </w:rPr>
            </w:pPr>
            <w:r>
              <w:rPr>
                <w:noProof/>
                <w:sz w:val="16"/>
                <w:szCs w:val="16"/>
              </w:rPr>
              <w:t>€ 248,035,142</w:t>
            </w:r>
          </w:p>
        </w:tc>
        <w:tc>
          <w:tcPr>
            <w:tcW w:w="1734" w:type="dxa"/>
            <w:vAlign w:val="center"/>
            <w:hideMark/>
          </w:tcPr>
          <w:p w14:paraId="376F18D3" w14:textId="77777777" w:rsidR="00B70DE0" w:rsidRDefault="003010DC">
            <w:pPr>
              <w:keepNext/>
              <w:jc w:val="right"/>
              <w:rPr>
                <w:noProof/>
                <w:sz w:val="16"/>
                <w:szCs w:val="16"/>
              </w:rPr>
            </w:pPr>
            <w:r>
              <w:rPr>
                <w:noProof/>
                <w:sz w:val="16"/>
                <w:szCs w:val="16"/>
              </w:rPr>
              <w:t>€ 260,548,408</w:t>
            </w:r>
          </w:p>
        </w:tc>
      </w:tr>
      <w:tr w:rsidR="00B70DE0" w14:paraId="375F252B"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714A2EF"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DBB4D5E" w14:textId="77777777" w:rsidR="00B70DE0" w:rsidRDefault="003010DC">
            <w:pPr>
              <w:keepNext/>
              <w:jc w:val="right"/>
              <w:rPr>
                <w:noProof/>
                <w:sz w:val="16"/>
                <w:szCs w:val="16"/>
              </w:rPr>
            </w:pPr>
            <w:r>
              <w:rPr>
                <w:noProof/>
                <w:sz w:val="16"/>
                <w:szCs w:val="16"/>
              </w:rPr>
              <w:t>€ 4,765,255,593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593DEDF" w14:textId="77777777" w:rsidR="00B70DE0" w:rsidRDefault="003010DC">
            <w:pPr>
              <w:keepNext/>
              <w:jc w:val="right"/>
              <w:rPr>
                <w:noProof/>
                <w:sz w:val="16"/>
                <w:szCs w:val="16"/>
              </w:rPr>
            </w:pPr>
            <w:r>
              <w:rPr>
                <w:noProof/>
                <w:sz w:val="16"/>
                <w:szCs w:val="16"/>
              </w:rPr>
              <w:t>€ 66,984,433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D9F50B" w14:textId="77777777" w:rsidR="00B70DE0" w:rsidRDefault="003010DC">
            <w:pPr>
              <w:keepNext/>
              <w:jc w:val="right"/>
              <w:rPr>
                <w:noProof/>
                <w:sz w:val="16"/>
                <w:szCs w:val="16"/>
              </w:rPr>
            </w:pPr>
            <w:r>
              <w:rPr>
                <w:noProof/>
                <w:sz w:val="16"/>
                <w:szCs w:val="16"/>
              </w:rPr>
              <w:t>€ 275,546,462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89A6D47" w14:textId="77777777" w:rsidR="00B70DE0" w:rsidRDefault="003010DC">
            <w:pPr>
              <w:keepNext/>
              <w:jc w:val="right"/>
              <w:rPr>
                <w:noProof/>
                <w:sz w:val="16"/>
                <w:szCs w:val="16"/>
              </w:rPr>
            </w:pPr>
            <w:r>
              <w:rPr>
                <w:noProof/>
                <w:sz w:val="16"/>
                <w:szCs w:val="16"/>
              </w:rPr>
              <w:t>€ 294,681,257</w:t>
            </w:r>
          </w:p>
        </w:tc>
      </w:tr>
      <w:tr w:rsidR="00B70DE0" w14:paraId="76665BF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821BD6F"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216D2ADC" w14:textId="77777777" w:rsidR="00B70DE0" w:rsidRDefault="003010DC">
            <w:pPr>
              <w:keepNext/>
              <w:jc w:val="right"/>
              <w:rPr>
                <w:noProof/>
                <w:sz w:val="16"/>
                <w:szCs w:val="16"/>
              </w:rPr>
            </w:pPr>
            <w:r>
              <w:rPr>
                <w:noProof/>
                <w:sz w:val="16"/>
                <w:szCs w:val="16"/>
              </w:rPr>
              <w:t>€ 5,277,941,509</w:t>
            </w:r>
          </w:p>
        </w:tc>
        <w:tc>
          <w:tcPr>
            <w:tcW w:w="1733" w:type="dxa"/>
            <w:vAlign w:val="center"/>
            <w:hideMark/>
          </w:tcPr>
          <w:p w14:paraId="74120419" w14:textId="77777777" w:rsidR="00B70DE0" w:rsidRDefault="003010DC">
            <w:pPr>
              <w:keepNext/>
              <w:jc w:val="right"/>
              <w:rPr>
                <w:noProof/>
                <w:sz w:val="16"/>
                <w:szCs w:val="16"/>
              </w:rPr>
            </w:pPr>
            <w:r>
              <w:rPr>
                <w:noProof/>
                <w:sz w:val="16"/>
                <w:szCs w:val="16"/>
              </w:rPr>
              <w:t>€ 75,393,916</w:t>
            </w:r>
          </w:p>
        </w:tc>
        <w:tc>
          <w:tcPr>
            <w:tcW w:w="1733" w:type="dxa"/>
            <w:vAlign w:val="center"/>
            <w:hideMark/>
          </w:tcPr>
          <w:p w14:paraId="72342C8A" w14:textId="77777777" w:rsidR="00B70DE0" w:rsidRDefault="003010DC">
            <w:pPr>
              <w:keepNext/>
              <w:jc w:val="right"/>
              <w:rPr>
                <w:noProof/>
                <w:sz w:val="16"/>
                <w:szCs w:val="16"/>
              </w:rPr>
            </w:pPr>
            <w:r>
              <w:rPr>
                <w:noProof/>
                <w:sz w:val="16"/>
                <w:szCs w:val="16"/>
              </w:rPr>
              <w:t>€ 299,305,818</w:t>
            </w:r>
          </w:p>
        </w:tc>
        <w:tc>
          <w:tcPr>
            <w:tcW w:w="1734" w:type="dxa"/>
            <w:vAlign w:val="center"/>
            <w:hideMark/>
          </w:tcPr>
          <w:p w14:paraId="569D94E8" w14:textId="77777777" w:rsidR="00B70DE0" w:rsidRDefault="003010DC">
            <w:pPr>
              <w:keepNext/>
              <w:jc w:val="right"/>
              <w:rPr>
                <w:noProof/>
                <w:sz w:val="16"/>
                <w:szCs w:val="16"/>
              </w:rPr>
            </w:pPr>
            <w:r>
              <w:rPr>
                <w:noProof/>
                <w:sz w:val="16"/>
                <w:szCs w:val="16"/>
              </w:rPr>
              <w:t>€ 326,140,295</w:t>
            </w:r>
          </w:p>
        </w:tc>
      </w:tr>
      <w:tr w:rsidR="00B70DE0" w14:paraId="2D01409C"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FE35B8A"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3B8F2D" w14:textId="77777777" w:rsidR="00B70DE0" w:rsidRDefault="003010DC">
            <w:pPr>
              <w:keepNext/>
              <w:jc w:val="right"/>
              <w:rPr>
                <w:noProof/>
                <w:sz w:val="16"/>
                <w:szCs w:val="16"/>
              </w:rPr>
            </w:pPr>
            <w:r>
              <w:rPr>
                <w:noProof/>
                <w:sz w:val="16"/>
                <w:szCs w:val="16"/>
              </w:rPr>
              <w:t>€ 5,703,014,983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7F0AD94" w14:textId="77777777" w:rsidR="00B70DE0" w:rsidRDefault="003010DC">
            <w:pPr>
              <w:keepNext/>
              <w:jc w:val="right"/>
              <w:rPr>
                <w:noProof/>
                <w:sz w:val="16"/>
                <w:szCs w:val="16"/>
              </w:rPr>
            </w:pPr>
            <w:r>
              <w:rPr>
                <w:noProof/>
                <w:sz w:val="16"/>
                <w:szCs w:val="16"/>
              </w:rPr>
              <w:t>€ 82,991,402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73FE6C0" w14:textId="77777777" w:rsidR="00B70DE0" w:rsidRDefault="003010DC">
            <w:pPr>
              <w:keepNext/>
              <w:jc w:val="right"/>
              <w:rPr>
                <w:noProof/>
                <w:sz w:val="16"/>
                <w:szCs w:val="16"/>
              </w:rPr>
            </w:pPr>
            <w:r>
              <w:rPr>
                <w:noProof/>
                <w:sz w:val="16"/>
                <w:szCs w:val="16"/>
              </w:rPr>
              <w:t>€ 320,661,884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9842161" w14:textId="77777777" w:rsidR="00B70DE0" w:rsidRDefault="003010DC">
            <w:pPr>
              <w:keepNext/>
              <w:jc w:val="right"/>
              <w:rPr>
                <w:noProof/>
                <w:sz w:val="16"/>
                <w:szCs w:val="16"/>
              </w:rPr>
            </w:pPr>
            <w:r>
              <w:rPr>
                <w:noProof/>
                <w:sz w:val="16"/>
                <w:szCs w:val="16"/>
              </w:rPr>
              <w:t>€ 355,962,675</w:t>
            </w:r>
          </w:p>
        </w:tc>
      </w:tr>
      <w:tr w:rsidR="00B70DE0" w14:paraId="1B5E74D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24186742"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573E067F" w14:textId="77777777" w:rsidR="00B70DE0" w:rsidRDefault="003010DC">
            <w:pPr>
              <w:keepNext/>
              <w:jc w:val="right"/>
              <w:rPr>
                <w:noProof/>
                <w:sz w:val="16"/>
                <w:szCs w:val="16"/>
              </w:rPr>
            </w:pPr>
            <w:r>
              <w:rPr>
                <w:noProof/>
                <w:sz w:val="16"/>
                <w:szCs w:val="16"/>
              </w:rPr>
              <w:t>€ 6,064,831,386</w:t>
            </w:r>
          </w:p>
        </w:tc>
        <w:tc>
          <w:tcPr>
            <w:tcW w:w="1733" w:type="dxa"/>
            <w:vAlign w:val="center"/>
            <w:hideMark/>
          </w:tcPr>
          <w:p w14:paraId="018C26D5" w14:textId="77777777" w:rsidR="00B70DE0" w:rsidRDefault="003010DC">
            <w:pPr>
              <w:keepNext/>
              <w:jc w:val="right"/>
              <w:rPr>
                <w:noProof/>
                <w:sz w:val="16"/>
                <w:szCs w:val="16"/>
              </w:rPr>
            </w:pPr>
            <w:r>
              <w:rPr>
                <w:noProof/>
                <w:sz w:val="16"/>
                <w:szCs w:val="16"/>
              </w:rPr>
              <w:t>€ 89,687,075</w:t>
            </w:r>
          </w:p>
        </w:tc>
        <w:tc>
          <w:tcPr>
            <w:tcW w:w="1733" w:type="dxa"/>
            <w:vAlign w:val="center"/>
            <w:hideMark/>
          </w:tcPr>
          <w:p w14:paraId="78BA740B" w14:textId="77777777" w:rsidR="00B70DE0" w:rsidRDefault="003010DC">
            <w:pPr>
              <w:keepNext/>
              <w:jc w:val="right"/>
              <w:rPr>
                <w:noProof/>
                <w:sz w:val="16"/>
                <w:szCs w:val="16"/>
              </w:rPr>
            </w:pPr>
            <w:r>
              <w:rPr>
                <w:noProof/>
                <w:sz w:val="16"/>
                <w:szCs w:val="16"/>
              </w:rPr>
              <w:t>€ 339,457,416</w:t>
            </w:r>
          </w:p>
        </w:tc>
        <w:tc>
          <w:tcPr>
            <w:tcW w:w="1734" w:type="dxa"/>
            <w:vAlign w:val="center"/>
            <w:hideMark/>
          </w:tcPr>
          <w:p w14:paraId="2402D2D1" w14:textId="77777777" w:rsidR="00B70DE0" w:rsidRDefault="003010DC">
            <w:pPr>
              <w:keepNext/>
              <w:jc w:val="right"/>
              <w:rPr>
                <w:noProof/>
                <w:sz w:val="16"/>
                <w:szCs w:val="16"/>
              </w:rPr>
            </w:pPr>
            <w:r>
              <w:rPr>
                <w:noProof/>
                <w:sz w:val="16"/>
                <w:szCs w:val="16"/>
              </w:rPr>
              <w:t>€ 384,478,601</w:t>
            </w:r>
          </w:p>
        </w:tc>
      </w:tr>
      <w:tr w:rsidR="00B70DE0" w14:paraId="3196C689"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1B6336E"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5DFC114" w14:textId="77777777" w:rsidR="00B70DE0" w:rsidRDefault="003010DC">
            <w:pPr>
              <w:keepNext/>
              <w:jc w:val="right"/>
              <w:rPr>
                <w:noProof/>
                <w:sz w:val="16"/>
                <w:szCs w:val="16"/>
              </w:rPr>
            </w:pPr>
            <w:r>
              <w:rPr>
                <w:noProof/>
                <w:sz w:val="16"/>
                <w:szCs w:val="16"/>
              </w:rPr>
              <w:t>€ 6,371,420,680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3FEE5FF" w14:textId="77777777" w:rsidR="00B70DE0" w:rsidRDefault="003010DC">
            <w:pPr>
              <w:keepNext/>
              <w:jc w:val="right"/>
              <w:rPr>
                <w:noProof/>
                <w:sz w:val="16"/>
                <w:szCs w:val="16"/>
              </w:rPr>
            </w:pPr>
            <w:r>
              <w:rPr>
                <w:noProof/>
                <w:sz w:val="16"/>
                <w:szCs w:val="16"/>
              </w:rPr>
              <w:t>€ 95,468,181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CA374A" w14:textId="77777777" w:rsidR="00B70DE0" w:rsidRDefault="003010DC">
            <w:pPr>
              <w:keepNext/>
              <w:jc w:val="right"/>
              <w:rPr>
                <w:noProof/>
                <w:sz w:val="16"/>
                <w:szCs w:val="16"/>
              </w:rPr>
            </w:pPr>
            <w:r>
              <w:rPr>
                <w:noProof/>
                <w:sz w:val="16"/>
                <w:szCs w:val="16"/>
              </w:rPr>
              <w:t>€ 355,889,709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CB7C894" w14:textId="77777777" w:rsidR="00B70DE0" w:rsidRDefault="003010DC">
            <w:pPr>
              <w:keepNext/>
              <w:jc w:val="right"/>
              <w:rPr>
                <w:noProof/>
                <w:sz w:val="16"/>
                <w:szCs w:val="16"/>
              </w:rPr>
            </w:pPr>
            <w:r>
              <w:rPr>
                <w:noProof/>
                <w:sz w:val="16"/>
                <w:szCs w:val="16"/>
              </w:rPr>
              <w:t>€ 411,581,971</w:t>
            </w:r>
          </w:p>
        </w:tc>
      </w:tr>
      <w:tr w:rsidR="00B70DE0" w14:paraId="4DC27BA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04B377C"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609C4EFC" w14:textId="77777777" w:rsidR="00B70DE0" w:rsidRDefault="003010DC">
            <w:pPr>
              <w:keepNext/>
              <w:jc w:val="right"/>
              <w:rPr>
                <w:noProof/>
                <w:sz w:val="16"/>
                <w:szCs w:val="16"/>
              </w:rPr>
            </w:pPr>
            <w:r>
              <w:rPr>
                <w:noProof/>
                <w:sz w:val="16"/>
                <w:szCs w:val="16"/>
              </w:rPr>
              <w:t>€ 6,629,391,751</w:t>
            </w:r>
          </w:p>
        </w:tc>
        <w:tc>
          <w:tcPr>
            <w:tcW w:w="1733" w:type="dxa"/>
            <w:vAlign w:val="center"/>
            <w:hideMark/>
          </w:tcPr>
          <w:p w14:paraId="678F0990" w14:textId="77777777" w:rsidR="00B70DE0" w:rsidRDefault="003010DC">
            <w:pPr>
              <w:keepNext/>
              <w:jc w:val="right"/>
              <w:rPr>
                <w:noProof/>
                <w:sz w:val="16"/>
                <w:szCs w:val="16"/>
              </w:rPr>
            </w:pPr>
            <w:r>
              <w:rPr>
                <w:noProof/>
                <w:sz w:val="16"/>
                <w:szCs w:val="16"/>
              </w:rPr>
              <w:t>€ 100,391,933</w:t>
            </w:r>
          </w:p>
        </w:tc>
        <w:tc>
          <w:tcPr>
            <w:tcW w:w="1733" w:type="dxa"/>
            <w:vAlign w:val="center"/>
            <w:hideMark/>
          </w:tcPr>
          <w:p w14:paraId="756ED6BD" w14:textId="77777777" w:rsidR="00B70DE0" w:rsidRDefault="003010DC">
            <w:pPr>
              <w:keepNext/>
              <w:jc w:val="right"/>
              <w:rPr>
                <w:noProof/>
                <w:sz w:val="16"/>
                <w:szCs w:val="16"/>
              </w:rPr>
            </w:pPr>
            <w:r>
              <w:rPr>
                <w:noProof/>
                <w:sz w:val="16"/>
                <w:szCs w:val="16"/>
              </w:rPr>
              <w:t>€ 370,396,600</w:t>
            </w:r>
          </w:p>
        </w:tc>
        <w:tc>
          <w:tcPr>
            <w:tcW w:w="1734" w:type="dxa"/>
            <w:vAlign w:val="center"/>
            <w:hideMark/>
          </w:tcPr>
          <w:p w14:paraId="38311369" w14:textId="77777777" w:rsidR="00B70DE0" w:rsidRDefault="003010DC">
            <w:pPr>
              <w:keepNext/>
              <w:jc w:val="right"/>
              <w:rPr>
                <w:noProof/>
                <w:sz w:val="16"/>
                <w:szCs w:val="16"/>
              </w:rPr>
            </w:pPr>
            <w:r>
              <w:rPr>
                <w:noProof/>
                <w:sz w:val="16"/>
                <w:szCs w:val="16"/>
              </w:rPr>
              <w:t>€ 437,312,718</w:t>
            </w:r>
          </w:p>
        </w:tc>
      </w:tr>
      <w:tr w:rsidR="00B70DE0" w14:paraId="60D47A13"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390DE38C"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4DF48B3" w14:textId="77777777" w:rsidR="00B70DE0" w:rsidRDefault="003010DC">
            <w:pPr>
              <w:keepNext/>
              <w:jc w:val="right"/>
              <w:rPr>
                <w:noProof/>
                <w:sz w:val="16"/>
                <w:szCs w:val="16"/>
              </w:rPr>
            </w:pPr>
            <w:r>
              <w:rPr>
                <w:noProof/>
                <w:sz w:val="16"/>
                <w:szCs w:val="16"/>
              </w:rPr>
              <w:t>€ 6,861,170,981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4F4E8DF" w14:textId="77777777" w:rsidR="00B70DE0" w:rsidRDefault="003010DC">
            <w:pPr>
              <w:keepNext/>
              <w:jc w:val="right"/>
              <w:rPr>
                <w:noProof/>
                <w:sz w:val="16"/>
                <w:szCs w:val="16"/>
              </w:rPr>
            </w:pPr>
            <w:r>
              <w:rPr>
                <w:noProof/>
                <w:sz w:val="16"/>
                <w:szCs w:val="16"/>
              </w:rPr>
              <w:t>€ 104,689,595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29697CB" w14:textId="77777777" w:rsidR="00B70DE0" w:rsidRDefault="003010DC">
            <w:pPr>
              <w:keepNext/>
              <w:jc w:val="right"/>
              <w:rPr>
                <w:noProof/>
                <w:sz w:val="16"/>
                <w:szCs w:val="16"/>
              </w:rPr>
            </w:pPr>
            <w:r>
              <w:rPr>
                <w:noProof/>
                <w:sz w:val="16"/>
                <w:szCs w:val="16"/>
              </w:rPr>
              <w:t>€ 383,714,462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64A05FD" w14:textId="77777777" w:rsidR="00B70DE0" w:rsidRDefault="003010DC">
            <w:pPr>
              <w:keepNext/>
              <w:jc w:val="right"/>
              <w:rPr>
                <w:noProof/>
                <w:sz w:val="16"/>
                <w:szCs w:val="16"/>
              </w:rPr>
            </w:pPr>
            <w:r>
              <w:rPr>
                <w:noProof/>
                <w:sz w:val="16"/>
                <w:szCs w:val="16"/>
              </w:rPr>
              <w:t>€ 461,074,546</w:t>
            </w:r>
          </w:p>
        </w:tc>
      </w:tr>
      <w:tr w:rsidR="00B70DE0" w14:paraId="7856582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525C0976"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2FE3D68D" w14:textId="77777777" w:rsidR="00B70DE0" w:rsidRDefault="003010DC">
            <w:pPr>
              <w:keepNext/>
              <w:jc w:val="right"/>
              <w:rPr>
                <w:noProof/>
                <w:sz w:val="16"/>
                <w:szCs w:val="16"/>
              </w:rPr>
            </w:pPr>
            <w:r>
              <w:rPr>
                <w:noProof/>
                <w:sz w:val="16"/>
                <w:szCs w:val="16"/>
              </w:rPr>
              <w:t>€ 7,076,868,299</w:t>
            </w:r>
          </w:p>
        </w:tc>
        <w:tc>
          <w:tcPr>
            <w:tcW w:w="1733" w:type="dxa"/>
            <w:vAlign w:val="center"/>
            <w:hideMark/>
          </w:tcPr>
          <w:p w14:paraId="52AA9B2A" w14:textId="77777777" w:rsidR="00B70DE0" w:rsidRDefault="003010DC">
            <w:pPr>
              <w:keepNext/>
              <w:jc w:val="right"/>
              <w:rPr>
                <w:noProof/>
                <w:sz w:val="16"/>
                <w:szCs w:val="16"/>
              </w:rPr>
            </w:pPr>
            <w:r>
              <w:rPr>
                <w:noProof/>
                <w:sz w:val="16"/>
                <w:szCs w:val="16"/>
              </w:rPr>
              <w:t>€ 108,522,074</w:t>
            </w:r>
          </w:p>
        </w:tc>
        <w:tc>
          <w:tcPr>
            <w:tcW w:w="1733" w:type="dxa"/>
            <w:vAlign w:val="center"/>
            <w:hideMark/>
          </w:tcPr>
          <w:p w14:paraId="760F8015" w14:textId="77777777" w:rsidR="00B70DE0" w:rsidRDefault="003010DC">
            <w:pPr>
              <w:keepNext/>
              <w:jc w:val="right"/>
              <w:rPr>
                <w:noProof/>
                <w:sz w:val="16"/>
                <w:szCs w:val="16"/>
              </w:rPr>
            </w:pPr>
            <w:r>
              <w:rPr>
                <w:noProof/>
                <w:sz w:val="16"/>
                <w:szCs w:val="16"/>
              </w:rPr>
              <w:t>€ 390,972,196</w:t>
            </w:r>
          </w:p>
        </w:tc>
        <w:tc>
          <w:tcPr>
            <w:tcW w:w="1734" w:type="dxa"/>
            <w:vAlign w:val="center"/>
            <w:hideMark/>
          </w:tcPr>
          <w:p w14:paraId="4BB1A010" w14:textId="77777777" w:rsidR="00B70DE0" w:rsidRDefault="003010DC">
            <w:pPr>
              <w:keepNext/>
              <w:jc w:val="right"/>
              <w:rPr>
                <w:noProof/>
                <w:sz w:val="16"/>
                <w:szCs w:val="16"/>
              </w:rPr>
            </w:pPr>
            <w:r>
              <w:rPr>
                <w:noProof/>
                <w:sz w:val="16"/>
                <w:szCs w:val="16"/>
              </w:rPr>
              <w:t>€ 482,050,865</w:t>
            </w:r>
          </w:p>
        </w:tc>
      </w:tr>
    </w:tbl>
    <w:p w14:paraId="2380E846" w14:textId="77777777" w:rsidR="00B70DE0" w:rsidRDefault="00B70DE0">
      <w:pPr>
        <w:rPr>
          <w:noProof/>
          <w:lang w:eastAsia="en-GB"/>
        </w:rPr>
      </w:pPr>
    </w:p>
    <w:p w14:paraId="235B9515" w14:textId="77777777" w:rsidR="00B70DE0" w:rsidRDefault="003010DC">
      <w:pPr>
        <w:pStyle w:val="Caption"/>
        <w:keepNext/>
        <w:rPr>
          <w:noProof/>
        </w:rPr>
      </w:pPr>
      <w:r>
        <w:rPr>
          <w:noProof/>
        </w:rPr>
        <w:t>Table 86: Costs of policy option PO3 compared to the baseline scenario per vehicle category per year (future monetary value, best estimate)</w:t>
      </w:r>
    </w:p>
    <w:tbl>
      <w:tblPr>
        <w:tblStyle w:val="MediumGrid3-Accent11"/>
        <w:tblW w:w="2700" w:type="pct"/>
        <w:jc w:val="center"/>
        <w:tblLayout w:type="fixed"/>
        <w:tblLook w:val="0420" w:firstRow="1" w:lastRow="0" w:firstColumn="0" w:lastColumn="0" w:noHBand="0" w:noVBand="1"/>
      </w:tblPr>
      <w:tblGrid>
        <w:gridCol w:w="1256"/>
        <w:gridCol w:w="1667"/>
        <w:gridCol w:w="1667"/>
        <w:gridCol w:w="1667"/>
        <w:gridCol w:w="1668"/>
      </w:tblGrid>
      <w:tr w:rsidR="00B70DE0" w14:paraId="55C6AB86"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304" w:type="dxa"/>
            <w:hideMark/>
          </w:tcPr>
          <w:p w14:paraId="0B72FD5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Costs</w:t>
            </w:r>
          </w:p>
          <w:p w14:paraId="556D49EB"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14:paraId="5CB9A45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58E3AED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31B7889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690090F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3796490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1AF1250"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745E70B5" w14:textId="77777777" w:rsidR="00B70DE0" w:rsidRDefault="003010DC">
            <w:pPr>
              <w:keepNext/>
              <w:jc w:val="right"/>
              <w:rPr>
                <w:noProof/>
                <w:sz w:val="16"/>
                <w:szCs w:val="16"/>
              </w:rPr>
            </w:pPr>
            <w:r>
              <w:rPr>
                <w:noProof/>
                <w:sz w:val="16"/>
                <w:szCs w:val="16"/>
              </w:rPr>
              <w:t>€ 0</w:t>
            </w:r>
          </w:p>
        </w:tc>
        <w:tc>
          <w:tcPr>
            <w:tcW w:w="1733" w:type="dxa"/>
            <w:vAlign w:val="center"/>
            <w:hideMark/>
          </w:tcPr>
          <w:p w14:paraId="6616D44D" w14:textId="77777777" w:rsidR="00B70DE0" w:rsidRDefault="003010DC">
            <w:pPr>
              <w:keepNext/>
              <w:jc w:val="right"/>
              <w:rPr>
                <w:noProof/>
                <w:sz w:val="16"/>
                <w:szCs w:val="16"/>
              </w:rPr>
            </w:pPr>
            <w:r>
              <w:rPr>
                <w:noProof/>
                <w:sz w:val="16"/>
                <w:szCs w:val="16"/>
              </w:rPr>
              <w:t>€ 0</w:t>
            </w:r>
          </w:p>
        </w:tc>
        <w:tc>
          <w:tcPr>
            <w:tcW w:w="1733" w:type="dxa"/>
            <w:vAlign w:val="center"/>
            <w:hideMark/>
          </w:tcPr>
          <w:p w14:paraId="14DB7441" w14:textId="77777777" w:rsidR="00B70DE0" w:rsidRDefault="003010DC">
            <w:pPr>
              <w:keepNext/>
              <w:jc w:val="right"/>
              <w:rPr>
                <w:noProof/>
                <w:sz w:val="16"/>
                <w:szCs w:val="16"/>
              </w:rPr>
            </w:pPr>
            <w:r>
              <w:rPr>
                <w:noProof/>
                <w:sz w:val="16"/>
                <w:szCs w:val="16"/>
              </w:rPr>
              <w:t>€ 0</w:t>
            </w:r>
          </w:p>
        </w:tc>
        <w:tc>
          <w:tcPr>
            <w:tcW w:w="1734" w:type="dxa"/>
            <w:vAlign w:val="center"/>
            <w:hideMark/>
          </w:tcPr>
          <w:p w14:paraId="420792C4" w14:textId="77777777" w:rsidR="00B70DE0" w:rsidRDefault="003010DC">
            <w:pPr>
              <w:keepNext/>
              <w:jc w:val="right"/>
              <w:rPr>
                <w:noProof/>
                <w:sz w:val="16"/>
                <w:szCs w:val="16"/>
              </w:rPr>
            </w:pPr>
            <w:r>
              <w:rPr>
                <w:noProof/>
                <w:sz w:val="16"/>
                <w:szCs w:val="16"/>
              </w:rPr>
              <w:t>€ 0</w:t>
            </w:r>
          </w:p>
        </w:tc>
      </w:tr>
      <w:tr w:rsidR="00B70DE0" w14:paraId="3F2B90D4"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B7CC453"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C8466C4" w14:textId="77777777" w:rsidR="00B70DE0" w:rsidRDefault="003010DC">
            <w:pPr>
              <w:keepNext/>
              <w:jc w:val="right"/>
              <w:rPr>
                <w:noProof/>
                <w:sz w:val="16"/>
                <w:szCs w:val="16"/>
              </w:rPr>
            </w:pPr>
            <w:r>
              <w:rPr>
                <w:noProof/>
                <w:sz w:val="16"/>
                <w:szCs w:val="16"/>
              </w:rPr>
              <w:t>€ 42,192,710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E67330A" w14:textId="77777777" w:rsidR="00B70DE0" w:rsidRDefault="003010DC">
            <w:pPr>
              <w:keepNext/>
              <w:jc w:val="right"/>
              <w:rPr>
                <w:noProof/>
                <w:sz w:val="16"/>
                <w:szCs w:val="16"/>
              </w:rPr>
            </w:pPr>
            <w:r>
              <w:rPr>
                <w:noProof/>
                <w:sz w:val="16"/>
                <w:szCs w:val="16"/>
              </w:rPr>
              <w:t>€ 423,552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81DC532" w14:textId="77777777" w:rsidR="00B70DE0" w:rsidRDefault="003010DC">
            <w:pPr>
              <w:keepNext/>
              <w:jc w:val="right"/>
              <w:rPr>
                <w:noProof/>
                <w:sz w:val="16"/>
                <w:szCs w:val="16"/>
              </w:rPr>
            </w:pPr>
            <w:r>
              <w:rPr>
                <w:noProof/>
                <w:sz w:val="16"/>
                <w:szCs w:val="16"/>
              </w:rPr>
              <w:t>€ 5,964,756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92302B5" w14:textId="77777777" w:rsidR="00B70DE0" w:rsidRDefault="003010DC">
            <w:pPr>
              <w:keepNext/>
              <w:jc w:val="right"/>
              <w:rPr>
                <w:noProof/>
                <w:sz w:val="16"/>
                <w:szCs w:val="16"/>
              </w:rPr>
            </w:pPr>
            <w:r>
              <w:rPr>
                <w:noProof/>
                <w:sz w:val="16"/>
                <w:szCs w:val="16"/>
              </w:rPr>
              <w:t>€ 3,415,339</w:t>
            </w:r>
          </w:p>
        </w:tc>
      </w:tr>
      <w:tr w:rsidR="00B70DE0" w14:paraId="315ECA6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055FDBE7"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4983D9F3" w14:textId="77777777" w:rsidR="00B70DE0" w:rsidRDefault="003010DC">
            <w:pPr>
              <w:keepNext/>
              <w:jc w:val="right"/>
              <w:rPr>
                <w:noProof/>
                <w:sz w:val="16"/>
                <w:szCs w:val="16"/>
              </w:rPr>
            </w:pPr>
            <w:r>
              <w:rPr>
                <w:noProof/>
                <w:sz w:val="16"/>
                <w:szCs w:val="16"/>
              </w:rPr>
              <w:t>€ 1,353,540,595</w:t>
            </w:r>
          </w:p>
        </w:tc>
        <w:tc>
          <w:tcPr>
            <w:tcW w:w="1733" w:type="dxa"/>
            <w:vAlign w:val="center"/>
            <w:hideMark/>
          </w:tcPr>
          <w:p w14:paraId="624D1F7C" w14:textId="77777777" w:rsidR="00B70DE0" w:rsidRDefault="003010DC">
            <w:pPr>
              <w:keepNext/>
              <w:jc w:val="right"/>
              <w:rPr>
                <w:noProof/>
                <w:sz w:val="16"/>
                <w:szCs w:val="16"/>
              </w:rPr>
            </w:pPr>
            <w:r>
              <w:rPr>
                <w:noProof/>
                <w:sz w:val="16"/>
                <w:szCs w:val="16"/>
              </w:rPr>
              <w:t>€ 14,823,967</w:t>
            </w:r>
          </w:p>
        </w:tc>
        <w:tc>
          <w:tcPr>
            <w:tcW w:w="1733" w:type="dxa"/>
            <w:vAlign w:val="center"/>
            <w:hideMark/>
          </w:tcPr>
          <w:p w14:paraId="43BDBA94" w14:textId="77777777" w:rsidR="00B70DE0" w:rsidRDefault="003010DC">
            <w:pPr>
              <w:keepNext/>
              <w:jc w:val="right"/>
              <w:rPr>
                <w:noProof/>
                <w:sz w:val="16"/>
                <w:szCs w:val="16"/>
              </w:rPr>
            </w:pPr>
            <w:r>
              <w:rPr>
                <w:noProof/>
                <w:sz w:val="16"/>
                <w:szCs w:val="16"/>
              </w:rPr>
              <w:t>€ 205,725,210</w:t>
            </w:r>
          </w:p>
        </w:tc>
        <w:tc>
          <w:tcPr>
            <w:tcW w:w="1734" w:type="dxa"/>
            <w:vAlign w:val="center"/>
            <w:hideMark/>
          </w:tcPr>
          <w:p w14:paraId="60AB9422" w14:textId="77777777" w:rsidR="00B70DE0" w:rsidRDefault="003010DC">
            <w:pPr>
              <w:keepNext/>
              <w:jc w:val="right"/>
              <w:rPr>
                <w:noProof/>
                <w:sz w:val="16"/>
                <w:szCs w:val="16"/>
              </w:rPr>
            </w:pPr>
            <w:r>
              <w:rPr>
                <w:noProof/>
                <w:sz w:val="16"/>
                <w:szCs w:val="16"/>
              </w:rPr>
              <w:t>€ 127,023,221</w:t>
            </w:r>
          </w:p>
        </w:tc>
      </w:tr>
      <w:tr w:rsidR="00B70DE0" w14:paraId="75724CBB"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1C88648F"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78674D4" w14:textId="77777777" w:rsidR="00B70DE0" w:rsidRDefault="003010DC">
            <w:pPr>
              <w:keepNext/>
              <w:jc w:val="right"/>
              <w:rPr>
                <w:noProof/>
                <w:sz w:val="16"/>
                <w:szCs w:val="16"/>
              </w:rPr>
            </w:pPr>
            <w:r>
              <w:rPr>
                <w:noProof/>
                <w:sz w:val="16"/>
                <w:szCs w:val="16"/>
              </w:rPr>
              <w:t>€ 2,261,052,623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C3CA94E" w14:textId="77777777" w:rsidR="00B70DE0" w:rsidRDefault="003010DC">
            <w:pPr>
              <w:keepNext/>
              <w:jc w:val="right"/>
              <w:rPr>
                <w:noProof/>
                <w:sz w:val="16"/>
                <w:szCs w:val="16"/>
              </w:rPr>
            </w:pPr>
            <w:r>
              <w:rPr>
                <w:noProof/>
                <w:sz w:val="16"/>
                <w:szCs w:val="16"/>
              </w:rPr>
              <w:t>€ 25,820,055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E37E954" w14:textId="77777777" w:rsidR="00B70DE0" w:rsidRDefault="003010DC">
            <w:pPr>
              <w:keepNext/>
              <w:jc w:val="right"/>
              <w:rPr>
                <w:noProof/>
                <w:sz w:val="16"/>
                <w:szCs w:val="16"/>
              </w:rPr>
            </w:pPr>
            <w:r>
              <w:rPr>
                <w:noProof/>
                <w:sz w:val="16"/>
                <w:szCs w:val="16"/>
              </w:rPr>
              <w:t>€ 364,708,363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1FF2D1B" w14:textId="77777777" w:rsidR="00B70DE0" w:rsidRDefault="003010DC">
            <w:pPr>
              <w:keepNext/>
              <w:jc w:val="right"/>
              <w:rPr>
                <w:noProof/>
                <w:sz w:val="16"/>
                <w:szCs w:val="16"/>
              </w:rPr>
            </w:pPr>
            <w:r>
              <w:rPr>
                <w:noProof/>
                <w:sz w:val="16"/>
                <w:szCs w:val="16"/>
              </w:rPr>
              <w:t>€ 234,596,848</w:t>
            </w:r>
          </w:p>
        </w:tc>
      </w:tr>
      <w:tr w:rsidR="00B70DE0" w14:paraId="3B9ED23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CF69FAA"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5C580ECE" w14:textId="77777777" w:rsidR="00B70DE0" w:rsidRDefault="003010DC">
            <w:pPr>
              <w:keepNext/>
              <w:jc w:val="right"/>
              <w:rPr>
                <w:noProof/>
                <w:sz w:val="16"/>
                <w:szCs w:val="16"/>
              </w:rPr>
            </w:pPr>
            <w:r>
              <w:rPr>
                <w:noProof/>
                <w:sz w:val="16"/>
                <w:szCs w:val="16"/>
              </w:rPr>
              <w:t>€ 2,672,896,381</w:t>
            </w:r>
          </w:p>
        </w:tc>
        <w:tc>
          <w:tcPr>
            <w:tcW w:w="1733" w:type="dxa"/>
            <w:vAlign w:val="center"/>
            <w:hideMark/>
          </w:tcPr>
          <w:p w14:paraId="393CCAB4" w14:textId="77777777" w:rsidR="00B70DE0" w:rsidRDefault="003010DC">
            <w:pPr>
              <w:keepNext/>
              <w:jc w:val="right"/>
              <w:rPr>
                <w:noProof/>
                <w:sz w:val="16"/>
                <w:szCs w:val="16"/>
              </w:rPr>
            </w:pPr>
            <w:r>
              <w:rPr>
                <w:noProof/>
                <w:sz w:val="16"/>
                <w:szCs w:val="16"/>
              </w:rPr>
              <w:t>€ 28,071,684</w:t>
            </w:r>
          </w:p>
        </w:tc>
        <w:tc>
          <w:tcPr>
            <w:tcW w:w="1733" w:type="dxa"/>
            <w:vAlign w:val="center"/>
            <w:hideMark/>
          </w:tcPr>
          <w:p w14:paraId="6C393B5F" w14:textId="77777777" w:rsidR="00B70DE0" w:rsidRDefault="003010DC">
            <w:pPr>
              <w:keepNext/>
              <w:jc w:val="right"/>
              <w:rPr>
                <w:noProof/>
                <w:sz w:val="16"/>
                <w:szCs w:val="16"/>
              </w:rPr>
            </w:pPr>
            <w:r>
              <w:rPr>
                <w:noProof/>
                <w:sz w:val="16"/>
                <w:szCs w:val="16"/>
              </w:rPr>
              <w:t>€ 454,925,311</w:t>
            </w:r>
          </w:p>
        </w:tc>
        <w:tc>
          <w:tcPr>
            <w:tcW w:w="1734" w:type="dxa"/>
            <w:vAlign w:val="center"/>
            <w:hideMark/>
          </w:tcPr>
          <w:p w14:paraId="6AA79F80" w14:textId="77777777" w:rsidR="00B70DE0" w:rsidRDefault="003010DC">
            <w:pPr>
              <w:keepNext/>
              <w:jc w:val="right"/>
              <w:rPr>
                <w:noProof/>
                <w:sz w:val="16"/>
                <w:szCs w:val="16"/>
              </w:rPr>
            </w:pPr>
            <w:r>
              <w:rPr>
                <w:noProof/>
                <w:sz w:val="16"/>
                <w:szCs w:val="16"/>
              </w:rPr>
              <w:t>€ 268,124,075</w:t>
            </w:r>
          </w:p>
        </w:tc>
      </w:tr>
      <w:tr w:rsidR="00B70DE0" w14:paraId="373681D3"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56F40E61"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D87D1F" w14:textId="77777777" w:rsidR="00B70DE0" w:rsidRDefault="003010DC">
            <w:pPr>
              <w:keepNext/>
              <w:jc w:val="right"/>
              <w:rPr>
                <w:noProof/>
                <w:sz w:val="16"/>
                <w:szCs w:val="16"/>
              </w:rPr>
            </w:pPr>
            <w:r>
              <w:rPr>
                <w:noProof/>
                <w:sz w:val="16"/>
                <w:szCs w:val="16"/>
              </w:rPr>
              <w:t>€ 3,435,357,794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44FEF4" w14:textId="77777777" w:rsidR="00B70DE0" w:rsidRDefault="003010DC">
            <w:pPr>
              <w:keepNext/>
              <w:jc w:val="right"/>
              <w:rPr>
                <w:noProof/>
                <w:sz w:val="16"/>
                <w:szCs w:val="16"/>
              </w:rPr>
            </w:pPr>
            <w:r>
              <w:rPr>
                <w:noProof/>
                <w:sz w:val="16"/>
                <w:szCs w:val="16"/>
              </w:rPr>
              <w:t>€ 31,645,012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0F5B7AC" w14:textId="77777777" w:rsidR="00B70DE0" w:rsidRDefault="003010DC">
            <w:pPr>
              <w:keepNext/>
              <w:jc w:val="right"/>
              <w:rPr>
                <w:noProof/>
                <w:sz w:val="16"/>
                <w:szCs w:val="16"/>
              </w:rPr>
            </w:pPr>
            <w:r>
              <w:rPr>
                <w:noProof/>
                <w:sz w:val="16"/>
                <w:szCs w:val="16"/>
              </w:rPr>
              <w:t>€ 549,369,467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D942403" w14:textId="77777777" w:rsidR="00B70DE0" w:rsidRDefault="003010DC">
            <w:pPr>
              <w:keepNext/>
              <w:jc w:val="right"/>
              <w:rPr>
                <w:noProof/>
                <w:sz w:val="16"/>
                <w:szCs w:val="16"/>
              </w:rPr>
            </w:pPr>
            <w:r>
              <w:rPr>
                <w:noProof/>
                <w:sz w:val="16"/>
                <w:szCs w:val="16"/>
              </w:rPr>
              <w:t>€ 289,349,543</w:t>
            </w:r>
          </w:p>
        </w:tc>
      </w:tr>
      <w:tr w:rsidR="00B70DE0" w14:paraId="63EBE91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411F4382"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676DB37B" w14:textId="77777777" w:rsidR="00B70DE0" w:rsidRDefault="003010DC">
            <w:pPr>
              <w:keepNext/>
              <w:jc w:val="right"/>
              <w:rPr>
                <w:noProof/>
                <w:sz w:val="16"/>
                <w:szCs w:val="16"/>
              </w:rPr>
            </w:pPr>
            <w:r>
              <w:rPr>
                <w:noProof/>
                <w:sz w:val="16"/>
                <w:szCs w:val="16"/>
              </w:rPr>
              <w:t>€ 3,492,303,600</w:t>
            </w:r>
          </w:p>
        </w:tc>
        <w:tc>
          <w:tcPr>
            <w:tcW w:w="1733" w:type="dxa"/>
            <w:vAlign w:val="center"/>
            <w:hideMark/>
          </w:tcPr>
          <w:p w14:paraId="768B6D0B" w14:textId="77777777" w:rsidR="00B70DE0" w:rsidRDefault="003010DC">
            <w:pPr>
              <w:keepNext/>
              <w:jc w:val="right"/>
              <w:rPr>
                <w:noProof/>
                <w:sz w:val="16"/>
                <w:szCs w:val="16"/>
              </w:rPr>
            </w:pPr>
            <w:r>
              <w:rPr>
                <w:noProof/>
                <w:sz w:val="16"/>
                <w:szCs w:val="16"/>
              </w:rPr>
              <w:t>€ 31,685,993</w:t>
            </w:r>
          </w:p>
        </w:tc>
        <w:tc>
          <w:tcPr>
            <w:tcW w:w="1733" w:type="dxa"/>
            <w:vAlign w:val="center"/>
            <w:hideMark/>
          </w:tcPr>
          <w:p w14:paraId="5DE32665" w14:textId="77777777" w:rsidR="00B70DE0" w:rsidRDefault="003010DC">
            <w:pPr>
              <w:keepNext/>
              <w:jc w:val="right"/>
              <w:rPr>
                <w:noProof/>
                <w:sz w:val="16"/>
                <w:szCs w:val="16"/>
              </w:rPr>
            </w:pPr>
            <w:r>
              <w:rPr>
                <w:noProof/>
                <w:sz w:val="16"/>
                <w:szCs w:val="16"/>
              </w:rPr>
              <w:t>€ 535,330,457</w:t>
            </w:r>
          </w:p>
        </w:tc>
        <w:tc>
          <w:tcPr>
            <w:tcW w:w="1734" w:type="dxa"/>
            <w:vAlign w:val="center"/>
            <w:hideMark/>
          </w:tcPr>
          <w:p w14:paraId="6E44E401" w14:textId="77777777" w:rsidR="00B70DE0" w:rsidRDefault="003010DC">
            <w:pPr>
              <w:keepNext/>
              <w:jc w:val="right"/>
              <w:rPr>
                <w:noProof/>
                <w:sz w:val="16"/>
                <w:szCs w:val="16"/>
              </w:rPr>
            </w:pPr>
            <w:r>
              <w:rPr>
                <w:noProof/>
                <w:sz w:val="16"/>
                <w:szCs w:val="16"/>
              </w:rPr>
              <w:t>€ 279,335,838</w:t>
            </w:r>
          </w:p>
        </w:tc>
      </w:tr>
      <w:tr w:rsidR="00B70DE0" w14:paraId="6291FC86"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6C5A9CA1"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37B4F0" w14:textId="77777777" w:rsidR="00B70DE0" w:rsidRDefault="003010DC">
            <w:pPr>
              <w:keepNext/>
              <w:jc w:val="right"/>
              <w:rPr>
                <w:noProof/>
                <w:sz w:val="16"/>
                <w:szCs w:val="16"/>
              </w:rPr>
            </w:pPr>
            <w:r>
              <w:rPr>
                <w:noProof/>
                <w:sz w:val="16"/>
                <w:szCs w:val="16"/>
              </w:rPr>
              <w:t>€ 3,555,792,162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3253D1E" w14:textId="77777777" w:rsidR="00B70DE0" w:rsidRDefault="003010DC">
            <w:pPr>
              <w:keepNext/>
              <w:jc w:val="right"/>
              <w:rPr>
                <w:noProof/>
                <w:sz w:val="16"/>
                <w:szCs w:val="16"/>
              </w:rPr>
            </w:pPr>
            <w:r>
              <w:rPr>
                <w:noProof/>
                <w:sz w:val="16"/>
                <w:szCs w:val="16"/>
              </w:rPr>
              <w:t>€ 31,971,352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6A69152" w14:textId="77777777" w:rsidR="00B70DE0" w:rsidRDefault="003010DC">
            <w:pPr>
              <w:keepNext/>
              <w:jc w:val="right"/>
              <w:rPr>
                <w:noProof/>
                <w:sz w:val="16"/>
                <w:szCs w:val="16"/>
              </w:rPr>
            </w:pPr>
            <w:r>
              <w:rPr>
                <w:noProof/>
                <w:sz w:val="16"/>
                <w:szCs w:val="16"/>
              </w:rPr>
              <w:t>€ 523,206,307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F21E66E" w14:textId="77777777" w:rsidR="00B70DE0" w:rsidRDefault="003010DC">
            <w:pPr>
              <w:keepNext/>
              <w:jc w:val="right"/>
              <w:rPr>
                <w:noProof/>
                <w:sz w:val="16"/>
                <w:szCs w:val="16"/>
              </w:rPr>
            </w:pPr>
            <w:r>
              <w:rPr>
                <w:noProof/>
                <w:sz w:val="16"/>
                <w:szCs w:val="16"/>
              </w:rPr>
              <w:t>€ 271,847,808</w:t>
            </w:r>
          </w:p>
        </w:tc>
      </w:tr>
      <w:tr w:rsidR="00B70DE0" w14:paraId="33698A3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15919678"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0D4641C1" w14:textId="77777777" w:rsidR="00B70DE0" w:rsidRDefault="003010DC">
            <w:pPr>
              <w:keepNext/>
              <w:jc w:val="right"/>
              <w:rPr>
                <w:noProof/>
                <w:sz w:val="16"/>
                <w:szCs w:val="16"/>
              </w:rPr>
            </w:pPr>
            <w:r>
              <w:rPr>
                <w:noProof/>
                <w:sz w:val="16"/>
                <w:szCs w:val="16"/>
              </w:rPr>
              <w:t>€ 3,628,433,359</w:t>
            </w:r>
          </w:p>
        </w:tc>
        <w:tc>
          <w:tcPr>
            <w:tcW w:w="1733" w:type="dxa"/>
            <w:vAlign w:val="center"/>
            <w:hideMark/>
          </w:tcPr>
          <w:p w14:paraId="5B553984" w14:textId="77777777" w:rsidR="00B70DE0" w:rsidRDefault="003010DC">
            <w:pPr>
              <w:keepNext/>
              <w:jc w:val="right"/>
              <w:rPr>
                <w:noProof/>
                <w:sz w:val="16"/>
                <w:szCs w:val="16"/>
              </w:rPr>
            </w:pPr>
            <w:r>
              <w:rPr>
                <w:noProof/>
                <w:sz w:val="16"/>
                <w:szCs w:val="16"/>
              </w:rPr>
              <w:t>€ 32,708,691</w:t>
            </w:r>
          </w:p>
        </w:tc>
        <w:tc>
          <w:tcPr>
            <w:tcW w:w="1733" w:type="dxa"/>
            <w:vAlign w:val="center"/>
            <w:hideMark/>
          </w:tcPr>
          <w:p w14:paraId="6F8C63D4" w14:textId="77777777" w:rsidR="00B70DE0" w:rsidRDefault="003010DC">
            <w:pPr>
              <w:keepNext/>
              <w:jc w:val="right"/>
              <w:rPr>
                <w:noProof/>
                <w:sz w:val="16"/>
                <w:szCs w:val="16"/>
              </w:rPr>
            </w:pPr>
            <w:r>
              <w:rPr>
                <w:noProof/>
                <w:sz w:val="16"/>
                <w:szCs w:val="16"/>
              </w:rPr>
              <w:t>€ 513,156,649</w:t>
            </w:r>
          </w:p>
        </w:tc>
        <w:tc>
          <w:tcPr>
            <w:tcW w:w="1734" w:type="dxa"/>
            <w:vAlign w:val="center"/>
            <w:hideMark/>
          </w:tcPr>
          <w:p w14:paraId="77DEA4EA" w14:textId="77777777" w:rsidR="00B70DE0" w:rsidRDefault="003010DC">
            <w:pPr>
              <w:keepNext/>
              <w:jc w:val="right"/>
              <w:rPr>
                <w:noProof/>
                <w:sz w:val="16"/>
                <w:szCs w:val="16"/>
              </w:rPr>
            </w:pPr>
            <w:r>
              <w:rPr>
                <w:noProof/>
                <w:sz w:val="16"/>
                <w:szCs w:val="16"/>
              </w:rPr>
              <w:t>€ 268,252,408</w:t>
            </w:r>
          </w:p>
        </w:tc>
      </w:tr>
      <w:tr w:rsidR="00B70DE0" w14:paraId="0C85201F"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72E908EB"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1081980" w14:textId="77777777" w:rsidR="00B70DE0" w:rsidRDefault="003010DC">
            <w:pPr>
              <w:keepNext/>
              <w:jc w:val="right"/>
              <w:rPr>
                <w:noProof/>
                <w:sz w:val="16"/>
                <w:szCs w:val="16"/>
              </w:rPr>
            </w:pPr>
            <w:r>
              <w:rPr>
                <w:noProof/>
                <w:sz w:val="16"/>
                <w:szCs w:val="16"/>
              </w:rPr>
              <w:t>€ 3,708,222,578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C746B3" w14:textId="77777777" w:rsidR="00B70DE0" w:rsidRDefault="003010DC">
            <w:pPr>
              <w:keepNext/>
              <w:jc w:val="right"/>
              <w:rPr>
                <w:noProof/>
                <w:sz w:val="16"/>
                <w:szCs w:val="16"/>
              </w:rPr>
            </w:pPr>
            <w:r>
              <w:rPr>
                <w:noProof/>
                <w:sz w:val="16"/>
                <w:szCs w:val="16"/>
              </w:rPr>
              <w:t>€ 33,961,455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DF01CF7" w14:textId="77777777" w:rsidR="00B70DE0" w:rsidRDefault="003010DC">
            <w:pPr>
              <w:keepNext/>
              <w:jc w:val="right"/>
              <w:rPr>
                <w:noProof/>
                <w:sz w:val="16"/>
                <w:szCs w:val="16"/>
              </w:rPr>
            </w:pPr>
            <w:r>
              <w:rPr>
                <w:noProof/>
                <w:sz w:val="16"/>
                <w:szCs w:val="16"/>
              </w:rPr>
              <w:t>€ 504,782,127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F9404B4" w14:textId="77777777" w:rsidR="00B70DE0" w:rsidRDefault="003010DC">
            <w:pPr>
              <w:keepNext/>
              <w:jc w:val="right"/>
              <w:rPr>
                <w:noProof/>
                <w:sz w:val="16"/>
                <w:szCs w:val="16"/>
              </w:rPr>
            </w:pPr>
            <w:r>
              <w:rPr>
                <w:noProof/>
                <w:sz w:val="16"/>
                <w:szCs w:val="16"/>
              </w:rPr>
              <w:t>€ 268,638,814</w:t>
            </w:r>
          </w:p>
        </w:tc>
      </w:tr>
      <w:tr w:rsidR="00B70DE0" w14:paraId="3DCBA85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6A2DF79C"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00811E47" w14:textId="77777777" w:rsidR="00B70DE0" w:rsidRDefault="003010DC">
            <w:pPr>
              <w:keepNext/>
              <w:jc w:val="right"/>
              <w:rPr>
                <w:noProof/>
                <w:sz w:val="16"/>
                <w:szCs w:val="16"/>
              </w:rPr>
            </w:pPr>
            <w:r>
              <w:rPr>
                <w:noProof/>
                <w:sz w:val="16"/>
                <w:szCs w:val="16"/>
              </w:rPr>
              <w:t>€ 3,527,235,174</w:t>
            </w:r>
          </w:p>
        </w:tc>
        <w:tc>
          <w:tcPr>
            <w:tcW w:w="1733" w:type="dxa"/>
            <w:vAlign w:val="center"/>
            <w:hideMark/>
          </w:tcPr>
          <w:p w14:paraId="74732DE8" w14:textId="77777777" w:rsidR="00B70DE0" w:rsidRDefault="003010DC">
            <w:pPr>
              <w:keepNext/>
              <w:jc w:val="right"/>
              <w:rPr>
                <w:noProof/>
                <w:sz w:val="16"/>
                <w:szCs w:val="16"/>
              </w:rPr>
            </w:pPr>
            <w:r>
              <w:rPr>
                <w:noProof/>
                <w:sz w:val="16"/>
                <w:szCs w:val="16"/>
              </w:rPr>
              <w:t>€ 33,487,203</w:t>
            </w:r>
          </w:p>
        </w:tc>
        <w:tc>
          <w:tcPr>
            <w:tcW w:w="1733" w:type="dxa"/>
            <w:vAlign w:val="center"/>
            <w:hideMark/>
          </w:tcPr>
          <w:p w14:paraId="01B50C41" w14:textId="77777777" w:rsidR="00B70DE0" w:rsidRDefault="003010DC">
            <w:pPr>
              <w:keepNext/>
              <w:jc w:val="right"/>
              <w:rPr>
                <w:noProof/>
                <w:sz w:val="16"/>
                <w:szCs w:val="16"/>
              </w:rPr>
            </w:pPr>
            <w:r>
              <w:rPr>
                <w:noProof/>
                <w:sz w:val="16"/>
                <w:szCs w:val="16"/>
              </w:rPr>
              <w:t>€ 493,196,216</w:t>
            </w:r>
          </w:p>
        </w:tc>
        <w:tc>
          <w:tcPr>
            <w:tcW w:w="1734" w:type="dxa"/>
            <w:vAlign w:val="center"/>
            <w:hideMark/>
          </w:tcPr>
          <w:p w14:paraId="19A3D915" w14:textId="77777777" w:rsidR="00B70DE0" w:rsidRDefault="003010DC">
            <w:pPr>
              <w:keepNext/>
              <w:jc w:val="right"/>
              <w:rPr>
                <w:noProof/>
                <w:sz w:val="16"/>
                <w:szCs w:val="16"/>
              </w:rPr>
            </w:pPr>
            <w:r>
              <w:rPr>
                <w:noProof/>
                <w:sz w:val="16"/>
                <w:szCs w:val="16"/>
              </w:rPr>
              <w:t>€ 278,929,380</w:t>
            </w:r>
          </w:p>
        </w:tc>
      </w:tr>
      <w:tr w:rsidR="00B70DE0" w14:paraId="54253D0C"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4905D471"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FB3CDC9" w14:textId="77777777" w:rsidR="00B70DE0" w:rsidRDefault="003010DC">
            <w:pPr>
              <w:keepNext/>
              <w:jc w:val="right"/>
              <w:rPr>
                <w:noProof/>
                <w:sz w:val="16"/>
                <w:szCs w:val="16"/>
              </w:rPr>
            </w:pPr>
            <w:r>
              <w:rPr>
                <w:noProof/>
                <w:sz w:val="16"/>
                <w:szCs w:val="16"/>
              </w:rPr>
              <w:t>€ 3,358,790,944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FEA96F3" w14:textId="77777777" w:rsidR="00B70DE0" w:rsidRDefault="003010DC">
            <w:pPr>
              <w:keepNext/>
              <w:jc w:val="right"/>
              <w:rPr>
                <w:noProof/>
                <w:sz w:val="16"/>
                <w:szCs w:val="16"/>
              </w:rPr>
            </w:pPr>
            <w:r>
              <w:rPr>
                <w:noProof/>
                <w:sz w:val="16"/>
                <w:szCs w:val="16"/>
              </w:rPr>
              <w:t>€ 32,552,048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5ADB6BA" w14:textId="77777777" w:rsidR="00B70DE0" w:rsidRDefault="003010DC">
            <w:pPr>
              <w:keepNext/>
              <w:jc w:val="right"/>
              <w:rPr>
                <w:noProof/>
                <w:sz w:val="16"/>
                <w:szCs w:val="16"/>
              </w:rPr>
            </w:pPr>
            <w:r>
              <w:rPr>
                <w:noProof/>
                <w:sz w:val="16"/>
                <w:szCs w:val="16"/>
              </w:rPr>
              <w:t>€ 482,490,434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447DE3B" w14:textId="77777777" w:rsidR="00B70DE0" w:rsidRDefault="003010DC">
            <w:pPr>
              <w:keepNext/>
              <w:jc w:val="right"/>
              <w:rPr>
                <w:noProof/>
                <w:sz w:val="16"/>
                <w:szCs w:val="16"/>
              </w:rPr>
            </w:pPr>
            <w:r>
              <w:rPr>
                <w:noProof/>
                <w:sz w:val="16"/>
                <w:szCs w:val="16"/>
              </w:rPr>
              <w:t>€ 285,648,055</w:t>
            </w:r>
          </w:p>
        </w:tc>
      </w:tr>
      <w:tr w:rsidR="00B70DE0" w14:paraId="1360B80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3A3D75E"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2F89FB1B" w14:textId="77777777" w:rsidR="00B70DE0" w:rsidRDefault="003010DC">
            <w:pPr>
              <w:keepNext/>
              <w:jc w:val="right"/>
              <w:rPr>
                <w:noProof/>
                <w:sz w:val="16"/>
                <w:szCs w:val="16"/>
              </w:rPr>
            </w:pPr>
            <w:r>
              <w:rPr>
                <w:noProof/>
                <w:sz w:val="16"/>
                <w:szCs w:val="16"/>
              </w:rPr>
              <w:t>€ 3,199,454,280</w:t>
            </w:r>
          </w:p>
        </w:tc>
        <w:tc>
          <w:tcPr>
            <w:tcW w:w="1733" w:type="dxa"/>
            <w:vAlign w:val="center"/>
            <w:hideMark/>
          </w:tcPr>
          <w:p w14:paraId="5B72F8FF" w14:textId="77777777" w:rsidR="00B70DE0" w:rsidRDefault="003010DC">
            <w:pPr>
              <w:keepNext/>
              <w:jc w:val="right"/>
              <w:rPr>
                <w:noProof/>
                <w:sz w:val="16"/>
                <w:szCs w:val="16"/>
              </w:rPr>
            </w:pPr>
            <w:r>
              <w:rPr>
                <w:noProof/>
                <w:sz w:val="16"/>
                <w:szCs w:val="16"/>
              </w:rPr>
              <w:t>€ 31,278,482</w:t>
            </w:r>
          </w:p>
        </w:tc>
        <w:tc>
          <w:tcPr>
            <w:tcW w:w="1733" w:type="dxa"/>
            <w:vAlign w:val="center"/>
            <w:hideMark/>
          </w:tcPr>
          <w:p w14:paraId="64C745B2" w14:textId="77777777" w:rsidR="00B70DE0" w:rsidRDefault="003010DC">
            <w:pPr>
              <w:keepNext/>
              <w:jc w:val="right"/>
              <w:rPr>
                <w:noProof/>
                <w:sz w:val="16"/>
                <w:szCs w:val="16"/>
              </w:rPr>
            </w:pPr>
            <w:r>
              <w:rPr>
                <w:noProof/>
                <w:sz w:val="16"/>
                <w:szCs w:val="16"/>
              </w:rPr>
              <w:t>€ 472,359,156</w:t>
            </w:r>
          </w:p>
        </w:tc>
        <w:tc>
          <w:tcPr>
            <w:tcW w:w="1734" w:type="dxa"/>
            <w:vAlign w:val="center"/>
            <w:hideMark/>
          </w:tcPr>
          <w:p w14:paraId="4BC9AF8E" w14:textId="77777777" w:rsidR="00B70DE0" w:rsidRDefault="003010DC">
            <w:pPr>
              <w:keepNext/>
              <w:jc w:val="right"/>
              <w:rPr>
                <w:noProof/>
                <w:sz w:val="16"/>
                <w:szCs w:val="16"/>
              </w:rPr>
            </w:pPr>
            <w:r>
              <w:rPr>
                <w:noProof/>
                <w:sz w:val="16"/>
                <w:szCs w:val="16"/>
              </w:rPr>
              <w:t>€ 289,270,906</w:t>
            </w:r>
          </w:p>
        </w:tc>
      </w:tr>
      <w:tr w:rsidR="00B70DE0" w14:paraId="37778794"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00808511"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D7D8A35" w14:textId="77777777" w:rsidR="00B70DE0" w:rsidRDefault="003010DC">
            <w:pPr>
              <w:keepNext/>
              <w:jc w:val="right"/>
              <w:rPr>
                <w:noProof/>
                <w:sz w:val="16"/>
                <w:szCs w:val="16"/>
              </w:rPr>
            </w:pPr>
            <w:r>
              <w:rPr>
                <w:noProof/>
                <w:sz w:val="16"/>
                <w:szCs w:val="16"/>
              </w:rPr>
              <w:t>€ 3,047,245,254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42BF377" w14:textId="77777777" w:rsidR="00B70DE0" w:rsidRDefault="003010DC">
            <w:pPr>
              <w:keepNext/>
              <w:jc w:val="right"/>
              <w:rPr>
                <w:noProof/>
                <w:sz w:val="16"/>
                <w:szCs w:val="16"/>
              </w:rPr>
            </w:pPr>
            <w:r>
              <w:rPr>
                <w:noProof/>
                <w:sz w:val="16"/>
                <w:szCs w:val="16"/>
              </w:rPr>
              <w:t>€ 29,928,662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527E3DD" w14:textId="77777777" w:rsidR="00B70DE0" w:rsidRDefault="003010DC">
            <w:pPr>
              <w:keepNext/>
              <w:jc w:val="right"/>
              <w:rPr>
                <w:noProof/>
                <w:sz w:val="16"/>
                <w:szCs w:val="16"/>
              </w:rPr>
            </w:pPr>
            <w:r>
              <w:rPr>
                <w:noProof/>
                <w:sz w:val="16"/>
                <w:szCs w:val="16"/>
              </w:rPr>
              <w:t>€ 462,624,055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65D61A3" w14:textId="77777777" w:rsidR="00B70DE0" w:rsidRDefault="003010DC">
            <w:pPr>
              <w:keepNext/>
              <w:jc w:val="right"/>
              <w:rPr>
                <w:noProof/>
                <w:sz w:val="16"/>
                <w:szCs w:val="16"/>
              </w:rPr>
            </w:pPr>
            <w:r>
              <w:rPr>
                <w:noProof/>
                <w:sz w:val="16"/>
                <w:szCs w:val="16"/>
              </w:rPr>
              <w:t>€ 291,743,199</w:t>
            </w:r>
          </w:p>
        </w:tc>
      </w:tr>
      <w:tr w:rsidR="00B70DE0" w14:paraId="0DDF94E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7F98F8AD"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2A8902BB" w14:textId="77777777" w:rsidR="00B70DE0" w:rsidRDefault="003010DC">
            <w:pPr>
              <w:keepNext/>
              <w:jc w:val="right"/>
              <w:rPr>
                <w:noProof/>
                <w:sz w:val="16"/>
                <w:szCs w:val="16"/>
              </w:rPr>
            </w:pPr>
            <w:r>
              <w:rPr>
                <w:noProof/>
                <w:sz w:val="16"/>
                <w:szCs w:val="16"/>
              </w:rPr>
              <w:t>€ 2,901,045,223</w:t>
            </w:r>
          </w:p>
        </w:tc>
        <w:tc>
          <w:tcPr>
            <w:tcW w:w="1733" w:type="dxa"/>
            <w:vAlign w:val="center"/>
            <w:hideMark/>
          </w:tcPr>
          <w:p w14:paraId="653A7967" w14:textId="77777777" w:rsidR="00B70DE0" w:rsidRDefault="003010DC">
            <w:pPr>
              <w:keepNext/>
              <w:jc w:val="right"/>
              <w:rPr>
                <w:noProof/>
                <w:sz w:val="16"/>
                <w:szCs w:val="16"/>
              </w:rPr>
            </w:pPr>
            <w:r>
              <w:rPr>
                <w:noProof/>
                <w:sz w:val="16"/>
                <w:szCs w:val="16"/>
              </w:rPr>
              <w:t>€ 28,500,980</w:t>
            </w:r>
          </w:p>
        </w:tc>
        <w:tc>
          <w:tcPr>
            <w:tcW w:w="1733" w:type="dxa"/>
            <w:vAlign w:val="center"/>
            <w:hideMark/>
          </w:tcPr>
          <w:p w14:paraId="0F504A79" w14:textId="77777777" w:rsidR="00B70DE0" w:rsidRDefault="003010DC">
            <w:pPr>
              <w:keepNext/>
              <w:jc w:val="right"/>
              <w:rPr>
                <w:noProof/>
                <w:sz w:val="16"/>
                <w:szCs w:val="16"/>
              </w:rPr>
            </w:pPr>
            <w:r>
              <w:rPr>
                <w:noProof/>
                <w:sz w:val="16"/>
                <w:szCs w:val="16"/>
              </w:rPr>
              <w:t>€ 453,185,807</w:t>
            </w:r>
          </w:p>
        </w:tc>
        <w:tc>
          <w:tcPr>
            <w:tcW w:w="1734" w:type="dxa"/>
            <w:vAlign w:val="center"/>
            <w:hideMark/>
          </w:tcPr>
          <w:p w14:paraId="1645C692" w14:textId="77777777" w:rsidR="00B70DE0" w:rsidRDefault="003010DC">
            <w:pPr>
              <w:keepNext/>
              <w:jc w:val="right"/>
              <w:rPr>
                <w:noProof/>
                <w:sz w:val="16"/>
                <w:szCs w:val="16"/>
              </w:rPr>
            </w:pPr>
            <w:r>
              <w:rPr>
                <w:noProof/>
                <w:sz w:val="16"/>
                <w:szCs w:val="16"/>
              </w:rPr>
              <w:t>€ 292,898,673</w:t>
            </w:r>
          </w:p>
        </w:tc>
      </w:tr>
      <w:tr w:rsidR="00B70DE0" w14:paraId="6A21ECFA" w14:textId="77777777" w:rsidTr="00B70DE0">
        <w:trPr>
          <w:trHeight w:val="397"/>
          <w:jc w:val="center"/>
        </w:trPr>
        <w:tc>
          <w:tcPr>
            <w:tcW w:w="1304" w:type="dxa"/>
            <w:tcBorders>
              <w:top w:val="single" w:sz="6" w:space="0" w:color="FFFFFF"/>
              <w:left w:val="single" w:sz="8" w:space="0" w:color="FFFFFF"/>
              <w:bottom w:val="single" w:sz="6" w:space="0" w:color="FFFFFF"/>
              <w:right w:val="single" w:sz="6" w:space="0" w:color="FFFFFF"/>
            </w:tcBorders>
            <w:vAlign w:val="center"/>
            <w:hideMark/>
          </w:tcPr>
          <w:p w14:paraId="555F13F0"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B8CD1BA" w14:textId="77777777" w:rsidR="00B70DE0" w:rsidRDefault="003010DC">
            <w:pPr>
              <w:keepNext/>
              <w:jc w:val="right"/>
              <w:rPr>
                <w:noProof/>
                <w:sz w:val="16"/>
                <w:szCs w:val="16"/>
              </w:rPr>
            </w:pPr>
            <w:r>
              <w:rPr>
                <w:noProof/>
                <w:sz w:val="16"/>
                <w:szCs w:val="16"/>
              </w:rPr>
              <w:t>€ 2,907,900,432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56A9DC" w14:textId="77777777" w:rsidR="00B70DE0" w:rsidRDefault="003010DC">
            <w:pPr>
              <w:keepNext/>
              <w:jc w:val="right"/>
              <w:rPr>
                <w:noProof/>
                <w:sz w:val="16"/>
                <w:szCs w:val="16"/>
              </w:rPr>
            </w:pPr>
            <w:r>
              <w:rPr>
                <w:noProof/>
                <w:sz w:val="16"/>
                <w:szCs w:val="16"/>
              </w:rPr>
              <w:t>€ 28,719,539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BBF15DE" w14:textId="77777777" w:rsidR="00B70DE0" w:rsidRDefault="003010DC">
            <w:pPr>
              <w:keepNext/>
              <w:jc w:val="right"/>
              <w:rPr>
                <w:noProof/>
                <w:sz w:val="16"/>
                <w:szCs w:val="16"/>
              </w:rPr>
            </w:pPr>
            <w:r>
              <w:rPr>
                <w:noProof/>
                <w:sz w:val="16"/>
                <w:szCs w:val="16"/>
              </w:rPr>
              <w:t>€ 449,132,708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CB6C149" w14:textId="77777777" w:rsidR="00B70DE0" w:rsidRDefault="003010DC">
            <w:pPr>
              <w:keepNext/>
              <w:jc w:val="right"/>
              <w:rPr>
                <w:noProof/>
                <w:sz w:val="16"/>
                <w:szCs w:val="16"/>
              </w:rPr>
            </w:pPr>
            <w:r>
              <w:rPr>
                <w:noProof/>
                <w:sz w:val="16"/>
                <w:szCs w:val="16"/>
              </w:rPr>
              <w:t>€ 281,846,047</w:t>
            </w:r>
          </w:p>
        </w:tc>
      </w:tr>
      <w:tr w:rsidR="00B70DE0" w14:paraId="26FDABD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304" w:type="dxa"/>
            <w:vAlign w:val="center"/>
            <w:hideMark/>
          </w:tcPr>
          <w:p w14:paraId="328D1C65"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A8725E8" w14:textId="77777777" w:rsidR="00B70DE0" w:rsidRDefault="003010DC">
            <w:pPr>
              <w:keepNext/>
              <w:jc w:val="right"/>
              <w:rPr>
                <w:noProof/>
                <w:sz w:val="16"/>
                <w:szCs w:val="16"/>
              </w:rPr>
            </w:pPr>
            <w:r>
              <w:rPr>
                <w:noProof/>
                <w:sz w:val="16"/>
                <w:szCs w:val="16"/>
              </w:rPr>
              <w:t>€ 2,913,320,014</w:t>
            </w:r>
          </w:p>
        </w:tc>
        <w:tc>
          <w:tcPr>
            <w:tcW w:w="1733" w:type="dxa"/>
            <w:vAlign w:val="center"/>
            <w:hideMark/>
          </w:tcPr>
          <w:p w14:paraId="5DC61F9A" w14:textId="77777777" w:rsidR="00B70DE0" w:rsidRDefault="003010DC">
            <w:pPr>
              <w:keepNext/>
              <w:jc w:val="right"/>
              <w:rPr>
                <w:noProof/>
                <w:sz w:val="16"/>
                <w:szCs w:val="16"/>
              </w:rPr>
            </w:pPr>
            <w:r>
              <w:rPr>
                <w:noProof/>
                <w:sz w:val="16"/>
                <w:szCs w:val="16"/>
              </w:rPr>
              <w:t>€ 28,916,012</w:t>
            </w:r>
          </w:p>
        </w:tc>
        <w:tc>
          <w:tcPr>
            <w:tcW w:w="1733" w:type="dxa"/>
            <w:vAlign w:val="center"/>
            <w:hideMark/>
          </w:tcPr>
          <w:p w14:paraId="14B74D7C" w14:textId="77777777" w:rsidR="00B70DE0" w:rsidRDefault="003010DC">
            <w:pPr>
              <w:keepNext/>
              <w:jc w:val="right"/>
              <w:rPr>
                <w:noProof/>
                <w:sz w:val="16"/>
                <w:szCs w:val="16"/>
              </w:rPr>
            </w:pPr>
            <w:r>
              <w:rPr>
                <w:noProof/>
                <w:sz w:val="16"/>
                <w:szCs w:val="16"/>
              </w:rPr>
              <w:t>€ 445,068,893</w:t>
            </w:r>
          </w:p>
        </w:tc>
        <w:tc>
          <w:tcPr>
            <w:tcW w:w="1734" w:type="dxa"/>
            <w:vAlign w:val="center"/>
            <w:hideMark/>
          </w:tcPr>
          <w:p w14:paraId="57244F29" w14:textId="77777777" w:rsidR="00B70DE0" w:rsidRDefault="003010DC">
            <w:pPr>
              <w:keepNext/>
              <w:jc w:val="right"/>
              <w:rPr>
                <w:noProof/>
                <w:sz w:val="16"/>
                <w:szCs w:val="16"/>
              </w:rPr>
            </w:pPr>
            <w:r>
              <w:rPr>
                <w:noProof/>
                <w:sz w:val="16"/>
                <w:szCs w:val="16"/>
              </w:rPr>
              <w:t>€ 271,140,899</w:t>
            </w:r>
          </w:p>
        </w:tc>
      </w:tr>
    </w:tbl>
    <w:p w14:paraId="6CB5352F" w14:textId="77777777" w:rsidR="00B70DE0" w:rsidRDefault="00B70DE0">
      <w:pPr>
        <w:rPr>
          <w:noProof/>
          <w:lang w:eastAsia="en-GB"/>
        </w:rPr>
      </w:pPr>
    </w:p>
    <w:p w14:paraId="7EC6381E" w14:textId="77777777" w:rsidR="00B70DE0" w:rsidRDefault="003010DC">
      <w:pPr>
        <w:spacing w:after="0"/>
        <w:rPr>
          <w:noProof/>
          <w:lang w:eastAsia="en-GB"/>
        </w:rPr>
      </w:pPr>
      <w:r>
        <w:rPr>
          <w:noProof/>
          <w:lang w:eastAsia="en-GB"/>
        </w:rPr>
        <w:br w:type="page"/>
      </w:r>
    </w:p>
    <w:p w14:paraId="1563D468" w14:textId="77777777" w:rsidR="00B70DE0" w:rsidRDefault="003010DC">
      <w:pPr>
        <w:pStyle w:val="Annex11"/>
        <w:numPr>
          <w:ilvl w:val="2"/>
          <w:numId w:val="52"/>
        </w:numPr>
        <w:rPr>
          <w:noProof/>
        </w:rPr>
      </w:pPr>
      <w:bookmarkStart w:id="129" w:name="_Ref496608591"/>
      <w:bookmarkStart w:id="130" w:name="_Ref496608551"/>
      <w:r>
        <w:rPr>
          <w:noProof/>
        </w:rPr>
        <w:t>Casualties prevented</w:t>
      </w:r>
      <w:bookmarkEnd w:id="129"/>
    </w:p>
    <w:p w14:paraId="31D856D9" w14:textId="77777777" w:rsidR="00B70DE0" w:rsidRDefault="003010DC">
      <w:pPr>
        <w:pStyle w:val="Caption"/>
        <w:keepNext/>
        <w:rPr>
          <w:noProof/>
        </w:rPr>
      </w:pPr>
      <w:r>
        <w:rPr>
          <w:noProof/>
        </w:rPr>
        <w:t>Table 87: Fatal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6B5C57FA"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53889E1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14:paraId="3B25E1B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14:paraId="375067D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22AC9ED0"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5355672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0E62477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5322E51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0A7F10E"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55D77AD4" w14:textId="77777777" w:rsidR="00B70DE0" w:rsidRDefault="003010DC">
            <w:pPr>
              <w:keepNext/>
              <w:jc w:val="center"/>
              <w:rPr>
                <w:noProof/>
                <w:sz w:val="16"/>
                <w:szCs w:val="16"/>
              </w:rPr>
            </w:pPr>
            <w:r>
              <w:rPr>
                <w:noProof/>
                <w:sz w:val="16"/>
                <w:szCs w:val="16"/>
              </w:rPr>
              <w:t>0</w:t>
            </w:r>
          </w:p>
        </w:tc>
        <w:tc>
          <w:tcPr>
            <w:tcW w:w="1733" w:type="dxa"/>
            <w:vAlign w:val="center"/>
            <w:hideMark/>
          </w:tcPr>
          <w:p w14:paraId="46900190" w14:textId="77777777" w:rsidR="00B70DE0" w:rsidRDefault="003010DC">
            <w:pPr>
              <w:keepNext/>
              <w:jc w:val="center"/>
              <w:rPr>
                <w:noProof/>
                <w:sz w:val="16"/>
                <w:szCs w:val="16"/>
              </w:rPr>
            </w:pPr>
            <w:r>
              <w:rPr>
                <w:noProof/>
                <w:sz w:val="16"/>
                <w:szCs w:val="16"/>
              </w:rPr>
              <w:t>0</w:t>
            </w:r>
          </w:p>
        </w:tc>
        <w:tc>
          <w:tcPr>
            <w:tcW w:w="1733" w:type="dxa"/>
            <w:vAlign w:val="center"/>
            <w:hideMark/>
          </w:tcPr>
          <w:p w14:paraId="1D98D665" w14:textId="77777777" w:rsidR="00B70DE0" w:rsidRDefault="003010DC">
            <w:pPr>
              <w:keepNext/>
              <w:jc w:val="center"/>
              <w:rPr>
                <w:noProof/>
                <w:sz w:val="16"/>
                <w:szCs w:val="16"/>
              </w:rPr>
            </w:pPr>
            <w:r>
              <w:rPr>
                <w:noProof/>
                <w:sz w:val="16"/>
                <w:szCs w:val="16"/>
              </w:rPr>
              <w:t>0</w:t>
            </w:r>
          </w:p>
        </w:tc>
        <w:tc>
          <w:tcPr>
            <w:tcW w:w="1734" w:type="dxa"/>
            <w:vAlign w:val="center"/>
            <w:hideMark/>
          </w:tcPr>
          <w:p w14:paraId="0B659572" w14:textId="77777777" w:rsidR="00B70DE0" w:rsidRDefault="003010DC">
            <w:pPr>
              <w:keepNext/>
              <w:jc w:val="center"/>
              <w:rPr>
                <w:noProof/>
                <w:sz w:val="16"/>
                <w:szCs w:val="16"/>
              </w:rPr>
            </w:pPr>
            <w:r>
              <w:rPr>
                <w:noProof/>
                <w:sz w:val="16"/>
                <w:szCs w:val="16"/>
              </w:rPr>
              <w:t>0</w:t>
            </w:r>
          </w:p>
        </w:tc>
      </w:tr>
      <w:tr w:rsidR="00B70DE0" w14:paraId="19D565E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CBBA9C6"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6D0BE3"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6DE026"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23D0617" w14:textId="77777777" w:rsidR="00B70DE0" w:rsidRDefault="003010DC">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A1F9CF6" w14:textId="77777777" w:rsidR="00B70DE0" w:rsidRDefault="003010DC">
            <w:pPr>
              <w:keepNext/>
              <w:jc w:val="center"/>
              <w:rPr>
                <w:noProof/>
                <w:sz w:val="16"/>
                <w:szCs w:val="16"/>
              </w:rPr>
            </w:pPr>
            <w:r>
              <w:rPr>
                <w:noProof/>
                <w:sz w:val="16"/>
                <w:szCs w:val="16"/>
              </w:rPr>
              <w:t>0</w:t>
            </w:r>
          </w:p>
        </w:tc>
      </w:tr>
      <w:tr w:rsidR="00B70DE0" w14:paraId="27B8CE2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AB33546"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380F768D" w14:textId="77777777" w:rsidR="00B70DE0" w:rsidRDefault="003010DC">
            <w:pPr>
              <w:keepNext/>
              <w:jc w:val="center"/>
              <w:rPr>
                <w:noProof/>
                <w:sz w:val="16"/>
                <w:szCs w:val="16"/>
              </w:rPr>
            </w:pPr>
            <w:r>
              <w:rPr>
                <w:noProof/>
                <w:sz w:val="16"/>
                <w:szCs w:val="16"/>
              </w:rPr>
              <w:t>47</w:t>
            </w:r>
          </w:p>
        </w:tc>
        <w:tc>
          <w:tcPr>
            <w:tcW w:w="1733" w:type="dxa"/>
            <w:vAlign w:val="center"/>
            <w:hideMark/>
          </w:tcPr>
          <w:p w14:paraId="4443DAEF" w14:textId="77777777" w:rsidR="00B70DE0" w:rsidRDefault="003010DC">
            <w:pPr>
              <w:keepNext/>
              <w:jc w:val="center"/>
              <w:rPr>
                <w:noProof/>
                <w:sz w:val="16"/>
                <w:szCs w:val="16"/>
              </w:rPr>
            </w:pPr>
            <w:r>
              <w:rPr>
                <w:noProof/>
                <w:sz w:val="16"/>
                <w:szCs w:val="16"/>
              </w:rPr>
              <w:t>0</w:t>
            </w:r>
          </w:p>
        </w:tc>
        <w:tc>
          <w:tcPr>
            <w:tcW w:w="1733" w:type="dxa"/>
            <w:vAlign w:val="center"/>
            <w:hideMark/>
          </w:tcPr>
          <w:p w14:paraId="7A32E93F" w14:textId="77777777" w:rsidR="00B70DE0" w:rsidRDefault="003010DC">
            <w:pPr>
              <w:keepNext/>
              <w:jc w:val="center"/>
              <w:rPr>
                <w:noProof/>
                <w:sz w:val="16"/>
                <w:szCs w:val="16"/>
              </w:rPr>
            </w:pPr>
            <w:r>
              <w:rPr>
                <w:noProof/>
                <w:sz w:val="16"/>
                <w:szCs w:val="16"/>
              </w:rPr>
              <w:t>3</w:t>
            </w:r>
          </w:p>
        </w:tc>
        <w:tc>
          <w:tcPr>
            <w:tcW w:w="1734" w:type="dxa"/>
            <w:vAlign w:val="center"/>
            <w:hideMark/>
          </w:tcPr>
          <w:p w14:paraId="0E2B21B5" w14:textId="77777777" w:rsidR="00B70DE0" w:rsidRDefault="003010DC">
            <w:pPr>
              <w:keepNext/>
              <w:jc w:val="center"/>
              <w:rPr>
                <w:noProof/>
                <w:sz w:val="16"/>
                <w:szCs w:val="16"/>
              </w:rPr>
            </w:pPr>
            <w:r>
              <w:rPr>
                <w:noProof/>
                <w:sz w:val="16"/>
                <w:szCs w:val="16"/>
              </w:rPr>
              <w:t>0</w:t>
            </w:r>
          </w:p>
        </w:tc>
      </w:tr>
      <w:tr w:rsidR="00B70DE0" w14:paraId="640403C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7C8BCB9"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AFD0542" w14:textId="77777777" w:rsidR="00B70DE0" w:rsidRDefault="003010DC">
            <w:pPr>
              <w:keepNext/>
              <w:jc w:val="center"/>
              <w:rPr>
                <w:noProof/>
                <w:sz w:val="16"/>
                <w:szCs w:val="16"/>
              </w:rPr>
            </w:pPr>
            <w:r>
              <w:rPr>
                <w:noProof/>
                <w:sz w:val="16"/>
                <w:szCs w:val="16"/>
              </w:rPr>
              <w:t>172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7BF9F27"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D495D7A" w14:textId="77777777" w:rsidR="00B70DE0" w:rsidRDefault="003010DC">
            <w:pPr>
              <w:keepNext/>
              <w:jc w:val="center"/>
              <w:rPr>
                <w:noProof/>
                <w:sz w:val="16"/>
                <w:szCs w:val="16"/>
              </w:rPr>
            </w:pPr>
            <w:r>
              <w:rPr>
                <w:noProof/>
                <w:sz w:val="16"/>
                <w:szCs w:val="16"/>
              </w:rPr>
              <w:t>11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2940801" w14:textId="77777777" w:rsidR="00B70DE0" w:rsidRDefault="003010DC">
            <w:pPr>
              <w:keepNext/>
              <w:jc w:val="center"/>
              <w:rPr>
                <w:noProof/>
                <w:sz w:val="16"/>
                <w:szCs w:val="16"/>
              </w:rPr>
            </w:pPr>
            <w:r>
              <w:rPr>
                <w:noProof/>
                <w:sz w:val="16"/>
                <w:szCs w:val="16"/>
              </w:rPr>
              <w:t>0</w:t>
            </w:r>
          </w:p>
        </w:tc>
      </w:tr>
      <w:tr w:rsidR="00B70DE0" w14:paraId="1DB72E2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911B4F9"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07587978" w14:textId="77777777" w:rsidR="00B70DE0" w:rsidRDefault="003010DC">
            <w:pPr>
              <w:keepNext/>
              <w:jc w:val="center"/>
              <w:rPr>
                <w:noProof/>
                <w:sz w:val="16"/>
                <w:szCs w:val="16"/>
              </w:rPr>
            </w:pPr>
            <w:r>
              <w:rPr>
                <w:noProof/>
                <w:sz w:val="16"/>
                <w:szCs w:val="16"/>
              </w:rPr>
              <w:t>321</w:t>
            </w:r>
          </w:p>
        </w:tc>
        <w:tc>
          <w:tcPr>
            <w:tcW w:w="1733" w:type="dxa"/>
            <w:vAlign w:val="center"/>
            <w:hideMark/>
          </w:tcPr>
          <w:p w14:paraId="6838AF3B" w14:textId="77777777" w:rsidR="00B70DE0" w:rsidRDefault="003010DC">
            <w:pPr>
              <w:keepNext/>
              <w:jc w:val="center"/>
              <w:rPr>
                <w:noProof/>
                <w:sz w:val="16"/>
                <w:szCs w:val="16"/>
              </w:rPr>
            </w:pPr>
            <w:r>
              <w:rPr>
                <w:noProof/>
                <w:sz w:val="16"/>
                <w:szCs w:val="16"/>
              </w:rPr>
              <w:t>0</w:t>
            </w:r>
          </w:p>
        </w:tc>
        <w:tc>
          <w:tcPr>
            <w:tcW w:w="1733" w:type="dxa"/>
            <w:vAlign w:val="center"/>
            <w:hideMark/>
          </w:tcPr>
          <w:p w14:paraId="61A764F1" w14:textId="77777777" w:rsidR="00B70DE0" w:rsidRDefault="003010DC">
            <w:pPr>
              <w:keepNext/>
              <w:jc w:val="center"/>
              <w:rPr>
                <w:noProof/>
                <w:sz w:val="16"/>
                <w:szCs w:val="16"/>
              </w:rPr>
            </w:pPr>
            <w:r>
              <w:rPr>
                <w:noProof/>
                <w:sz w:val="16"/>
                <w:szCs w:val="16"/>
              </w:rPr>
              <w:t>21</w:t>
            </w:r>
          </w:p>
        </w:tc>
        <w:tc>
          <w:tcPr>
            <w:tcW w:w="1734" w:type="dxa"/>
            <w:vAlign w:val="center"/>
            <w:hideMark/>
          </w:tcPr>
          <w:p w14:paraId="6DD84AB7" w14:textId="77777777" w:rsidR="00B70DE0" w:rsidRDefault="003010DC">
            <w:pPr>
              <w:keepNext/>
              <w:jc w:val="center"/>
              <w:rPr>
                <w:noProof/>
                <w:sz w:val="16"/>
                <w:szCs w:val="16"/>
              </w:rPr>
            </w:pPr>
            <w:r>
              <w:rPr>
                <w:noProof/>
                <w:sz w:val="16"/>
                <w:szCs w:val="16"/>
              </w:rPr>
              <w:t>0</w:t>
            </w:r>
          </w:p>
        </w:tc>
      </w:tr>
      <w:tr w:rsidR="00B70DE0" w14:paraId="76CB674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772D974"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C0CE29A" w14:textId="77777777" w:rsidR="00B70DE0" w:rsidRDefault="003010DC">
            <w:pPr>
              <w:keepNext/>
              <w:jc w:val="center"/>
              <w:rPr>
                <w:noProof/>
                <w:sz w:val="16"/>
                <w:szCs w:val="16"/>
              </w:rPr>
            </w:pPr>
            <w:r>
              <w:rPr>
                <w:noProof/>
                <w:sz w:val="16"/>
                <w:szCs w:val="16"/>
              </w:rPr>
              <w:t>457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55DEEE9"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FA326A0" w14:textId="77777777" w:rsidR="00B70DE0" w:rsidRDefault="003010DC">
            <w:pPr>
              <w:keepNext/>
              <w:jc w:val="center"/>
              <w:rPr>
                <w:noProof/>
                <w:sz w:val="16"/>
                <w:szCs w:val="16"/>
              </w:rPr>
            </w:pPr>
            <w:r>
              <w:rPr>
                <w:noProof/>
                <w:sz w:val="16"/>
                <w:szCs w:val="16"/>
              </w:rPr>
              <w:t>30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10DBAFE" w14:textId="77777777" w:rsidR="00B70DE0" w:rsidRDefault="003010DC">
            <w:pPr>
              <w:keepNext/>
              <w:jc w:val="center"/>
              <w:rPr>
                <w:noProof/>
                <w:sz w:val="16"/>
                <w:szCs w:val="16"/>
              </w:rPr>
            </w:pPr>
            <w:r>
              <w:rPr>
                <w:noProof/>
                <w:sz w:val="16"/>
                <w:szCs w:val="16"/>
              </w:rPr>
              <w:t>0</w:t>
            </w:r>
          </w:p>
        </w:tc>
      </w:tr>
      <w:tr w:rsidR="00B70DE0" w14:paraId="0C5E5C5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4461A28"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40666B0A" w14:textId="77777777" w:rsidR="00B70DE0" w:rsidRDefault="003010DC">
            <w:pPr>
              <w:keepNext/>
              <w:jc w:val="center"/>
              <w:rPr>
                <w:noProof/>
                <w:sz w:val="16"/>
                <w:szCs w:val="16"/>
              </w:rPr>
            </w:pPr>
            <w:r>
              <w:rPr>
                <w:noProof/>
                <w:sz w:val="16"/>
                <w:szCs w:val="16"/>
              </w:rPr>
              <w:t>589</w:t>
            </w:r>
          </w:p>
        </w:tc>
        <w:tc>
          <w:tcPr>
            <w:tcW w:w="1733" w:type="dxa"/>
            <w:vAlign w:val="center"/>
            <w:hideMark/>
          </w:tcPr>
          <w:p w14:paraId="342537E0" w14:textId="77777777" w:rsidR="00B70DE0" w:rsidRDefault="003010DC">
            <w:pPr>
              <w:keepNext/>
              <w:jc w:val="center"/>
              <w:rPr>
                <w:noProof/>
                <w:sz w:val="16"/>
                <w:szCs w:val="16"/>
              </w:rPr>
            </w:pPr>
            <w:r>
              <w:rPr>
                <w:noProof/>
                <w:sz w:val="16"/>
                <w:szCs w:val="16"/>
              </w:rPr>
              <w:t>0</w:t>
            </w:r>
          </w:p>
        </w:tc>
        <w:tc>
          <w:tcPr>
            <w:tcW w:w="1733" w:type="dxa"/>
            <w:vAlign w:val="center"/>
            <w:hideMark/>
          </w:tcPr>
          <w:p w14:paraId="12DD4CAB" w14:textId="77777777" w:rsidR="00B70DE0" w:rsidRDefault="003010DC">
            <w:pPr>
              <w:keepNext/>
              <w:jc w:val="center"/>
              <w:rPr>
                <w:noProof/>
                <w:sz w:val="16"/>
                <w:szCs w:val="16"/>
              </w:rPr>
            </w:pPr>
            <w:r>
              <w:rPr>
                <w:noProof/>
                <w:sz w:val="16"/>
                <w:szCs w:val="16"/>
              </w:rPr>
              <w:t>38</w:t>
            </w:r>
          </w:p>
        </w:tc>
        <w:tc>
          <w:tcPr>
            <w:tcW w:w="1734" w:type="dxa"/>
            <w:vAlign w:val="center"/>
            <w:hideMark/>
          </w:tcPr>
          <w:p w14:paraId="4ED2E9C0" w14:textId="77777777" w:rsidR="00B70DE0" w:rsidRDefault="003010DC">
            <w:pPr>
              <w:keepNext/>
              <w:jc w:val="center"/>
              <w:rPr>
                <w:noProof/>
                <w:sz w:val="16"/>
                <w:szCs w:val="16"/>
              </w:rPr>
            </w:pPr>
            <w:r>
              <w:rPr>
                <w:noProof/>
                <w:sz w:val="16"/>
                <w:szCs w:val="16"/>
              </w:rPr>
              <w:t>0</w:t>
            </w:r>
          </w:p>
        </w:tc>
      </w:tr>
      <w:tr w:rsidR="00B70DE0" w14:paraId="57E75BF4"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B095D89"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15601C6" w14:textId="77777777" w:rsidR="00B70DE0" w:rsidRDefault="003010DC">
            <w:pPr>
              <w:keepNext/>
              <w:jc w:val="center"/>
              <w:rPr>
                <w:noProof/>
                <w:sz w:val="16"/>
                <w:szCs w:val="16"/>
              </w:rPr>
            </w:pPr>
            <w:r>
              <w:rPr>
                <w:noProof/>
                <w:sz w:val="16"/>
                <w:szCs w:val="16"/>
              </w:rPr>
              <w:t>717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8EDAD3"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26DBEF2" w14:textId="77777777" w:rsidR="00B70DE0" w:rsidRDefault="003010DC">
            <w:pPr>
              <w:keepNext/>
              <w:jc w:val="center"/>
              <w:rPr>
                <w:noProof/>
                <w:sz w:val="16"/>
                <w:szCs w:val="16"/>
              </w:rPr>
            </w:pPr>
            <w:r>
              <w:rPr>
                <w:noProof/>
                <w:sz w:val="16"/>
                <w:szCs w:val="16"/>
              </w:rPr>
              <w:t>47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7433224" w14:textId="77777777" w:rsidR="00B70DE0" w:rsidRDefault="003010DC">
            <w:pPr>
              <w:keepNext/>
              <w:jc w:val="center"/>
              <w:rPr>
                <w:noProof/>
                <w:sz w:val="16"/>
                <w:szCs w:val="16"/>
              </w:rPr>
            </w:pPr>
            <w:r>
              <w:rPr>
                <w:noProof/>
                <w:sz w:val="16"/>
                <w:szCs w:val="16"/>
              </w:rPr>
              <w:t>0</w:t>
            </w:r>
          </w:p>
        </w:tc>
      </w:tr>
      <w:tr w:rsidR="00B70DE0" w14:paraId="5FBC5C7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1BF876A"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0BBADD4E" w14:textId="77777777" w:rsidR="00B70DE0" w:rsidRDefault="003010DC">
            <w:pPr>
              <w:keepNext/>
              <w:jc w:val="center"/>
              <w:rPr>
                <w:noProof/>
                <w:sz w:val="16"/>
                <w:szCs w:val="16"/>
              </w:rPr>
            </w:pPr>
            <w:r>
              <w:rPr>
                <w:noProof/>
                <w:sz w:val="16"/>
                <w:szCs w:val="16"/>
              </w:rPr>
              <w:t>843</w:t>
            </w:r>
          </w:p>
        </w:tc>
        <w:tc>
          <w:tcPr>
            <w:tcW w:w="1733" w:type="dxa"/>
            <w:vAlign w:val="center"/>
            <w:hideMark/>
          </w:tcPr>
          <w:p w14:paraId="1AC8AD1D" w14:textId="77777777" w:rsidR="00B70DE0" w:rsidRDefault="003010DC">
            <w:pPr>
              <w:keepNext/>
              <w:jc w:val="center"/>
              <w:rPr>
                <w:noProof/>
                <w:sz w:val="16"/>
                <w:szCs w:val="16"/>
              </w:rPr>
            </w:pPr>
            <w:r>
              <w:rPr>
                <w:noProof/>
                <w:sz w:val="16"/>
                <w:szCs w:val="16"/>
              </w:rPr>
              <w:t>0</w:t>
            </w:r>
          </w:p>
        </w:tc>
        <w:tc>
          <w:tcPr>
            <w:tcW w:w="1733" w:type="dxa"/>
            <w:vAlign w:val="center"/>
            <w:hideMark/>
          </w:tcPr>
          <w:p w14:paraId="1FA5F8B8" w14:textId="77777777" w:rsidR="00B70DE0" w:rsidRDefault="003010DC">
            <w:pPr>
              <w:keepNext/>
              <w:jc w:val="center"/>
              <w:rPr>
                <w:noProof/>
                <w:sz w:val="16"/>
                <w:szCs w:val="16"/>
              </w:rPr>
            </w:pPr>
            <w:r>
              <w:rPr>
                <w:noProof/>
                <w:sz w:val="16"/>
                <w:szCs w:val="16"/>
              </w:rPr>
              <w:t>53</w:t>
            </w:r>
          </w:p>
        </w:tc>
        <w:tc>
          <w:tcPr>
            <w:tcW w:w="1734" w:type="dxa"/>
            <w:vAlign w:val="center"/>
            <w:hideMark/>
          </w:tcPr>
          <w:p w14:paraId="3D4373C0" w14:textId="77777777" w:rsidR="00B70DE0" w:rsidRDefault="003010DC">
            <w:pPr>
              <w:keepNext/>
              <w:jc w:val="center"/>
              <w:rPr>
                <w:noProof/>
                <w:sz w:val="16"/>
                <w:szCs w:val="16"/>
              </w:rPr>
            </w:pPr>
            <w:r>
              <w:rPr>
                <w:noProof/>
                <w:sz w:val="16"/>
                <w:szCs w:val="16"/>
              </w:rPr>
              <w:t>0</w:t>
            </w:r>
          </w:p>
        </w:tc>
      </w:tr>
      <w:tr w:rsidR="00B70DE0" w14:paraId="3F5BD20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83471FC"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F05BD31" w14:textId="77777777" w:rsidR="00B70DE0" w:rsidRDefault="003010DC">
            <w:pPr>
              <w:keepNext/>
              <w:jc w:val="center"/>
              <w:rPr>
                <w:noProof/>
                <w:sz w:val="16"/>
                <w:szCs w:val="16"/>
              </w:rPr>
            </w:pPr>
            <w:r>
              <w:rPr>
                <w:noProof/>
                <w:sz w:val="16"/>
                <w:szCs w:val="16"/>
              </w:rPr>
              <w:t>969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A37E92D"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DF93E3C" w14:textId="77777777" w:rsidR="00B70DE0" w:rsidRDefault="003010DC">
            <w:pPr>
              <w:keepNext/>
              <w:jc w:val="center"/>
              <w:rPr>
                <w:noProof/>
                <w:sz w:val="16"/>
                <w:szCs w:val="16"/>
              </w:rPr>
            </w:pPr>
            <w:r>
              <w:rPr>
                <w:noProof/>
                <w:sz w:val="16"/>
                <w:szCs w:val="16"/>
              </w:rPr>
              <w:t>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DD56A4D" w14:textId="77777777" w:rsidR="00B70DE0" w:rsidRDefault="003010DC">
            <w:pPr>
              <w:keepNext/>
              <w:jc w:val="center"/>
              <w:rPr>
                <w:noProof/>
                <w:sz w:val="16"/>
                <w:szCs w:val="16"/>
              </w:rPr>
            </w:pPr>
            <w:r>
              <w:rPr>
                <w:noProof/>
                <w:sz w:val="16"/>
                <w:szCs w:val="16"/>
              </w:rPr>
              <w:t>0</w:t>
            </w:r>
          </w:p>
        </w:tc>
      </w:tr>
      <w:tr w:rsidR="00B70DE0" w14:paraId="3E2F50C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0955060"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3B395A0D" w14:textId="77777777" w:rsidR="00B70DE0" w:rsidRDefault="003010DC">
            <w:pPr>
              <w:keepNext/>
              <w:jc w:val="center"/>
              <w:rPr>
                <w:noProof/>
                <w:sz w:val="16"/>
                <w:szCs w:val="16"/>
              </w:rPr>
            </w:pPr>
            <w:r>
              <w:rPr>
                <w:noProof/>
                <w:sz w:val="16"/>
                <w:szCs w:val="16"/>
              </w:rPr>
              <w:t>1,087</w:t>
            </w:r>
          </w:p>
        </w:tc>
        <w:tc>
          <w:tcPr>
            <w:tcW w:w="1733" w:type="dxa"/>
            <w:vAlign w:val="center"/>
            <w:hideMark/>
          </w:tcPr>
          <w:p w14:paraId="22408322" w14:textId="77777777" w:rsidR="00B70DE0" w:rsidRDefault="003010DC">
            <w:pPr>
              <w:keepNext/>
              <w:jc w:val="center"/>
              <w:rPr>
                <w:noProof/>
                <w:sz w:val="16"/>
                <w:szCs w:val="16"/>
              </w:rPr>
            </w:pPr>
            <w:r>
              <w:rPr>
                <w:noProof/>
                <w:sz w:val="16"/>
                <w:szCs w:val="16"/>
              </w:rPr>
              <w:t>0</w:t>
            </w:r>
          </w:p>
        </w:tc>
        <w:tc>
          <w:tcPr>
            <w:tcW w:w="1733" w:type="dxa"/>
            <w:vAlign w:val="center"/>
            <w:hideMark/>
          </w:tcPr>
          <w:p w14:paraId="1FF38419" w14:textId="77777777" w:rsidR="00B70DE0" w:rsidRDefault="003010DC">
            <w:pPr>
              <w:keepNext/>
              <w:jc w:val="center"/>
              <w:rPr>
                <w:noProof/>
                <w:sz w:val="16"/>
                <w:szCs w:val="16"/>
              </w:rPr>
            </w:pPr>
            <w:r>
              <w:rPr>
                <w:noProof/>
                <w:sz w:val="16"/>
                <w:szCs w:val="16"/>
              </w:rPr>
              <w:t>67</w:t>
            </w:r>
          </w:p>
        </w:tc>
        <w:tc>
          <w:tcPr>
            <w:tcW w:w="1734" w:type="dxa"/>
            <w:vAlign w:val="center"/>
            <w:hideMark/>
          </w:tcPr>
          <w:p w14:paraId="5C1F7744" w14:textId="77777777" w:rsidR="00B70DE0" w:rsidRDefault="003010DC">
            <w:pPr>
              <w:keepNext/>
              <w:jc w:val="center"/>
              <w:rPr>
                <w:noProof/>
                <w:sz w:val="16"/>
                <w:szCs w:val="16"/>
              </w:rPr>
            </w:pPr>
            <w:r>
              <w:rPr>
                <w:noProof/>
                <w:sz w:val="16"/>
                <w:szCs w:val="16"/>
              </w:rPr>
              <w:t>0</w:t>
            </w:r>
          </w:p>
        </w:tc>
      </w:tr>
      <w:tr w:rsidR="00B70DE0" w14:paraId="2A5159F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83AE3C5"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40D19C" w14:textId="77777777" w:rsidR="00B70DE0" w:rsidRDefault="003010DC">
            <w:pPr>
              <w:keepNext/>
              <w:jc w:val="center"/>
              <w:rPr>
                <w:noProof/>
                <w:sz w:val="16"/>
                <w:szCs w:val="16"/>
              </w:rPr>
            </w:pPr>
            <w:r>
              <w:rPr>
                <w:noProof/>
                <w:sz w:val="16"/>
                <w:szCs w:val="16"/>
              </w:rPr>
              <w:t>1,195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FB62DBB"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B053387" w14:textId="77777777" w:rsidR="00B70DE0" w:rsidRDefault="003010DC">
            <w:pPr>
              <w:keepNext/>
              <w:jc w:val="center"/>
              <w:rPr>
                <w:noProof/>
                <w:sz w:val="16"/>
                <w:szCs w:val="16"/>
              </w:rPr>
            </w:pPr>
            <w:r>
              <w:rPr>
                <w:noProof/>
                <w:sz w:val="16"/>
                <w:szCs w:val="16"/>
              </w:rPr>
              <w:t>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1969EA8" w14:textId="77777777" w:rsidR="00B70DE0" w:rsidRDefault="003010DC">
            <w:pPr>
              <w:keepNext/>
              <w:jc w:val="center"/>
              <w:rPr>
                <w:noProof/>
                <w:sz w:val="16"/>
                <w:szCs w:val="16"/>
              </w:rPr>
            </w:pPr>
            <w:r>
              <w:rPr>
                <w:noProof/>
                <w:sz w:val="16"/>
                <w:szCs w:val="16"/>
              </w:rPr>
              <w:t>0</w:t>
            </w:r>
          </w:p>
        </w:tc>
      </w:tr>
      <w:tr w:rsidR="00B70DE0" w14:paraId="11A9B31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DF61947"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35346E84" w14:textId="77777777" w:rsidR="00B70DE0" w:rsidRDefault="003010DC">
            <w:pPr>
              <w:keepNext/>
              <w:jc w:val="center"/>
              <w:rPr>
                <w:noProof/>
                <w:sz w:val="16"/>
                <w:szCs w:val="16"/>
              </w:rPr>
            </w:pPr>
            <w:r>
              <w:rPr>
                <w:noProof/>
                <w:sz w:val="16"/>
                <w:szCs w:val="16"/>
              </w:rPr>
              <w:t>1,295</w:t>
            </w:r>
          </w:p>
        </w:tc>
        <w:tc>
          <w:tcPr>
            <w:tcW w:w="1733" w:type="dxa"/>
            <w:vAlign w:val="center"/>
            <w:hideMark/>
          </w:tcPr>
          <w:p w14:paraId="3780A0DC" w14:textId="77777777" w:rsidR="00B70DE0" w:rsidRDefault="003010DC">
            <w:pPr>
              <w:keepNext/>
              <w:jc w:val="center"/>
              <w:rPr>
                <w:noProof/>
                <w:sz w:val="16"/>
                <w:szCs w:val="16"/>
              </w:rPr>
            </w:pPr>
            <w:r>
              <w:rPr>
                <w:noProof/>
                <w:sz w:val="16"/>
                <w:szCs w:val="16"/>
              </w:rPr>
              <w:t>1</w:t>
            </w:r>
          </w:p>
        </w:tc>
        <w:tc>
          <w:tcPr>
            <w:tcW w:w="1733" w:type="dxa"/>
            <w:vAlign w:val="center"/>
            <w:hideMark/>
          </w:tcPr>
          <w:p w14:paraId="5CA7E8C5" w14:textId="77777777" w:rsidR="00B70DE0" w:rsidRDefault="003010DC">
            <w:pPr>
              <w:keepNext/>
              <w:jc w:val="center"/>
              <w:rPr>
                <w:noProof/>
                <w:sz w:val="16"/>
                <w:szCs w:val="16"/>
              </w:rPr>
            </w:pPr>
            <w:r>
              <w:rPr>
                <w:noProof/>
                <w:sz w:val="16"/>
                <w:szCs w:val="16"/>
              </w:rPr>
              <w:t>79</w:t>
            </w:r>
          </w:p>
        </w:tc>
        <w:tc>
          <w:tcPr>
            <w:tcW w:w="1734" w:type="dxa"/>
            <w:vAlign w:val="center"/>
            <w:hideMark/>
          </w:tcPr>
          <w:p w14:paraId="3099A708" w14:textId="77777777" w:rsidR="00B70DE0" w:rsidRDefault="003010DC">
            <w:pPr>
              <w:keepNext/>
              <w:jc w:val="center"/>
              <w:rPr>
                <w:noProof/>
                <w:sz w:val="16"/>
                <w:szCs w:val="16"/>
              </w:rPr>
            </w:pPr>
            <w:r>
              <w:rPr>
                <w:noProof/>
                <w:sz w:val="16"/>
                <w:szCs w:val="16"/>
              </w:rPr>
              <w:t>0</w:t>
            </w:r>
          </w:p>
        </w:tc>
      </w:tr>
      <w:tr w:rsidR="00B70DE0" w14:paraId="25E5A053"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648B414"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E312F9F" w14:textId="77777777" w:rsidR="00B70DE0" w:rsidRDefault="003010DC">
            <w:pPr>
              <w:keepNext/>
              <w:jc w:val="center"/>
              <w:rPr>
                <w:noProof/>
                <w:sz w:val="16"/>
                <w:szCs w:val="16"/>
              </w:rPr>
            </w:pPr>
            <w:r>
              <w:rPr>
                <w:noProof/>
                <w:sz w:val="16"/>
                <w:szCs w:val="16"/>
              </w:rPr>
              <w:t>1,390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FFC9DC2"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93D01C0" w14:textId="77777777" w:rsidR="00B70DE0" w:rsidRDefault="003010DC">
            <w:pPr>
              <w:keepNext/>
              <w:jc w:val="center"/>
              <w:rPr>
                <w:noProof/>
                <w:sz w:val="16"/>
                <w:szCs w:val="16"/>
              </w:rPr>
            </w:pPr>
            <w:r>
              <w:rPr>
                <w:noProof/>
                <w:sz w:val="16"/>
                <w:szCs w:val="16"/>
              </w:rPr>
              <w:t>84</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47920A1" w14:textId="77777777" w:rsidR="00B70DE0" w:rsidRDefault="003010DC">
            <w:pPr>
              <w:keepNext/>
              <w:jc w:val="center"/>
              <w:rPr>
                <w:noProof/>
                <w:sz w:val="16"/>
                <w:szCs w:val="16"/>
              </w:rPr>
            </w:pPr>
            <w:r>
              <w:rPr>
                <w:noProof/>
                <w:sz w:val="16"/>
                <w:szCs w:val="16"/>
              </w:rPr>
              <w:t>0</w:t>
            </w:r>
          </w:p>
        </w:tc>
      </w:tr>
      <w:tr w:rsidR="00B70DE0" w14:paraId="040FB70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5444FD7"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58B7D414" w14:textId="77777777" w:rsidR="00B70DE0" w:rsidRDefault="003010DC">
            <w:pPr>
              <w:keepNext/>
              <w:jc w:val="center"/>
              <w:rPr>
                <w:noProof/>
                <w:sz w:val="16"/>
                <w:szCs w:val="16"/>
              </w:rPr>
            </w:pPr>
            <w:r>
              <w:rPr>
                <w:noProof/>
                <w:sz w:val="16"/>
                <w:szCs w:val="16"/>
              </w:rPr>
              <w:t>1,479</w:t>
            </w:r>
          </w:p>
        </w:tc>
        <w:tc>
          <w:tcPr>
            <w:tcW w:w="1733" w:type="dxa"/>
            <w:vAlign w:val="center"/>
            <w:hideMark/>
          </w:tcPr>
          <w:p w14:paraId="1F4FEF8A" w14:textId="77777777" w:rsidR="00B70DE0" w:rsidRDefault="003010DC">
            <w:pPr>
              <w:keepNext/>
              <w:jc w:val="center"/>
              <w:rPr>
                <w:noProof/>
                <w:sz w:val="16"/>
                <w:szCs w:val="16"/>
              </w:rPr>
            </w:pPr>
            <w:r>
              <w:rPr>
                <w:noProof/>
                <w:sz w:val="16"/>
                <w:szCs w:val="16"/>
              </w:rPr>
              <w:t>0</w:t>
            </w:r>
          </w:p>
        </w:tc>
        <w:tc>
          <w:tcPr>
            <w:tcW w:w="1733" w:type="dxa"/>
            <w:vAlign w:val="center"/>
            <w:hideMark/>
          </w:tcPr>
          <w:p w14:paraId="58A546AA" w14:textId="77777777" w:rsidR="00B70DE0" w:rsidRDefault="003010DC">
            <w:pPr>
              <w:keepNext/>
              <w:jc w:val="center"/>
              <w:rPr>
                <w:noProof/>
                <w:sz w:val="16"/>
                <w:szCs w:val="16"/>
              </w:rPr>
            </w:pPr>
            <w:r>
              <w:rPr>
                <w:noProof/>
                <w:sz w:val="16"/>
                <w:szCs w:val="16"/>
              </w:rPr>
              <w:t>90</w:t>
            </w:r>
          </w:p>
        </w:tc>
        <w:tc>
          <w:tcPr>
            <w:tcW w:w="1734" w:type="dxa"/>
            <w:vAlign w:val="center"/>
            <w:hideMark/>
          </w:tcPr>
          <w:p w14:paraId="5794D72D" w14:textId="77777777" w:rsidR="00B70DE0" w:rsidRDefault="003010DC">
            <w:pPr>
              <w:keepNext/>
              <w:jc w:val="center"/>
              <w:rPr>
                <w:noProof/>
                <w:sz w:val="16"/>
                <w:szCs w:val="16"/>
              </w:rPr>
            </w:pPr>
            <w:r>
              <w:rPr>
                <w:noProof/>
                <w:sz w:val="16"/>
                <w:szCs w:val="16"/>
              </w:rPr>
              <w:t>0</w:t>
            </w:r>
          </w:p>
        </w:tc>
      </w:tr>
      <w:tr w:rsidR="00B70DE0" w14:paraId="3004CFD0"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9ECA383"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649C5FC" w14:textId="77777777" w:rsidR="00B70DE0" w:rsidRDefault="003010DC">
            <w:pPr>
              <w:keepNext/>
              <w:jc w:val="center"/>
              <w:rPr>
                <w:noProof/>
                <w:sz w:val="16"/>
                <w:szCs w:val="16"/>
              </w:rPr>
            </w:pPr>
            <w:r>
              <w:rPr>
                <w:noProof/>
                <w:sz w:val="16"/>
                <w:szCs w:val="16"/>
              </w:rPr>
              <w:t>1,567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73D35E1"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248D0B5" w14:textId="77777777" w:rsidR="00B70DE0" w:rsidRDefault="003010DC">
            <w:pPr>
              <w:keepNext/>
              <w:jc w:val="center"/>
              <w:rPr>
                <w:noProof/>
                <w:sz w:val="16"/>
                <w:szCs w:val="16"/>
              </w:rPr>
            </w:pPr>
            <w:r>
              <w:rPr>
                <w:noProof/>
                <w:sz w:val="16"/>
                <w:szCs w:val="16"/>
              </w:rPr>
              <w:t>96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E7B6CAD" w14:textId="77777777" w:rsidR="00B70DE0" w:rsidRDefault="003010DC">
            <w:pPr>
              <w:keepNext/>
              <w:jc w:val="center"/>
              <w:rPr>
                <w:noProof/>
                <w:sz w:val="16"/>
                <w:szCs w:val="16"/>
              </w:rPr>
            </w:pPr>
            <w:r>
              <w:rPr>
                <w:noProof/>
                <w:sz w:val="16"/>
                <w:szCs w:val="16"/>
              </w:rPr>
              <w:t>0</w:t>
            </w:r>
          </w:p>
        </w:tc>
      </w:tr>
      <w:tr w:rsidR="00B70DE0" w14:paraId="1FE5A2A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3A5236C"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314CBD4D" w14:textId="77777777" w:rsidR="00B70DE0" w:rsidRDefault="003010DC">
            <w:pPr>
              <w:keepNext/>
              <w:jc w:val="center"/>
              <w:rPr>
                <w:noProof/>
                <w:sz w:val="16"/>
                <w:szCs w:val="16"/>
              </w:rPr>
            </w:pPr>
            <w:r>
              <w:rPr>
                <w:noProof/>
                <w:sz w:val="16"/>
                <w:szCs w:val="16"/>
              </w:rPr>
              <w:t>1,656</w:t>
            </w:r>
          </w:p>
        </w:tc>
        <w:tc>
          <w:tcPr>
            <w:tcW w:w="1733" w:type="dxa"/>
            <w:vAlign w:val="center"/>
            <w:hideMark/>
          </w:tcPr>
          <w:p w14:paraId="68070F5B" w14:textId="77777777" w:rsidR="00B70DE0" w:rsidRDefault="003010DC">
            <w:pPr>
              <w:keepNext/>
              <w:jc w:val="center"/>
              <w:rPr>
                <w:noProof/>
                <w:sz w:val="16"/>
                <w:szCs w:val="16"/>
              </w:rPr>
            </w:pPr>
            <w:r>
              <w:rPr>
                <w:noProof/>
                <w:sz w:val="16"/>
                <w:szCs w:val="16"/>
              </w:rPr>
              <w:t>0</w:t>
            </w:r>
          </w:p>
        </w:tc>
        <w:tc>
          <w:tcPr>
            <w:tcW w:w="1733" w:type="dxa"/>
            <w:vAlign w:val="center"/>
            <w:hideMark/>
          </w:tcPr>
          <w:p w14:paraId="71E514D6" w14:textId="77777777" w:rsidR="00B70DE0" w:rsidRDefault="003010DC">
            <w:pPr>
              <w:keepNext/>
              <w:jc w:val="center"/>
              <w:rPr>
                <w:noProof/>
                <w:sz w:val="16"/>
                <w:szCs w:val="16"/>
              </w:rPr>
            </w:pPr>
            <w:r>
              <w:rPr>
                <w:noProof/>
                <w:sz w:val="16"/>
                <w:szCs w:val="16"/>
              </w:rPr>
              <w:t>99</w:t>
            </w:r>
          </w:p>
        </w:tc>
        <w:tc>
          <w:tcPr>
            <w:tcW w:w="1734" w:type="dxa"/>
            <w:vAlign w:val="center"/>
            <w:hideMark/>
          </w:tcPr>
          <w:p w14:paraId="7C5D3C77" w14:textId="77777777" w:rsidR="00B70DE0" w:rsidRDefault="003010DC">
            <w:pPr>
              <w:keepNext/>
              <w:jc w:val="center"/>
              <w:rPr>
                <w:noProof/>
                <w:sz w:val="16"/>
                <w:szCs w:val="16"/>
              </w:rPr>
            </w:pPr>
            <w:r>
              <w:rPr>
                <w:noProof/>
                <w:sz w:val="16"/>
                <w:szCs w:val="16"/>
              </w:rPr>
              <w:t>0</w:t>
            </w:r>
          </w:p>
        </w:tc>
      </w:tr>
    </w:tbl>
    <w:p w14:paraId="479CEF00" w14:textId="77777777" w:rsidR="00B70DE0" w:rsidRDefault="00B70DE0">
      <w:pPr>
        <w:rPr>
          <w:noProof/>
          <w:lang w:eastAsia="en-GB"/>
        </w:rPr>
      </w:pPr>
    </w:p>
    <w:p w14:paraId="6A89BE25" w14:textId="77777777" w:rsidR="00B70DE0" w:rsidRDefault="003010DC">
      <w:pPr>
        <w:pStyle w:val="Caption"/>
        <w:keepNext/>
        <w:rPr>
          <w:noProof/>
        </w:rPr>
      </w:pPr>
      <w:r>
        <w:rPr>
          <w:noProof/>
        </w:rPr>
        <w:t>Table 88: Serious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05C39137"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415087E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14:paraId="497A896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14:paraId="7CF6F2A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28C7417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7F273B9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1F25BCA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3486D08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AA69B16"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249865FF" w14:textId="77777777" w:rsidR="00B70DE0" w:rsidRDefault="003010DC">
            <w:pPr>
              <w:keepNext/>
              <w:jc w:val="center"/>
              <w:rPr>
                <w:noProof/>
                <w:sz w:val="16"/>
                <w:szCs w:val="16"/>
              </w:rPr>
            </w:pPr>
            <w:r>
              <w:rPr>
                <w:noProof/>
                <w:sz w:val="16"/>
                <w:szCs w:val="16"/>
              </w:rPr>
              <w:t>0</w:t>
            </w:r>
          </w:p>
        </w:tc>
        <w:tc>
          <w:tcPr>
            <w:tcW w:w="1733" w:type="dxa"/>
            <w:vAlign w:val="center"/>
            <w:hideMark/>
          </w:tcPr>
          <w:p w14:paraId="058DBAA9" w14:textId="77777777" w:rsidR="00B70DE0" w:rsidRDefault="003010DC">
            <w:pPr>
              <w:keepNext/>
              <w:jc w:val="center"/>
              <w:rPr>
                <w:noProof/>
                <w:sz w:val="16"/>
                <w:szCs w:val="16"/>
              </w:rPr>
            </w:pPr>
            <w:r>
              <w:rPr>
                <w:noProof/>
                <w:sz w:val="16"/>
                <w:szCs w:val="16"/>
              </w:rPr>
              <w:t>0</w:t>
            </w:r>
          </w:p>
        </w:tc>
        <w:tc>
          <w:tcPr>
            <w:tcW w:w="1733" w:type="dxa"/>
            <w:vAlign w:val="center"/>
            <w:hideMark/>
          </w:tcPr>
          <w:p w14:paraId="293EA2C3" w14:textId="77777777" w:rsidR="00B70DE0" w:rsidRDefault="003010DC">
            <w:pPr>
              <w:keepNext/>
              <w:jc w:val="center"/>
              <w:rPr>
                <w:noProof/>
                <w:sz w:val="16"/>
                <w:szCs w:val="16"/>
              </w:rPr>
            </w:pPr>
            <w:r>
              <w:rPr>
                <w:noProof/>
                <w:sz w:val="16"/>
                <w:szCs w:val="16"/>
              </w:rPr>
              <w:t>0</w:t>
            </w:r>
          </w:p>
        </w:tc>
        <w:tc>
          <w:tcPr>
            <w:tcW w:w="1734" w:type="dxa"/>
            <w:vAlign w:val="center"/>
            <w:hideMark/>
          </w:tcPr>
          <w:p w14:paraId="62F6E39C" w14:textId="77777777" w:rsidR="00B70DE0" w:rsidRDefault="003010DC">
            <w:pPr>
              <w:keepNext/>
              <w:jc w:val="center"/>
              <w:rPr>
                <w:noProof/>
                <w:sz w:val="16"/>
                <w:szCs w:val="16"/>
              </w:rPr>
            </w:pPr>
            <w:r>
              <w:rPr>
                <w:noProof/>
                <w:sz w:val="16"/>
                <w:szCs w:val="16"/>
              </w:rPr>
              <w:t>0</w:t>
            </w:r>
          </w:p>
        </w:tc>
      </w:tr>
      <w:tr w:rsidR="00B70DE0" w14:paraId="65D28DFB"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2FACAB9"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A3FE276" w14:textId="77777777" w:rsidR="00B70DE0" w:rsidRDefault="003010DC">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FDFBF1A"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5B33A6A" w14:textId="77777777" w:rsidR="00B70DE0" w:rsidRDefault="003010DC">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7D4B28C" w14:textId="77777777" w:rsidR="00B70DE0" w:rsidRDefault="003010DC">
            <w:pPr>
              <w:keepNext/>
              <w:jc w:val="center"/>
              <w:rPr>
                <w:noProof/>
                <w:sz w:val="16"/>
                <w:szCs w:val="16"/>
              </w:rPr>
            </w:pPr>
            <w:r>
              <w:rPr>
                <w:noProof/>
                <w:sz w:val="16"/>
                <w:szCs w:val="16"/>
              </w:rPr>
              <w:t>0</w:t>
            </w:r>
          </w:p>
        </w:tc>
      </w:tr>
      <w:tr w:rsidR="00B70DE0" w14:paraId="2FDAF73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99DD051"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164D901D" w14:textId="77777777" w:rsidR="00B70DE0" w:rsidRDefault="003010DC">
            <w:pPr>
              <w:keepNext/>
              <w:jc w:val="center"/>
              <w:rPr>
                <w:noProof/>
                <w:sz w:val="16"/>
                <w:szCs w:val="16"/>
              </w:rPr>
            </w:pPr>
            <w:r>
              <w:rPr>
                <w:noProof/>
                <w:sz w:val="16"/>
                <w:szCs w:val="16"/>
              </w:rPr>
              <w:t>205</w:t>
            </w:r>
          </w:p>
        </w:tc>
        <w:tc>
          <w:tcPr>
            <w:tcW w:w="1733" w:type="dxa"/>
            <w:vAlign w:val="center"/>
            <w:hideMark/>
          </w:tcPr>
          <w:p w14:paraId="389E7676" w14:textId="77777777" w:rsidR="00B70DE0" w:rsidRDefault="003010DC">
            <w:pPr>
              <w:keepNext/>
              <w:jc w:val="center"/>
              <w:rPr>
                <w:noProof/>
                <w:sz w:val="16"/>
                <w:szCs w:val="16"/>
              </w:rPr>
            </w:pPr>
            <w:r>
              <w:rPr>
                <w:noProof/>
                <w:sz w:val="16"/>
                <w:szCs w:val="16"/>
              </w:rPr>
              <w:t>1</w:t>
            </w:r>
          </w:p>
        </w:tc>
        <w:tc>
          <w:tcPr>
            <w:tcW w:w="1733" w:type="dxa"/>
            <w:vAlign w:val="center"/>
            <w:hideMark/>
          </w:tcPr>
          <w:p w14:paraId="3233631C" w14:textId="77777777" w:rsidR="00B70DE0" w:rsidRDefault="003010DC">
            <w:pPr>
              <w:keepNext/>
              <w:jc w:val="center"/>
              <w:rPr>
                <w:noProof/>
                <w:sz w:val="16"/>
                <w:szCs w:val="16"/>
              </w:rPr>
            </w:pPr>
            <w:r>
              <w:rPr>
                <w:noProof/>
                <w:sz w:val="16"/>
                <w:szCs w:val="16"/>
              </w:rPr>
              <w:t>13</w:t>
            </w:r>
          </w:p>
        </w:tc>
        <w:tc>
          <w:tcPr>
            <w:tcW w:w="1734" w:type="dxa"/>
            <w:vAlign w:val="center"/>
            <w:hideMark/>
          </w:tcPr>
          <w:p w14:paraId="786E05A1" w14:textId="77777777" w:rsidR="00B70DE0" w:rsidRDefault="003010DC">
            <w:pPr>
              <w:keepNext/>
              <w:jc w:val="center"/>
              <w:rPr>
                <w:noProof/>
                <w:sz w:val="16"/>
                <w:szCs w:val="16"/>
              </w:rPr>
            </w:pPr>
            <w:r>
              <w:rPr>
                <w:noProof/>
                <w:sz w:val="16"/>
                <w:szCs w:val="16"/>
              </w:rPr>
              <w:t>0</w:t>
            </w:r>
          </w:p>
        </w:tc>
      </w:tr>
      <w:tr w:rsidR="00B70DE0" w14:paraId="35EF40DE"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E4B9B79"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9879A1" w14:textId="77777777" w:rsidR="00B70DE0" w:rsidRDefault="003010DC">
            <w:pPr>
              <w:keepNext/>
              <w:jc w:val="center"/>
              <w:rPr>
                <w:noProof/>
                <w:sz w:val="16"/>
                <w:szCs w:val="16"/>
              </w:rPr>
            </w:pPr>
            <w:r>
              <w:rPr>
                <w:noProof/>
                <w:sz w:val="16"/>
                <w:szCs w:val="16"/>
              </w:rPr>
              <w:t>757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7ED4F4"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DBC68B5" w14:textId="77777777" w:rsidR="00B70DE0" w:rsidRDefault="003010DC">
            <w:pPr>
              <w:keepNext/>
              <w:jc w:val="center"/>
              <w:rPr>
                <w:noProof/>
                <w:sz w:val="16"/>
                <w:szCs w:val="16"/>
              </w:rPr>
            </w:pPr>
            <w:r>
              <w:rPr>
                <w:noProof/>
                <w:sz w:val="16"/>
                <w:szCs w:val="16"/>
              </w:rPr>
              <w:t>51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009E051" w14:textId="77777777" w:rsidR="00B70DE0" w:rsidRDefault="003010DC">
            <w:pPr>
              <w:keepNext/>
              <w:jc w:val="center"/>
              <w:rPr>
                <w:noProof/>
                <w:sz w:val="16"/>
                <w:szCs w:val="16"/>
              </w:rPr>
            </w:pPr>
            <w:r>
              <w:rPr>
                <w:noProof/>
                <w:sz w:val="16"/>
                <w:szCs w:val="16"/>
              </w:rPr>
              <w:t>1</w:t>
            </w:r>
          </w:p>
        </w:tc>
      </w:tr>
      <w:tr w:rsidR="00B70DE0" w14:paraId="5895E95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6985C64"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0E1D36B5" w14:textId="77777777" w:rsidR="00B70DE0" w:rsidRDefault="003010DC">
            <w:pPr>
              <w:keepNext/>
              <w:jc w:val="center"/>
              <w:rPr>
                <w:noProof/>
                <w:sz w:val="16"/>
                <w:szCs w:val="16"/>
              </w:rPr>
            </w:pPr>
            <w:r>
              <w:rPr>
                <w:noProof/>
                <w:sz w:val="16"/>
                <w:szCs w:val="16"/>
              </w:rPr>
              <w:t>1,423</w:t>
            </w:r>
          </w:p>
        </w:tc>
        <w:tc>
          <w:tcPr>
            <w:tcW w:w="1733" w:type="dxa"/>
            <w:vAlign w:val="center"/>
            <w:hideMark/>
          </w:tcPr>
          <w:p w14:paraId="11C87115" w14:textId="77777777" w:rsidR="00B70DE0" w:rsidRDefault="003010DC">
            <w:pPr>
              <w:keepNext/>
              <w:jc w:val="center"/>
              <w:rPr>
                <w:noProof/>
                <w:sz w:val="16"/>
                <w:szCs w:val="16"/>
              </w:rPr>
            </w:pPr>
            <w:r>
              <w:rPr>
                <w:noProof/>
                <w:sz w:val="16"/>
                <w:szCs w:val="16"/>
              </w:rPr>
              <w:t>0</w:t>
            </w:r>
          </w:p>
        </w:tc>
        <w:tc>
          <w:tcPr>
            <w:tcW w:w="1733" w:type="dxa"/>
            <w:vAlign w:val="center"/>
            <w:hideMark/>
          </w:tcPr>
          <w:p w14:paraId="51A6F65D" w14:textId="77777777" w:rsidR="00B70DE0" w:rsidRDefault="003010DC">
            <w:pPr>
              <w:keepNext/>
              <w:jc w:val="center"/>
              <w:rPr>
                <w:noProof/>
                <w:sz w:val="16"/>
                <w:szCs w:val="16"/>
              </w:rPr>
            </w:pPr>
            <w:r>
              <w:rPr>
                <w:noProof/>
                <w:sz w:val="16"/>
                <w:szCs w:val="16"/>
              </w:rPr>
              <w:t>98</w:t>
            </w:r>
          </w:p>
        </w:tc>
        <w:tc>
          <w:tcPr>
            <w:tcW w:w="1734" w:type="dxa"/>
            <w:vAlign w:val="center"/>
            <w:hideMark/>
          </w:tcPr>
          <w:p w14:paraId="0D462F6C" w14:textId="77777777" w:rsidR="00B70DE0" w:rsidRDefault="003010DC">
            <w:pPr>
              <w:keepNext/>
              <w:jc w:val="center"/>
              <w:rPr>
                <w:noProof/>
                <w:sz w:val="16"/>
                <w:szCs w:val="16"/>
              </w:rPr>
            </w:pPr>
            <w:r>
              <w:rPr>
                <w:noProof/>
                <w:sz w:val="16"/>
                <w:szCs w:val="16"/>
              </w:rPr>
              <w:t>1</w:t>
            </w:r>
          </w:p>
        </w:tc>
      </w:tr>
      <w:tr w:rsidR="00B70DE0" w14:paraId="054A0D8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A25CE22"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76196D0" w14:textId="77777777" w:rsidR="00B70DE0" w:rsidRDefault="003010DC">
            <w:pPr>
              <w:keepNext/>
              <w:jc w:val="center"/>
              <w:rPr>
                <w:noProof/>
                <w:sz w:val="16"/>
                <w:szCs w:val="16"/>
              </w:rPr>
            </w:pPr>
            <w:r>
              <w:rPr>
                <w:noProof/>
                <w:sz w:val="16"/>
                <w:szCs w:val="16"/>
              </w:rPr>
              <w:t>2,041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5E386B3"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4B35267" w14:textId="77777777" w:rsidR="00B70DE0" w:rsidRDefault="003010DC">
            <w:pPr>
              <w:keepNext/>
              <w:jc w:val="center"/>
              <w:rPr>
                <w:noProof/>
                <w:sz w:val="16"/>
                <w:szCs w:val="16"/>
              </w:rPr>
            </w:pPr>
            <w:r>
              <w:rPr>
                <w:noProof/>
                <w:sz w:val="16"/>
                <w:szCs w:val="16"/>
              </w:rPr>
              <w:t>141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E6CF6F0" w14:textId="77777777" w:rsidR="00B70DE0" w:rsidRDefault="003010DC">
            <w:pPr>
              <w:keepNext/>
              <w:jc w:val="center"/>
              <w:rPr>
                <w:noProof/>
                <w:sz w:val="16"/>
                <w:szCs w:val="16"/>
              </w:rPr>
            </w:pPr>
            <w:r>
              <w:rPr>
                <w:noProof/>
                <w:sz w:val="16"/>
                <w:szCs w:val="16"/>
              </w:rPr>
              <w:t>2</w:t>
            </w:r>
          </w:p>
        </w:tc>
      </w:tr>
      <w:tr w:rsidR="00B70DE0" w14:paraId="7DF534C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4F60B07"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6E11BF3E" w14:textId="77777777" w:rsidR="00B70DE0" w:rsidRDefault="003010DC">
            <w:pPr>
              <w:keepNext/>
              <w:jc w:val="center"/>
              <w:rPr>
                <w:noProof/>
                <w:sz w:val="16"/>
                <w:szCs w:val="16"/>
              </w:rPr>
            </w:pPr>
            <w:r>
              <w:rPr>
                <w:noProof/>
                <w:sz w:val="16"/>
                <w:szCs w:val="16"/>
              </w:rPr>
              <w:t>2,648</w:t>
            </w:r>
          </w:p>
        </w:tc>
        <w:tc>
          <w:tcPr>
            <w:tcW w:w="1733" w:type="dxa"/>
            <w:vAlign w:val="center"/>
            <w:hideMark/>
          </w:tcPr>
          <w:p w14:paraId="39E2941A" w14:textId="77777777" w:rsidR="00B70DE0" w:rsidRDefault="003010DC">
            <w:pPr>
              <w:keepNext/>
              <w:jc w:val="center"/>
              <w:rPr>
                <w:noProof/>
                <w:sz w:val="16"/>
                <w:szCs w:val="16"/>
              </w:rPr>
            </w:pPr>
            <w:r>
              <w:rPr>
                <w:noProof/>
                <w:sz w:val="16"/>
                <w:szCs w:val="16"/>
              </w:rPr>
              <w:t>2</w:t>
            </w:r>
          </w:p>
        </w:tc>
        <w:tc>
          <w:tcPr>
            <w:tcW w:w="1733" w:type="dxa"/>
            <w:vAlign w:val="center"/>
            <w:hideMark/>
          </w:tcPr>
          <w:p w14:paraId="4458768C" w14:textId="77777777" w:rsidR="00B70DE0" w:rsidRDefault="003010DC">
            <w:pPr>
              <w:keepNext/>
              <w:jc w:val="center"/>
              <w:rPr>
                <w:noProof/>
                <w:sz w:val="16"/>
                <w:szCs w:val="16"/>
              </w:rPr>
            </w:pPr>
            <w:r>
              <w:rPr>
                <w:noProof/>
                <w:sz w:val="16"/>
                <w:szCs w:val="16"/>
              </w:rPr>
              <w:t>180</w:t>
            </w:r>
          </w:p>
        </w:tc>
        <w:tc>
          <w:tcPr>
            <w:tcW w:w="1734" w:type="dxa"/>
            <w:vAlign w:val="center"/>
            <w:hideMark/>
          </w:tcPr>
          <w:p w14:paraId="10C8AF2E" w14:textId="77777777" w:rsidR="00B70DE0" w:rsidRDefault="003010DC">
            <w:pPr>
              <w:keepNext/>
              <w:jc w:val="center"/>
              <w:rPr>
                <w:noProof/>
                <w:sz w:val="16"/>
                <w:szCs w:val="16"/>
              </w:rPr>
            </w:pPr>
            <w:r>
              <w:rPr>
                <w:noProof/>
                <w:sz w:val="16"/>
                <w:szCs w:val="16"/>
              </w:rPr>
              <w:t>2</w:t>
            </w:r>
          </w:p>
        </w:tc>
      </w:tr>
      <w:tr w:rsidR="00B70DE0" w14:paraId="736D0270"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42F6918E"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83AD7B8" w14:textId="77777777" w:rsidR="00B70DE0" w:rsidRDefault="003010DC">
            <w:pPr>
              <w:keepNext/>
              <w:jc w:val="center"/>
              <w:rPr>
                <w:noProof/>
                <w:sz w:val="16"/>
                <w:szCs w:val="16"/>
              </w:rPr>
            </w:pPr>
            <w:r>
              <w:rPr>
                <w:noProof/>
                <w:sz w:val="16"/>
                <w:szCs w:val="16"/>
              </w:rPr>
              <w:t>3,245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4726D3B" w14:textId="77777777" w:rsidR="00B70DE0" w:rsidRDefault="003010DC">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4D563E6" w14:textId="77777777" w:rsidR="00B70DE0" w:rsidRDefault="003010DC">
            <w:pPr>
              <w:keepNext/>
              <w:jc w:val="center"/>
              <w:rPr>
                <w:noProof/>
                <w:sz w:val="16"/>
                <w:szCs w:val="16"/>
              </w:rPr>
            </w:pPr>
            <w:r>
              <w:rPr>
                <w:noProof/>
                <w:sz w:val="16"/>
                <w:szCs w:val="16"/>
              </w:rPr>
              <w:t>217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96644DF" w14:textId="77777777" w:rsidR="00B70DE0" w:rsidRDefault="003010DC">
            <w:pPr>
              <w:keepNext/>
              <w:jc w:val="center"/>
              <w:rPr>
                <w:noProof/>
                <w:sz w:val="16"/>
                <w:szCs w:val="16"/>
              </w:rPr>
            </w:pPr>
            <w:r>
              <w:rPr>
                <w:noProof/>
                <w:sz w:val="16"/>
                <w:szCs w:val="16"/>
              </w:rPr>
              <w:t>2</w:t>
            </w:r>
          </w:p>
        </w:tc>
      </w:tr>
      <w:tr w:rsidR="00B70DE0" w14:paraId="71190BD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8038450"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79F7D430" w14:textId="77777777" w:rsidR="00B70DE0" w:rsidRDefault="003010DC">
            <w:pPr>
              <w:keepNext/>
              <w:jc w:val="center"/>
              <w:rPr>
                <w:noProof/>
                <w:sz w:val="16"/>
                <w:szCs w:val="16"/>
              </w:rPr>
            </w:pPr>
            <w:r>
              <w:rPr>
                <w:noProof/>
                <w:sz w:val="16"/>
                <w:szCs w:val="16"/>
              </w:rPr>
              <w:t>3,837</w:t>
            </w:r>
          </w:p>
        </w:tc>
        <w:tc>
          <w:tcPr>
            <w:tcW w:w="1733" w:type="dxa"/>
            <w:vAlign w:val="center"/>
            <w:hideMark/>
          </w:tcPr>
          <w:p w14:paraId="3394418E" w14:textId="77777777" w:rsidR="00B70DE0" w:rsidRDefault="003010DC">
            <w:pPr>
              <w:keepNext/>
              <w:jc w:val="center"/>
              <w:rPr>
                <w:noProof/>
                <w:sz w:val="16"/>
                <w:szCs w:val="16"/>
              </w:rPr>
            </w:pPr>
            <w:r>
              <w:rPr>
                <w:noProof/>
                <w:sz w:val="16"/>
                <w:szCs w:val="16"/>
              </w:rPr>
              <w:t>1</w:t>
            </w:r>
          </w:p>
        </w:tc>
        <w:tc>
          <w:tcPr>
            <w:tcW w:w="1733" w:type="dxa"/>
            <w:vAlign w:val="center"/>
            <w:hideMark/>
          </w:tcPr>
          <w:p w14:paraId="59A3B1D6" w14:textId="77777777" w:rsidR="00B70DE0" w:rsidRDefault="003010DC">
            <w:pPr>
              <w:keepNext/>
              <w:jc w:val="center"/>
              <w:rPr>
                <w:noProof/>
                <w:sz w:val="16"/>
                <w:szCs w:val="16"/>
              </w:rPr>
            </w:pPr>
            <w:r>
              <w:rPr>
                <w:noProof/>
                <w:sz w:val="16"/>
                <w:szCs w:val="16"/>
              </w:rPr>
              <w:t>251</w:t>
            </w:r>
          </w:p>
        </w:tc>
        <w:tc>
          <w:tcPr>
            <w:tcW w:w="1734" w:type="dxa"/>
            <w:vAlign w:val="center"/>
            <w:hideMark/>
          </w:tcPr>
          <w:p w14:paraId="77EA42FE" w14:textId="77777777" w:rsidR="00B70DE0" w:rsidRDefault="003010DC">
            <w:pPr>
              <w:keepNext/>
              <w:jc w:val="center"/>
              <w:rPr>
                <w:noProof/>
                <w:sz w:val="16"/>
                <w:szCs w:val="16"/>
              </w:rPr>
            </w:pPr>
            <w:r>
              <w:rPr>
                <w:noProof/>
                <w:sz w:val="16"/>
                <w:szCs w:val="16"/>
              </w:rPr>
              <w:t>3</w:t>
            </w:r>
          </w:p>
        </w:tc>
      </w:tr>
      <w:tr w:rsidR="00B70DE0" w14:paraId="2FA6CB5E"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8E779BD"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3362AA5" w14:textId="77777777" w:rsidR="00B70DE0" w:rsidRDefault="003010DC">
            <w:pPr>
              <w:keepNext/>
              <w:jc w:val="center"/>
              <w:rPr>
                <w:noProof/>
                <w:sz w:val="16"/>
                <w:szCs w:val="16"/>
              </w:rPr>
            </w:pPr>
            <w:r>
              <w:rPr>
                <w:noProof/>
                <w:sz w:val="16"/>
                <w:szCs w:val="16"/>
              </w:rPr>
              <w:t>4,431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00EAD65" w14:textId="77777777" w:rsidR="00B70DE0" w:rsidRDefault="003010DC">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E1ED108" w14:textId="77777777" w:rsidR="00B70DE0" w:rsidRDefault="003010DC">
            <w:pPr>
              <w:keepNext/>
              <w:jc w:val="center"/>
              <w:rPr>
                <w:noProof/>
                <w:sz w:val="16"/>
                <w:szCs w:val="16"/>
              </w:rPr>
            </w:pPr>
            <w:r>
              <w:rPr>
                <w:noProof/>
                <w:sz w:val="16"/>
                <w:szCs w:val="16"/>
              </w:rPr>
              <w:t>285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F461BD7" w14:textId="77777777" w:rsidR="00B70DE0" w:rsidRDefault="003010DC">
            <w:pPr>
              <w:keepNext/>
              <w:jc w:val="center"/>
              <w:rPr>
                <w:noProof/>
                <w:sz w:val="16"/>
                <w:szCs w:val="16"/>
              </w:rPr>
            </w:pPr>
            <w:r>
              <w:rPr>
                <w:noProof/>
                <w:sz w:val="16"/>
                <w:szCs w:val="16"/>
              </w:rPr>
              <w:t>3</w:t>
            </w:r>
          </w:p>
        </w:tc>
      </w:tr>
      <w:tr w:rsidR="00B70DE0" w14:paraId="2845738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CD49AD5"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7344B45E" w14:textId="77777777" w:rsidR="00B70DE0" w:rsidRDefault="003010DC">
            <w:pPr>
              <w:keepNext/>
              <w:jc w:val="center"/>
              <w:rPr>
                <w:noProof/>
                <w:sz w:val="16"/>
                <w:szCs w:val="16"/>
              </w:rPr>
            </w:pPr>
            <w:r>
              <w:rPr>
                <w:noProof/>
                <w:sz w:val="16"/>
                <w:szCs w:val="16"/>
              </w:rPr>
              <w:t>4,995</w:t>
            </w:r>
          </w:p>
        </w:tc>
        <w:tc>
          <w:tcPr>
            <w:tcW w:w="1733" w:type="dxa"/>
            <w:vAlign w:val="center"/>
            <w:hideMark/>
          </w:tcPr>
          <w:p w14:paraId="2DC875EE" w14:textId="77777777" w:rsidR="00B70DE0" w:rsidRDefault="003010DC">
            <w:pPr>
              <w:keepNext/>
              <w:jc w:val="center"/>
              <w:rPr>
                <w:noProof/>
                <w:sz w:val="16"/>
                <w:szCs w:val="16"/>
              </w:rPr>
            </w:pPr>
            <w:r>
              <w:rPr>
                <w:noProof/>
                <w:sz w:val="16"/>
                <w:szCs w:val="16"/>
              </w:rPr>
              <w:t>3</w:t>
            </w:r>
          </w:p>
        </w:tc>
        <w:tc>
          <w:tcPr>
            <w:tcW w:w="1733" w:type="dxa"/>
            <w:vAlign w:val="center"/>
            <w:hideMark/>
          </w:tcPr>
          <w:p w14:paraId="7E6107FE" w14:textId="77777777" w:rsidR="00B70DE0" w:rsidRDefault="003010DC">
            <w:pPr>
              <w:keepNext/>
              <w:jc w:val="center"/>
              <w:rPr>
                <w:noProof/>
                <w:sz w:val="16"/>
                <w:szCs w:val="16"/>
              </w:rPr>
            </w:pPr>
            <w:r>
              <w:rPr>
                <w:noProof/>
                <w:sz w:val="16"/>
                <w:szCs w:val="16"/>
              </w:rPr>
              <w:t>315</w:t>
            </w:r>
          </w:p>
        </w:tc>
        <w:tc>
          <w:tcPr>
            <w:tcW w:w="1734" w:type="dxa"/>
            <w:vAlign w:val="center"/>
            <w:hideMark/>
          </w:tcPr>
          <w:p w14:paraId="6B7CA7FD" w14:textId="77777777" w:rsidR="00B70DE0" w:rsidRDefault="003010DC">
            <w:pPr>
              <w:keepNext/>
              <w:jc w:val="center"/>
              <w:rPr>
                <w:noProof/>
                <w:sz w:val="16"/>
                <w:szCs w:val="16"/>
              </w:rPr>
            </w:pPr>
            <w:r>
              <w:rPr>
                <w:noProof/>
                <w:sz w:val="16"/>
                <w:szCs w:val="16"/>
              </w:rPr>
              <w:t>4</w:t>
            </w:r>
          </w:p>
        </w:tc>
      </w:tr>
      <w:tr w:rsidR="00B70DE0" w14:paraId="1BED25C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B6E8539"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9F99A80" w14:textId="77777777" w:rsidR="00B70DE0" w:rsidRDefault="003010DC">
            <w:pPr>
              <w:keepNext/>
              <w:jc w:val="center"/>
              <w:rPr>
                <w:noProof/>
                <w:sz w:val="16"/>
                <w:szCs w:val="16"/>
              </w:rPr>
            </w:pPr>
            <w:r>
              <w:rPr>
                <w:noProof/>
                <w:sz w:val="16"/>
                <w:szCs w:val="16"/>
              </w:rPr>
              <w:t>5,509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7A8DC37" w14:textId="77777777" w:rsidR="00B70DE0" w:rsidRDefault="003010DC">
            <w:pPr>
              <w:keepNext/>
              <w:jc w:val="center"/>
              <w:rPr>
                <w:noProof/>
                <w:sz w:val="16"/>
                <w:szCs w:val="16"/>
              </w:rPr>
            </w:pPr>
            <w:r>
              <w:rPr>
                <w:noProof/>
                <w:sz w:val="16"/>
                <w:szCs w:val="16"/>
              </w:rPr>
              <w:t>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4152144" w14:textId="77777777" w:rsidR="00B70DE0" w:rsidRDefault="003010DC">
            <w:pPr>
              <w:keepNext/>
              <w:jc w:val="center"/>
              <w:rPr>
                <w:noProof/>
                <w:sz w:val="16"/>
                <w:szCs w:val="16"/>
              </w:rPr>
            </w:pPr>
            <w:r>
              <w:rPr>
                <w:noProof/>
                <w:sz w:val="16"/>
                <w:szCs w:val="16"/>
              </w:rPr>
              <w:t>348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9AA0E23" w14:textId="77777777" w:rsidR="00B70DE0" w:rsidRDefault="003010DC">
            <w:pPr>
              <w:keepNext/>
              <w:jc w:val="center"/>
              <w:rPr>
                <w:noProof/>
                <w:sz w:val="16"/>
                <w:szCs w:val="16"/>
              </w:rPr>
            </w:pPr>
            <w:r>
              <w:rPr>
                <w:noProof/>
                <w:sz w:val="16"/>
                <w:szCs w:val="16"/>
              </w:rPr>
              <w:t>4</w:t>
            </w:r>
          </w:p>
        </w:tc>
      </w:tr>
      <w:tr w:rsidR="00B70DE0" w14:paraId="21608BE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3CF7E63"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7A308B28" w14:textId="77777777" w:rsidR="00B70DE0" w:rsidRDefault="003010DC">
            <w:pPr>
              <w:keepNext/>
              <w:jc w:val="center"/>
              <w:rPr>
                <w:noProof/>
                <w:sz w:val="16"/>
                <w:szCs w:val="16"/>
              </w:rPr>
            </w:pPr>
            <w:r>
              <w:rPr>
                <w:noProof/>
                <w:sz w:val="16"/>
                <w:szCs w:val="16"/>
              </w:rPr>
              <w:t>5,995</w:t>
            </w:r>
          </w:p>
        </w:tc>
        <w:tc>
          <w:tcPr>
            <w:tcW w:w="1733" w:type="dxa"/>
            <w:vAlign w:val="center"/>
            <w:hideMark/>
          </w:tcPr>
          <w:p w14:paraId="33576CA7" w14:textId="77777777" w:rsidR="00B70DE0" w:rsidRDefault="003010DC">
            <w:pPr>
              <w:keepNext/>
              <w:jc w:val="center"/>
              <w:rPr>
                <w:noProof/>
                <w:sz w:val="16"/>
                <w:szCs w:val="16"/>
              </w:rPr>
            </w:pPr>
            <w:r>
              <w:rPr>
                <w:noProof/>
                <w:sz w:val="16"/>
                <w:szCs w:val="16"/>
              </w:rPr>
              <w:t>3</w:t>
            </w:r>
          </w:p>
        </w:tc>
        <w:tc>
          <w:tcPr>
            <w:tcW w:w="1733" w:type="dxa"/>
            <w:vAlign w:val="center"/>
            <w:hideMark/>
          </w:tcPr>
          <w:p w14:paraId="3BF00488" w14:textId="77777777" w:rsidR="00B70DE0" w:rsidRDefault="003010DC">
            <w:pPr>
              <w:keepNext/>
              <w:jc w:val="center"/>
              <w:rPr>
                <w:noProof/>
                <w:sz w:val="16"/>
                <w:szCs w:val="16"/>
              </w:rPr>
            </w:pPr>
            <w:r>
              <w:rPr>
                <w:noProof/>
                <w:sz w:val="16"/>
                <w:szCs w:val="16"/>
              </w:rPr>
              <w:t>379</w:t>
            </w:r>
          </w:p>
        </w:tc>
        <w:tc>
          <w:tcPr>
            <w:tcW w:w="1734" w:type="dxa"/>
            <w:vAlign w:val="center"/>
            <w:hideMark/>
          </w:tcPr>
          <w:p w14:paraId="01EAA249" w14:textId="77777777" w:rsidR="00B70DE0" w:rsidRDefault="003010DC">
            <w:pPr>
              <w:keepNext/>
              <w:jc w:val="center"/>
              <w:rPr>
                <w:noProof/>
                <w:sz w:val="16"/>
                <w:szCs w:val="16"/>
              </w:rPr>
            </w:pPr>
            <w:r>
              <w:rPr>
                <w:noProof/>
                <w:sz w:val="16"/>
                <w:szCs w:val="16"/>
              </w:rPr>
              <w:t>4</w:t>
            </w:r>
          </w:p>
        </w:tc>
      </w:tr>
      <w:tr w:rsidR="00B70DE0" w14:paraId="5E0F692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FE51942"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306C3C1" w14:textId="77777777" w:rsidR="00B70DE0" w:rsidRDefault="003010DC">
            <w:pPr>
              <w:keepNext/>
              <w:jc w:val="center"/>
              <w:rPr>
                <w:noProof/>
                <w:sz w:val="16"/>
                <w:szCs w:val="16"/>
              </w:rPr>
            </w:pPr>
            <w:r>
              <w:rPr>
                <w:noProof/>
                <w:sz w:val="16"/>
                <w:szCs w:val="16"/>
              </w:rPr>
              <w:t>6,454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590A798" w14:textId="77777777" w:rsidR="00B70DE0" w:rsidRDefault="003010DC">
            <w:pPr>
              <w:keepNext/>
              <w:jc w:val="center"/>
              <w:rPr>
                <w:noProof/>
                <w:sz w:val="16"/>
                <w:szCs w:val="16"/>
              </w:rPr>
            </w:pPr>
            <w:r>
              <w:rPr>
                <w:noProof/>
                <w:sz w:val="16"/>
                <w:szCs w:val="16"/>
              </w:rPr>
              <w:t>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97A3BF2" w14:textId="77777777" w:rsidR="00B70DE0" w:rsidRDefault="003010DC">
            <w:pPr>
              <w:keepNext/>
              <w:jc w:val="center"/>
              <w:rPr>
                <w:noProof/>
                <w:sz w:val="16"/>
                <w:szCs w:val="16"/>
              </w:rPr>
            </w:pPr>
            <w:r>
              <w:rPr>
                <w:noProof/>
                <w:sz w:val="16"/>
                <w:szCs w:val="16"/>
              </w:rPr>
              <w:t>408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15AA8EE" w14:textId="77777777" w:rsidR="00B70DE0" w:rsidRDefault="003010DC">
            <w:pPr>
              <w:keepNext/>
              <w:jc w:val="center"/>
              <w:rPr>
                <w:noProof/>
                <w:sz w:val="16"/>
                <w:szCs w:val="16"/>
              </w:rPr>
            </w:pPr>
            <w:r>
              <w:rPr>
                <w:noProof/>
                <w:sz w:val="16"/>
                <w:szCs w:val="16"/>
              </w:rPr>
              <w:t>4</w:t>
            </w:r>
          </w:p>
        </w:tc>
      </w:tr>
      <w:tr w:rsidR="00B70DE0" w14:paraId="4053436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042144D"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52118F9C" w14:textId="77777777" w:rsidR="00B70DE0" w:rsidRDefault="003010DC">
            <w:pPr>
              <w:keepNext/>
              <w:jc w:val="center"/>
              <w:rPr>
                <w:noProof/>
                <w:sz w:val="16"/>
                <w:szCs w:val="16"/>
              </w:rPr>
            </w:pPr>
            <w:r>
              <w:rPr>
                <w:noProof/>
                <w:sz w:val="16"/>
                <w:szCs w:val="16"/>
              </w:rPr>
              <w:t>6,886</w:t>
            </w:r>
          </w:p>
        </w:tc>
        <w:tc>
          <w:tcPr>
            <w:tcW w:w="1733" w:type="dxa"/>
            <w:vAlign w:val="center"/>
            <w:hideMark/>
          </w:tcPr>
          <w:p w14:paraId="06BF3203" w14:textId="77777777" w:rsidR="00B70DE0" w:rsidRDefault="003010DC">
            <w:pPr>
              <w:keepNext/>
              <w:jc w:val="center"/>
              <w:rPr>
                <w:noProof/>
                <w:sz w:val="16"/>
                <w:szCs w:val="16"/>
              </w:rPr>
            </w:pPr>
            <w:r>
              <w:rPr>
                <w:noProof/>
                <w:sz w:val="16"/>
                <w:szCs w:val="16"/>
              </w:rPr>
              <w:t>4</w:t>
            </w:r>
          </w:p>
        </w:tc>
        <w:tc>
          <w:tcPr>
            <w:tcW w:w="1733" w:type="dxa"/>
            <w:vAlign w:val="center"/>
            <w:hideMark/>
          </w:tcPr>
          <w:p w14:paraId="6FEE4480" w14:textId="77777777" w:rsidR="00B70DE0" w:rsidRDefault="003010DC">
            <w:pPr>
              <w:keepNext/>
              <w:jc w:val="center"/>
              <w:rPr>
                <w:noProof/>
                <w:sz w:val="16"/>
                <w:szCs w:val="16"/>
              </w:rPr>
            </w:pPr>
            <w:r>
              <w:rPr>
                <w:noProof/>
                <w:sz w:val="16"/>
                <w:szCs w:val="16"/>
              </w:rPr>
              <w:t>437</w:t>
            </w:r>
          </w:p>
        </w:tc>
        <w:tc>
          <w:tcPr>
            <w:tcW w:w="1734" w:type="dxa"/>
            <w:vAlign w:val="center"/>
            <w:hideMark/>
          </w:tcPr>
          <w:p w14:paraId="22C6D12C" w14:textId="77777777" w:rsidR="00B70DE0" w:rsidRDefault="003010DC">
            <w:pPr>
              <w:keepNext/>
              <w:jc w:val="center"/>
              <w:rPr>
                <w:noProof/>
                <w:sz w:val="16"/>
                <w:szCs w:val="16"/>
              </w:rPr>
            </w:pPr>
            <w:r>
              <w:rPr>
                <w:noProof/>
                <w:sz w:val="16"/>
                <w:szCs w:val="16"/>
              </w:rPr>
              <w:t>5</w:t>
            </w:r>
          </w:p>
        </w:tc>
      </w:tr>
      <w:tr w:rsidR="00B70DE0" w14:paraId="20F70252"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54D85A8"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A0D6390" w14:textId="77777777" w:rsidR="00B70DE0" w:rsidRDefault="003010DC">
            <w:pPr>
              <w:keepNext/>
              <w:jc w:val="center"/>
              <w:rPr>
                <w:noProof/>
                <w:sz w:val="16"/>
                <w:szCs w:val="16"/>
              </w:rPr>
            </w:pPr>
            <w:r>
              <w:rPr>
                <w:noProof/>
                <w:sz w:val="16"/>
                <w:szCs w:val="16"/>
              </w:rPr>
              <w:t>7,314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B14383" w14:textId="77777777" w:rsidR="00B70DE0" w:rsidRDefault="003010DC">
            <w:pPr>
              <w:keepNext/>
              <w:jc w:val="center"/>
              <w:rPr>
                <w:noProof/>
                <w:sz w:val="16"/>
                <w:szCs w:val="16"/>
              </w:rPr>
            </w:pPr>
            <w:r>
              <w:rPr>
                <w:noProof/>
                <w:sz w:val="16"/>
                <w:szCs w:val="16"/>
              </w:rPr>
              <w:t>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177B4E8" w14:textId="77777777" w:rsidR="00B70DE0" w:rsidRDefault="003010DC">
            <w:pPr>
              <w:keepNext/>
              <w:jc w:val="center"/>
              <w:rPr>
                <w:noProof/>
                <w:sz w:val="16"/>
                <w:szCs w:val="16"/>
              </w:rPr>
            </w:pPr>
            <w:r>
              <w:rPr>
                <w:noProof/>
                <w:sz w:val="16"/>
                <w:szCs w:val="16"/>
              </w:rPr>
              <w:t>466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8640A97" w14:textId="77777777" w:rsidR="00B70DE0" w:rsidRDefault="003010DC">
            <w:pPr>
              <w:keepNext/>
              <w:jc w:val="center"/>
              <w:rPr>
                <w:noProof/>
                <w:sz w:val="16"/>
                <w:szCs w:val="16"/>
              </w:rPr>
            </w:pPr>
            <w:r>
              <w:rPr>
                <w:noProof/>
                <w:sz w:val="16"/>
                <w:szCs w:val="16"/>
              </w:rPr>
              <w:t>6</w:t>
            </w:r>
          </w:p>
        </w:tc>
      </w:tr>
      <w:tr w:rsidR="00B70DE0" w14:paraId="2F3A1F35"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F20D7DC"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A05E51E" w14:textId="77777777" w:rsidR="00B70DE0" w:rsidRDefault="003010DC">
            <w:pPr>
              <w:keepNext/>
              <w:jc w:val="center"/>
              <w:rPr>
                <w:noProof/>
                <w:sz w:val="16"/>
                <w:szCs w:val="16"/>
              </w:rPr>
            </w:pPr>
            <w:r>
              <w:rPr>
                <w:noProof/>
                <w:sz w:val="16"/>
                <w:szCs w:val="16"/>
              </w:rPr>
              <w:t>7,748</w:t>
            </w:r>
          </w:p>
        </w:tc>
        <w:tc>
          <w:tcPr>
            <w:tcW w:w="1733" w:type="dxa"/>
            <w:vAlign w:val="center"/>
            <w:hideMark/>
          </w:tcPr>
          <w:p w14:paraId="7F3393B3" w14:textId="77777777" w:rsidR="00B70DE0" w:rsidRDefault="003010DC">
            <w:pPr>
              <w:keepNext/>
              <w:jc w:val="center"/>
              <w:rPr>
                <w:noProof/>
                <w:sz w:val="16"/>
                <w:szCs w:val="16"/>
              </w:rPr>
            </w:pPr>
            <w:r>
              <w:rPr>
                <w:noProof/>
                <w:sz w:val="16"/>
                <w:szCs w:val="16"/>
              </w:rPr>
              <w:t>4</w:t>
            </w:r>
          </w:p>
        </w:tc>
        <w:tc>
          <w:tcPr>
            <w:tcW w:w="1733" w:type="dxa"/>
            <w:vAlign w:val="center"/>
            <w:hideMark/>
          </w:tcPr>
          <w:p w14:paraId="78B63821" w14:textId="77777777" w:rsidR="00B70DE0" w:rsidRDefault="003010DC">
            <w:pPr>
              <w:keepNext/>
              <w:jc w:val="center"/>
              <w:rPr>
                <w:noProof/>
                <w:sz w:val="16"/>
                <w:szCs w:val="16"/>
              </w:rPr>
            </w:pPr>
            <w:r>
              <w:rPr>
                <w:noProof/>
                <w:sz w:val="16"/>
                <w:szCs w:val="16"/>
              </w:rPr>
              <w:t>485</w:t>
            </w:r>
          </w:p>
        </w:tc>
        <w:tc>
          <w:tcPr>
            <w:tcW w:w="1734" w:type="dxa"/>
            <w:vAlign w:val="center"/>
            <w:hideMark/>
          </w:tcPr>
          <w:p w14:paraId="01943ECE" w14:textId="77777777" w:rsidR="00B70DE0" w:rsidRDefault="003010DC">
            <w:pPr>
              <w:keepNext/>
              <w:jc w:val="center"/>
              <w:rPr>
                <w:noProof/>
                <w:sz w:val="16"/>
                <w:szCs w:val="16"/>
              </w:rPr>
            </w:pPr>
            <w:r>
              <w:rPr>
                <w:noProof/>
                <w:sz w:val="16"/>
                <w:szCs w:val="16"/>
              </w:rPr>
              <w:t>6</w:t>
            </w:r>
          </w:p>
        </w:tc>
      </w:tr>
    </w:tbl>
    <w:p w14:paraId="63CBFAD6" w14:textId="77777777" w:rsidR="00B70DE0" w:rsidRDefault="00B70DE0">
      <w:pPr>
        <w:rPr>
          <w:noProof/>
          <w:lang w:eastAsia="en-GB"/>
        </w:rPr>
      </w:pPr>
    </w:p>
    <w:p w14:paraId="2362CD22" w14:textId="77777777" w:rsidR="00B70DE0" w:rsidRDefault="003010DC">
      <w:pPr>
        <w:pStyle w:val="Caption"/>
        <w:keepNext/>
        <w:rPr>
          <w:noProof/>
        </w:rPr>
      </w:pPr>
      <w:r>
        <w:rPr>
          <w:noProof/>
        </w:rPr>
        <w:t>Table 89: Slight casualties prevented across EU-28 by safety measures of policy option PO1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35C9BF40"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2064440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14:paraId="4191AC1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PO1</w:t>
            </w:r>
          </w:p>
        </w:tc>
        <w:tc>
          <w:tcPr>
            <w:tcW w:w="1733" w:type="dxa"/>
            <w:vAlign w:val="center"/>
            <w:hideMark/>
          </w:tcPr>
          <w:p w14:paraId="0C848E8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545CC18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05788AB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7C6E7D4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04681C4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7BAD0CC"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74E8CDB7" w14:textId="77777777" w:rsidR="00B70DE0" w:rsidRDefault="003010DC">
            <w:pPr>
              <w:keepNext/>
              <w:jc w:val="center"/>
              <w:rPr>
                <w:noProof/>
                <w:sz w:val="16"/>
                <w:szCs w:val="16"/>
              </w:rPr>
            </w:pPr>
            <w:r>
              <w:rPr>
                <w:noProof/>
                <w:sz w:val="16"/>
                <w:szCs w:val="16"/>
              </w:rPr>
              <w:t>0</w:t>
            </w:r>
          </w:p>
        </w:tc>
        <w:tc>
          <w:tcPr>
            <w:tcW w:w="1733" w:type="dxa"/>
            <w:vAlign w:val="center"/>
            <w:hideMark/>
          </w:tcPr>
          <w:p w14:paraId="2228DABF" w14:textId="77777777" w:rsidR="00B70DE0" w:rsidRDefault="003010DC">
            <w:pPr>
              <w:keepNext/>
              <w:jc w:val="center"/>
              <w:rPr>
                <w:noProof/>
                <w:sz w:val="16"/>
                <w:szCs w:val="16"/>
              </w:rPr>
            </w:pPr>
            <w:r>
              <w:rPr>
                <w:noProof/>
                <w:sz w:val="16"/>
                <w:szCs w:val="16"/>
              </w:rPr>
              <w:t>0</w:t>
            </w:r>
          </w:p>
        </w:tc>
        <w:tc>
          <w:tcPr>
            <w:tcW w:w="1733" w:type="dxa"/>
            <w:vAlign w:val="center"/>
            <w:hideMark/>
          </w:tcPr>
          <w:p w14:paraId="145C8F35" w14:textId="77777777" w:rsidR="00B70DE0" w:rsidRDefault="003010DC">
            <w:pPr>
              <w:keepNext/>
              <w:jc w:val="center"/>
              <w:rPr>
                <w:noProof/>
                <w:sz w:val="16"/>
                <w:szCs w:val="16"/>
              </w:rPr>
            </w:pPr>
            <w:r>
              <w:rPr>
                <w:noProof/>
                <w:sz w:val="16"/>
                <w:szCs w:val="16"/>
              </w:rPr>
              <w:t>0</w:t>
            </w:r>
          </w:p>
        </w:tc>
        <w:tc>
          <w:tcPr>
            <w:tcW w:w="1734" w:type="dxa"/>
            <w:vAlign w:val="center"/>
            <w:hideMark/>
          </w:tcPr>
          <w:p w14:paraId="3DEE921C" w14:textId="77777777" w:rsidR="00B70DE0" w:rsidRDefault="003010DC">
            <w:pPr>
              <w:keepNext/>
              <w:jc w:val="center"/>
              <w:rPr>
                <w:noProof/>
                <w:sz w:val="16"/>
                <w:szCs w:val="16"/>
              </w:rPr>
            </w:pPr>
            <w:r>
              <w:rPr>
                <w:noProof/>
                <w:sz w:val="16"/>
                <w:szCs w:val="16"/>
              </w:rPr>
              <w:t>0</w:t>
            </w:r>
          </w:p>
        </w:tc>
      </w:tr>
      <w:tr w:rsidR="00B70DE0" w14:paraId="623DAB83"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912B7E6"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E25CB0B" w14:textId="77777777" w:rsidR="00B70DE0" w:rsidRDefault="003010DC">
            <w:pPr>
              <w:keepNext/>
              <w:jc w:val="center"/>
              <w:rPr>
                <w:noProof/>
                <w:sz w:val="16"/>
                <w:szCs w:val="16"/>
              </w:rPr>
            </w:pPr>
            <w:r>
              <w:rPr>
                <w:noProof/>
                <w:sz w:val="16"/>
                <w:szCs w:val="16"/>
              </w:rPr>
              <w:t>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AEB52B2"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0D02724" w14:textId="77777777" w:rsidR="00B70DE0" w:rsidRDefault="003010DC">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C7A7DEC" w14:textId="77777777" w:rsidR="00B70DE0" w:rsidRDefault="003010DC">
            <w:pPr>
              <w:keepNext/>
              <w:jc w:val="center"/>
              <w:rPr>
                <w:noProof/>
                <w:sz w:val="16"/>
                <w:szCs w:val="16"/>
              </w:rPr>
            </w:pPr>
            <w:r>
              <w:rPr>
                <w:noProof/>
                <w:sz w:val="16"/>
                <w:szCs w:val="16"/>
              </w:rPr>
              <w:t>0</w:t>
            </w:r>
          </w:p>
        </w:tc>
      </w:tr>
      <w:tr w:rsidR="00B70DE0" w14:paraId="1BD00D5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2E9A631"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08998B55" w14:textId="77777777" w:rsidR="00B70DE0" w:rsidRDefault="003010DC">
            <w:pPr>
              <w:keepNext/>
              <w:jc w:val="center"/>
              <w:rPr>
                <w:noProof/>
                <w:sz w:val="16"/>
                <w:szCs w:val="16"/>
              </w:rPr>
            </w:pPr>
            <w:r>
              <w:rPr>
                <w:noProof/>
                <w:sz w:val="16"/>
                <w:szCs w:val="16"/>
              </w:rPr>
              <w:t>836</w:t>
            </w:r>
          </w:p>
        </w:tc>
        <w:tc>
          <w:tcPr>
            <w:tcW w:w="1733" w:type="dxa"/>
            <w:vAlign w:val="center"/>
            <w:hideMark/>
          </w:tcPr>
          <w:p w14:paraId="0582F427" w14:textId="77777777" w:rsidR="00B70DE0" w:rsidRDefault="003010DC">
            <w:pPr>
              <w:keepNext/>
              <w:jc w:val="center"/>
              <w:rPr>
                <w:noProof/>
                <w:sz w:val="16"/>
                <w:szCs w:val="16"/>
              </w:rPr>
            </w:pPr>
            <w:r>
              <w:rPr>
                <w:noProof/>
                <w:sz w:val="16"/>
                <w:szCs w:val="16"/>
              </w:rPr>
              <w:t>0</w:t>
            </w:r>
          </w:p>
        </w:tc>
        <w:tc>
          <w:tcPr>
            <w:tcW w:w="1733" w:type="dxa"/>
            <w:vAlign w:val="center"/>
            <w:hideMark/>
          </w:tcPr>
          <w:p w14:paraId="0BDD3F75" w14:textId="77777777" w:rsidR="00B70DE0" w:rsidRDefault="003010DC">
            <w:pPr>
              <w:keepNext/>
              <w:jc w:val="center"/>
              <w:rPr>
                <w:noProof/>
                <w:sz w:val="16"/>
                <w:szCs w:val="16"/>
              </w:rPr>
            </w:pPr>
            <w:r>
              <w:rPr>
                <w:noProof/>
                <w:sz w:val="16"/>
                <w:szCs w:val="16"/>
              </w:rPr>
              <w:t>36</w:t>
            </w:r>
          </w:p>
        </w:tc>
        <w:tc>
          <w:tcPr>
            <w:tcW w:w="1734" w:type="dxa"/>
            <w:vAlign w:val="center"/>
            <w:hideMark/>
          </w:tcPr>
          <w:p w14:paraId="41D82353" w14:textId="77777777" w:rsidR="00B70DE0" w:rsidRDefault="003010DC">
            <w:pPr>
              <w:keepNext/>
              <w:jc w:val="center"/>
              <w:rPr>
                <w:noProof/>
                <w:sz w:val="16"/>
                <w:szCs w:val="16"/>
              </w:rPr>
            </w:pPr>
            <w:r>
              <w:rPr>
                <w:noProof/>
                <w:sz w:val="16"/>
                <w:szCs w:val="16"/>
              </w:rPr>
              <w:t>0</w:t>
            </w:r>
          </w:p>
        </w:tc>
      </w:tr>
      <w:tr w:rsidR="00B70DE0" w14:paraId="24475A8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79D2C9C"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3C51A44" w14:textId="77777777" w:rsidR="00B70DE0" w:rsidRDefault="003010DC">
            <w:pPr>
              <w:keepNext/>
              <w:jc w:val="center"/>
              <w:rPr>
                <w:noProof/>
                <w:sz w:val="16"/>
                <w:szCs w:val="16"/>
              </w:rPr>
            </w:pPr>
            <w:r>
              <w:rPr>
                <w:noProof/>
                <w:sz w:val="16"/>
                <w:szCs w:val="16"/>
              </w:rPr>
              <w:t>3,107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B8D6205"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9F61FF3" w14:textId="77777777" w:rsidR="00B70DE0" w:rsidRDefault="003010DC">
            <w:pPr>
              <w:keepNext/>
              <w:jc w:val="center"/>
              <w:rPr>
                <w:noProof/>
                <w:sz w:val="16"/>
                <w:szCs w:val="16"/>
              </w:rPr>
            </w:pPr>
            <w:r>
              <w:rPr>
                <w:noProof/>
                <w:sz w:val="16"/>
                <w:szCs w:val="16"/>
              </w:rPr>
              <w:t>138</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23487B8" w14:textId="77777777" w:rsidR="00B70DE0" w:rsidRDefault="003010DC">
            <w:pPr>
              <w:keepNext/>
              <w:jc w:val="center"/>
              <w:rPr>
                <w:noProof/>
                <w:sz w:val="16"/>
                <w:szCs w:val="16"/>
              </w:rPr>
            </w:pPr>
            <w:r>
              <w:rPr>
                <w:noProof/>
                <w:sz w:val="16"/>
                <w:szCs w:val="16"/>
              </w:rPr>
              <w:t>2</w:t>
            </w:r>
          </w:p>
        </w:tc>
      </w:tr>
      <w:tr w:rsidR="00B70DE0" w14:paraId="636EEC4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069188D"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3ADFD0CF" w14:textId="77777777" w:rsidR="00B70DE0" w:rsidRDefault="003010DC">
            <w:pPr>
              <w:keepNext/>
              <w:jc w:val="center"/>
              <w:rPr>
                <w:noProof/>
                <w:sz w:val="16"/>
                <w:szCs w:val="16"/>
              </w:rPr>
            </w:pPr>
            <w:r>
              <w:rPr>
                <w:noProof/>
                <w:sz w:val="16"/>
                <w:szCs w:val="16"/>
              </w:rPr>
              <w:t>5,883</w:t>
            </w:r>
          </w:p>
        </w:tc>
        <w:tc>
          <w:tcPr>
            <w:tcW w:w="1733" w:type="dxa"/>
            <w:vAlign w:val="center"/>
            <w:hideMark/>
          </w:tcPr>
          <w:p w14:paraId="375A6B25" w14:textId="77777777" w:rsidR="00B70DE0" w:rsidRDefault="003010DC">
            <w:pPr>
              <w:keepNext/>
              <w:jc w:val="center"/>
              <w:rPr>
                <w:noProof/>
                <w:sz w:val="16"/>
                <w:szCs w:val="16"/>
              </w:rPr>
            </w:pPr>
            <w:r>
              <w:rPr>
                <w:noProof/>
                <w:sz w:val="16"/>
                <w:szCs w:val="16"/>
              </w:rPr>
              <w:t>2</w:t>
            </w:r>
          </w:p>
        </w:tc>
        <w:tc>
          <w:tcPr>
            <w:tcW w:w="1733" w:type="dxa"/>
            <w:vAlign w:val="center"/>
            <w:hideMark/>
          </w:tcPr>
          <w:p w14:paraId="22CD2B08" w14:textId="77777777" w:rsidR="00B70DE0" w:rsidRDefault="003010DC">
            <w:pPr>
              <w:keepNext/>
              <w:jc w:val="center"/>
              <w:rPr>
                <w:noProof/>
                <w:sz w:val="16"/>
                <w:szCs w:val="16"/>
              </w:rPr>
            </w:pPr>
            <w:r>
              <w:rPr>
                <w:noProof/>
                <w:sz w:val="16"/>
                <w:szCs w:val="16"/>
              </w:rPr>
              <w:t>267</w:t>
            </w:r>
          </w:p>
        </w:tc>
        <w:tc>
          <w:tcPr>
            <w:tcW w:w="1734" w:type="dxa"/>
            <w:vAlign w:val="center"/>
            <w:hideMark/>
          </w:tcPr>
          <w:p w14:paraId="33F89B69" w14:textId="77777777" w:rsidR="00B70DE0" w:rsidRDefault="003010DC">
            <w:pPr>
              <w:keepNext/>
              <w:jc w:val="center"/>
              <w:rPr>
                <w:noProof/>
                <w:sz w:val="16"/>
                <w:szCs w:val="16"/>
              </w:rPr>
            </w:pPr>
            <w:r>
              <w:rPr>
                <w:noProof/>
                <w:sz w:val="16"/>
                <w:szCs w:val="16"/>
              </w:rPr>
              <w:t>4</w:t>
            </w:r>
          </w:p>
        </w:tc>
      </w:tr>
      <w:tr w:rsidR="00B70DE0" w14:paraId="657CF3D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16A3CAD"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3A68220" w14:textId="77777777" w:rsidR="00B70DE0" w:rsidRDefault="003010DC">
            <w:pPr>
              <w:keepNext/>
              <w:jc w:val="center"/>
              <w:rPr>
                <w:noProof/>
                <w:sz w:val="16"/>
                <w:szCs w:val="16"/>
              </w:rPr>
            </w:pPr>
            <w:r>
              <w:rPr>
                <w:noProof/>
                <w:sz w:val="16"/>
                <w:szCs w:val="16"/>
              </w:rPr>
              <w:t>8,491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DAF831" w14:textId="77777777" w:rsidR="00B70DE0" w:rsidRDefault="003010DC">
            <w:pPr>
              <w:keepNext/>
              <w:jc w:val="center"/>
              <w:rPr>
                <w:noProof/>
                <w:sz w:val="16"/>
                <w:szCs w:val="16"/>
              </w:rPr>
            </w:pPr>
            <w:r>
              <w:rPr>
                <w:noProof/>
                <w:sz w:val="16"/>
                <w:szCs w:val="16"/>
              </w:rPr>
              <w:t>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C703F3A" w14:textId="77777777" w:rsidR="00B70DE0" w:rsidRDefault="003010DC">
            <w:pPr>
              <w:keepNext/>
              <w:jc w:val="center"/>
              <w:rPr>
                <w:noProof/>
                <w:sz w:val="16"/>
                <w:szCs w:val="16"/>
              </w:rPr>
            </w:pPr>
            <w:r>
              <w:rPr>
                <w:noProof/>
                <w:sz w:val="16"/>
                <w:szCs w:val="16"/>
              </w:rPr>
              <w:t>386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9365C39" w14:textId="77777777" w:rsidR="00B70DE0" w:rsidRDefault="003010DC">
            <w:pPr>
              <w:keepNext/>
              <w:jc w:val="center"/>
              <w:rPr>
                <w:noProof/>
                <w:sz w:val="16"/>
                <w:szCs w:val="16"/>
              </w:rPr>
            </w:pPr>
            <w:r>
              <w:rPr>
                <w:noProof/>
                <w:sz w:val="16"/>
                <w:szCs w:val="16"/>
              </w:rPr>
              <w:t>5</w:t>
            </w:r>
          </w:p>
        </w:tc>
      </w:tr>
      <w:tr w:rsidR="00B70DE0" w14:paraId="5A5EAEA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5A33F9F"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62CC794C" w14:textId="77777777" w:rsidR="00B70DE0" w:rsidRDefault="003010DC">
            <w:pPr>
              <w:keepNext/>
              <w:jc w:val="center"/>
              <w:rPr>
                <w:noProof/>
                <w:sz w:val="16"/>
                <w:szCs w:val="16"/>
              </w:rPr>
            </w:pPr>
            <w:r>
              <w:rPr>
                <w:noProof/>
                <w:sz w:val="16"/>
                <w:szCs w:val="16"/>
              </w:rPr>
              <w:t>11,103</w:t>
            </w:r>
          </w:p>
        </w:tc>
        <w:tc>
          <w:tcPr>
            <w:tcW w:w="1733" w:type="dxa"/>
            <w:vAlign w:val="center"/>
            <w:hideMark/>
          </w:tcPr>
          <w:p w14:paraId="59563DD6" w14:textId="77777777" w:rsidR="00B70DE0" w:rsidRDefault="003010DC">
            <w:pPr>
              <w:keepNext/>
              <w:jc w:val="center"/>
              <w:rPr>
                <w:noProof/>
                <w:sz w:val="16"/>
                <w:szCs w:val="16"/>
              </w:rPr>
            </w:pPr>
            <w:r>
              <w:rPr>
                <w:noProof/>
                <w:sz w:val="16"/>
                <w:szCs w:val="16"/>
              </w:rPr>
              <w:t>4</w:t>
            </w:r>
          </w:p>
        </w:tc>
        <w:tc>
          <w:tcPr>
            <w:tcW w:w="1733" w:type="dxa"/>
            <w:vAlign w:val="center"/>
            <w:hideMark/>
          </w:tcPr>
          <w:p w14:paraId="5C8F23CA" w14:textId="77777777" w:rsidR="00B70DE0" w:rsidRDefault="003010DC">
            <w:pPr>
              <w:keepNext/>
              <w:jc w:val="center"/>
              <w:rPr>
                <w:noProof/>
                <w:sz w:val="16"/>
                <w:szCs w:val="16"/>
              </w:rPr>
            </w:pPr>
            <w:r>
              <w:rPr>
                <w:noProof/>
                <w:sz w:val="16"/>
                <w:szCs w:val="16"/>
              </w:rPr>
              <w:t>498</w:t>
            </w:r>
          </w:p>
        </w:tc>
        <w:tc>
          <w:tcPr>
            <w:tcW w:w="1734" w:type="dxa"/>
            <w:vAlign w:val="center"/>
            <w:hideMark/>
          </w:tcPr>
          <w:p w14:paraId="7A5CEF8B" w14:textId="77777777" w:rsidR="00B70DE0" w:rsidRDefault="003010DC">
            <w:pPr>
              <w:keepNext/>
              <w:jc w:val="center"/>
              <w:rPr>
                <w:noProof/>
                <w:sz w:val="16"/>
                <w:szCs w:val="16"/>
              </w:rPr>
            </w:pPr>
            <w:r>
              <w:rPr>
                <w:noProof/>
                <w:sz w:val="16"/>
                <w:szCs w:val="16"/>
              </w:rPr>
              <w:t>7</w:t>
            </w:r>
          </w:p>
        </w:tc>
      </w:tr>
      <w:tr w:rsidR="00B70DE0" w14:paraId="68744792"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D5FA3AB"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916D73F" w14:textId="77777777" w:rsidR="00B70DE0" w:rsidRDefault="003010DC">
            <w:pPr>
              <w:keepNext/>
              <w:jc w:val="center"/>
              <w:rPr>
                <w:noProof/>
                <w:sz w:val="16"/>
                <w:szCs w:val="16"/>
              </w:rPr>
            </w:pPr>
            <w:r>
              <w:rPr>
                <w:noProof/>
                <w:sz w:val="16"/>
                <w:szCs w:val="16"/>
              </w:rPr>
              <w:t>13,718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C4C7D1A" w14:textId="77777777" w:rsidR="00B70DE0" w:rsidRDefault="003010DC">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D6839E4" w14:textId="77777777" w:rsidR="00B70DE0" w:rsidRDefault="003010DC">
            <w:pPr>
              <w:keepNext/>
              <w:jc w:val="center"/>
              <w:rPr>
                <w:noProof/>
                <w:sz w:val="16"/>
                <w:szCs w:val="16"/>
              </w:rPr>
            </w:pPr>
            <w:r>
              <w:rPr>
                <w:noProof/>
                <w:sz w:val="16"/>
                <w:szCs w:val="16"/>
              </w:rPr>
              <w:t>601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281CBCD" w14:textId="77777777" w:rsidR="00B70DE0" w:rsidRDefault="003010DC">
            <w:pPr>
              <w:keepNext/>
              <w:jc w:val="center"/>
              <w:rPr>
                <w:noProof/>
                <w:sz w:val="16"/>
                <w:szCs w:val="16"/>
              </w:rPr>
            </w:pPr>
            <w:r>
              <w:rPr>
                <w:noProof/>
                <w:sz w:val="16"/>
                <w:szCs w:val="16"/>
              </w:rPr>
              <w:t>8</w:t>
            </w:r>
          </w:p>
        </w:tc>
      </w:tr>
      <w:tr w:rsidR="00B70DE0" w14:paraId="3BD338C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FEA8C8C"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741EAEE6" w14:textId="77777777" w:rsidR="00B70DE0" w:rsidRDefault="003010DC">
            <w:pPr>
              <w:keepNext/>
              <w:jc w:val="center"/>
              <w:rPr>
                <w:noProof/>
                <w:sz w:val="16"/>
                <w:szCs w:val="16"/>
              </w:rPr>
            </w:pPr>
            <w:r>
              <w:rPr>
                <w:noProof/>
                <w:sz w:val="16"/>
                <w:szCs w:val="16"/>
              </w:rPr>
              <w:t>16,359</w:t>
            </w:r>
          </w:p>
        </w:tc>
        <w:tc>
          <w:tcPr>
            <w:tcW w:w="1733" w:type="dxa"/>
            <w:vAlign w:val="center"/>
            <w:hideMark/>
          </w:tcPr>
          <w:p w14:paraId="582897CD" w14:textId="77777777" w:rsidR="00B70DE0" w:rsidRDefault="003010DC">
            <w:pPr>
              <w:keepNext/>
              <w:jc w:val="center"/>
              <w:rPr>
                <w:noProof/>
                <w:sz w:val="16"/>
                <w:szCs w:val="16"/>
              </w:rPr>
            </w:pPr>
            <w:r>
              <w:rPr>
                <w:noProof/>
                <w:sz w:val="16"/>
                <w:szCs w:val="16"/>
              </w:rPr>
              <w:t>7</w:t>
            </w:r>
          </w:p>
        </w:tc>
        <w:tc>
          <w:tcPr>
            <w:tcW w:w="1733" w:type="dxa"/>
            <w:vAlign w:val="center"/>
            <w:hideMark/>
          </w:tcPr>
          <w:p w14:paraId="28548331" w14:textId="77777777" w:rsidR="00B70DE0" w:rsidRDefault="003010DC">
            <w:pPr>
              <w:keepNext/>
              <w:jc w:val="center"/>
              <w:rPr>
                <w:noProof/>
                <w:sz w:val="16"/>
                <w:szCs w:val="16"/>
              </w:rPr>
            </w:pPr>
            <w:r>
              <w:rPr>
                <w:noProof/>
                <w:sz w:val="16"/>
                <w:szCs w:val="16"/>
              </w:rPr>
              <w:t>697</w:t>
            </w:r>
          </w:p>
        </w:tc>
        <w:tc>
          <w:tcPr>
            <w:tcW w:w="1734" w:type="dxa"/>
            <w:vAlign w:val="center"/>
            <w:hideMark/>
          </w:tcPr>
          <w:p w14:paraId="4D39C1F9" w14:textId="77777777" w:rsidR="00B70DE0" w:rsidRDefault="003010DC">
            <w:pPr>
              <w:keepNext/>
              <w:jc w:val="center"/>
              <w:rPr>
                <w:noProof/>
                <w:sz w:val="16"/>
                <w:szCs w:val="16"/>
              </w:rPr>
            </w:pPr>
            <w:r>
              <w:rPr>
                <w:noProof/>
                <w:sz w:val="16"/>
                <w:szCs w:val="16"/>
              </w:rPr>
              <w:t>9</w:t>
            </w:r>
          </w:p>
        </w:tc>
      </w:tr>
      <w:tr w:rsidR="00B70DE0" w14:paraId="022520B5"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135595F"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B264C1" w14:textId="77777777" w:rsidR="00B70DE0" w:rsidRDefault="003010DC">
            <w:pPr>
              <w:keepNext/>
              <w:jc w:val="center"/>
              <w:rPr>
                <w:noProof/>
                <w:sz w:val="16"/>
                <w:szCs w:val="16"/>
              </w:rPr>
            </w:pPr>
            <w:r>
              <w:rPr>
                <w:noProof/>
                <w:sz w:val="16"/>
                <w:szCs w:val="16"/>
              </w:rPr>
              <w:t>19,051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4D038BF" w14:textId="77777777" w:rsidR="00B70DE0" w:rsidRDefault="003010DC">
            <w:pPr>
              <w:keepNext/>
              <w:jc w:val="center"/>
              <w:rPr>
                <w:noProof/>
                <w:sz w:val="16"/>
                <w:szCs w:val="16"/>
              </w:rPr>
            </w:pPr>
            <w:r>
              <w:rPr>
                <w:noProof/>
                <w:sz w:val="16"/>
                <w:szCs w:val="16"/>
              </w:rPr>
              <w:t>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31DE229" w14:textId="77777777" w:rsidR="00B70DE0" w:rsidRDefault="003010DC">
            <w:pPr>
              <w:keepNext/>
              <w:jc w:val="center"/>
              <w:rPr>
                <w:noProof/>
                <w:sz w:val="16"/>
                <w:szCs w:val="16"/>
              </w:rPr>
            </w:pPr>
            <w:r>
              <w:rPr>
                <w:noProof/>
                <w:sz w:val="16"/>
                <w:szCs w:val="16"/>
              </w:rPr>
              <w:t>790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C7A1284" w14:textId="77777777" w:rsidR="00B70DE0" w:rsidRDefault="003010DC">
            <w:pPr>
              <w:keepNext/>
              <w:jc w:val="center"/>
              <w:rPr>
                <w:noProof/>
                <w:sz w:val="16"/>
                <w:szCs w:val="16"/>
              </w:rPr>
            </w:pPr>
            <w:r>
              <w:rPr>
                <w:noProof/>
                <w:sz w:val="16"/>
                <w:szCs w:val="16"/>
              </w:rPr>
              <w:t>10</w:t>
            </w:r>
          </w:p>
        </w:tc>
      </w:tr>
      <w:tr w:rsidR="00B70DE0" w14:paraId="66055675"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5646F8E"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59189672" w14:textId="77777777" w:rsidR="00B70DE0" w:rsidRDefault="003010DC">
            <w:pPr>
              <w:keepNext/>
              <w:jc w:val="center"/>
              <w:rPr>
                <w:noProof/>
                <w:sz w:val="16"/>
                <w:szCs w:val="16"/>
              </w:rPr>
            </w:pPr>
            <w:r>
              <w:rPr>
                <w:noProof/>
                <w:sz w:val="16"/>
                <w:szCs w:val="16"/>
              </w:rPr>
              <w:t>21,650</w:t>
            </w:r>
          </w:p>
        </w:tc>
        <w:tc>
          <w:tcPr>
            <w:tcW w:w="1733" w:type="dxa"/>
            <w:vAlign w:val="center"/>
            <w:hideMark/>
          </w:tcPr>
          <w:p w14:paraId="1F506790" w14:textId="77777777" w:rsidR="00B70DE0" w:rsidRDefault="003010DC">
            <w:pPr>
              <w:keepNext/>
              <w:jc w:val="center"/>
              <w:rPr>
                <w:noProof/>
                <w:sz w:val="16"/>
                <w:szCs w:val="16"/>
              </w:rPr>
            </w:pPr>
            <w:r>
              <w:rPr>
                <w:noProof/>
                <w:sz w:val="16"/>
                <w:szCs w:val="16"/>
              </w:rPr>
              <w:t>8</w:t>
            </w:r>
          </w:p>
        </w:tc>
        <w:tc>
          <w:tcPr>
            <w:tcW w:w="1733" w:type="dxa"/>
            <w:vAlign w:val="center"/>
            <w:hideMark/>
          </w:tcPr>
          <w:p w14:paraId="6AA1B21D" w14:textId="77777777" w:rsidR="00B70DE0" w:rsidRDefault="003010DC">
            <w:pPr>
              <w:keepNext/>
              <w:jc w:val="center"/>
              <w:rPr>
                <w:noProof/>
                <w:sz w:val="16"/>
                <w:szCs w:val="16"/>
              </w:rPr>
            </w:pPr>
            <w:r>
              <w:rPr>
                <w:noProof/>
                <w:sz w:val="16"/>
                <w:szCs w:val="16"/>
              </w:rPr>
              <w:t>878</w:t>
            </w:r>
          </w:p>
        </w:tc>
        <w:tc>
          <w:tcPr>
            <w:tcW w:w="1734" w:type="dxa"/>
            <w:vAlign w:val="center"/>
            <w:hideMark/>
          </w:tcPr>
          <w:p w14:paraId="583AE238" w14:textId="77777777" w:rsidR="00B70DE0" w:rsidRDefault="003010DC">
            <w:pPr>
              <w:keepNext/>
              <w:jc w:val="center"/>
              <w:rPr>
                <w:noProof/>
                <w:sz w:val="16"/>
                <w:szCs w:val="16"/>
              </w:rPr>
            </w:pPr>
            <w:r>
              <w:rPr>
                <w:noProof/>
                <w:sz w:val="16"/>
                <w:szCs w:val="16"/>
              </w:rPr>
              <w:t>12</w:t>
            </w:r>
          </w:p>
        </w:tc>
      </w:tr>
      <w:tr w:rsidR="00B70DE0" w14:paraId="362531C4"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5D2B7B8"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FDEF94B" w14:textId="77777777" w:rsidR="00B70DE0" w:rsidRDefault="003010DC">
            <w:pPr>
              <w:keepNext/>
              <w:jc w:val="center"/>
              <w:rPr>
                <w:noProof/>
                <w:sz w:val="16"/>
                <w:szCs w:val="16"/>
              </w:rPr>
            </w:pPr>
            <w:r>
              <w:rPr>
                <w:noProof/>
                <w:sz w:val="16"/>
                <w:szCs w:val="16"/>
              </w:rPr>
              <w:t>24,051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80E7802" w14:textId="77777777" w:rsidR="00B70DE0" w:rsidRDefault="003010DC">
            <w:pPr>
              <w:keepNext/>
              <w:jc w:val="center"/>
              <w:rPr>
                <w:noProof/>
                <w:sz w:val="16"/>
                <w:szCs w:val="16"/>
              </w:rPr>
            </w:pPr>
            <w:r>
              <w:rPr>
                <w:noProof/>
                <w:sz w:val="16"/>
                <w:szCs w:val="16"/>
              </w:rPr>
              <w:t>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E1E9C52" w14:textId="77777777" w:rsidR="00B70DE0" w:rsidRDefault="003010DC">
            <w:pPr>
              <w:keepNext/>
              <w:jc w:val="center"/>
              <w:rPr>
                <w:noProof/>
                <w:sz w:val="16"/>
                <w:szCs w:val="16"/>
              </w:rPr>
            </w:pPr>
            <w:r>
              <w:rPr>
                <w:noProof/>
                <w:sz w:val="16"/>
                <w:szCs w:val="16"/>
              </w:rPr>
              <w:t>961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75FED72" w14:textId="77777777" w:rsidR="00B70DE0" w:rsidRDefault="003010DC">
            <w:pPr>
              <w:keepNext/>
              <w:jc w:val="center"/>
              <w:rPr>
                <w:noProof/>
                <w:sz w:val="16"/>
                <w:szCs w:val="16"/>
              </w:rPr>
            </w:pPr>
            <w:r>
              <w:rPr>
                <w:noProof/>
                <w:sz w:val="16"/>
                <w:szCs w:val="16"/>
              </w:rPr>
              <w:t>13</w:t>
            </w:r>
          </w:p>
        </w:tc>
      </w:tr>
      <w:tr w:rsidR="00B70DE0" w14:paraId="4538BF1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BF2EFB7"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41E30C35" w14:textId="77777777" w:rsidR="00B70DE0" w:rsidRDefault="003010DC">
            <w:pPr>
              <w:keepNext/>
              <w:jc w:val="center"/>
              <w:rPr>
                <w:noProof/>
                <w:sz w:val="16"/>
                <w:szCs w:val="16"/>
              </w:rPr>
            </w:pPr>
            <w:r>
              <w:rPr>
                <w:noProof/>
                <w:sz w:val="16"/>
                <w:szCs w:val="16"/>
              </w:rPr>
              <w:t>26,323</w:t>
            </w:r>
          </w:p>
        </w:tc>
        <w:tc>
          <w:tcPr>
            <w:tcW w:w="1733" w:type="dxa"/>
            <w:vAlign w:val="center"/>
            <w:hideMark/>
          </w:tcPr>
          <w:p w14:paraId="3E582718" w14:textId="77777777" w:rsidR="00B70DE0" w:rsidRDefault="003010DC">
            <w:pPr>
              <w:keepNext/>
              <w:jc w:val="center"/>
              <w:rPr>
                <w:noProof/>
                <w:sz w:val="16"/>
                <w:szCs w:val="16"/>
              </w:rPr>
            </w:pPr>
            <w:r>
              <w:rPr>
                <w:noProof/>
                <w:sz w:val="16"/>
                <w:szCs w:val="16"/>
              </w:rPr>
              <w:t>11</w:t>
            </w:r>
          </w:p>
        </w:tc>
        <w:tc>
          <w:tcPr>
            <w:tcW w:w="1733" w:type="dxa"/>
            <w:vAlign w:val="center"/>
            <w:hideMark/>
          </w:tcPr>
          <w:p w14:paraId="56E09564" w14:textId="77777777" w:rsidR="00B70DE0" w:rsidRDefault="003010DC">
            <w:pPr>
              <w:keepNext/>
              <w:jc w:val="center"/>
              <w:rPr>
                <w:noProof/>
                <w:sz w:val="16"/>
                <w:szCs w:val="16"/>
              </w:rPr>
            </w:pPr>
            <w:r>
              <w:rPr>
                <w:noProof/>
                <w:sz w:val="16"/>
                <w:szCs w:val="16"/>
              </w:rPr>
              <w:t>1,042</w:t>
            </w:r>
          </w:p>
        </w:tc>
        <w:tc>
          <w:tcPr>
            <w:tcW w:w="1734" w:type="dxa"/>
            <w:vAlign w:val="center"/>
            <w:hideMark/>
          </w:tcPr>
          <w:p w14:paraId="00CFF6B9" w14:textId="77777777" w:rsidR="00B70DE0" w:rsidRDefault="003010DC">
            <w:pPr>
              <w:keepNext/>
              <w:jc w:val="center"/>
              <w:rPr>
                <w:noProof/>
                <w:sz w:val="16"/>
                <w:szCs w:val="16"/>
              </w:rPr>
            </w:pPr>
            <w:r>
              <w:rPr>
                <w:noProof/>
                <w:sz w:val="16"/>
                <w:szCs w:val="16"/>
              </w:rPr>
              <w:t>15</w:t>
            </w:r>
          </w:p>
        </w:tc>
      </w:tr>
      <w:tr w:rsidR="00B70DE0" w14:paraId="211536C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D06E14B"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BFDD1AF" w14:textId="77777777" w:rsidR="00B70DE0" w:rsidRDefault="003010DC">
            <w:pPr>
              <w:keepNext/>
              <w:jc w:val="center"/>
              <w:rPr>
                <w:noProof/>
                <w:sz w:val="16"/>
                <w:szCs w:val="16"/>
              </w:rPr>
            </w:pPr>
            <w:r>
              <w:rPr>
                <w:noProof/>
                <w:sz w:val="16"/>
                <w:szCs w:val="16"/>
              </w:rPr>
              <w:t>28,482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36225CD" w14:textId="77777777" w:rsidR="00B70DE0" w:rsidRDefault="003010DC">
            <w:pPr>
              <w:keepNext/>
              <w:jc w:val="center"/>
              <w:rPr>
                <w:noProof/>
                <w:sz w:val="16"/>
                <w:szCs w:val="16"/>
              </w:rPr>
            </w:pPr>
            <w:r>
              <w:rPr>
                <w:noProof/>
                <w:sz w:val="16"/>
                <w:szCs w:val="16"/>
              </w:rPr>
              <w:t>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75113CB" w14:textId="77777777" w:rsidR="00B70DE0" w:rsidRDefault="003010DC">
            <w:pPr>
              <w:keepNext/>
              <w:jc w:val="center"/>
              <w:rPr>
                <w:noProof/>
                <w:sz w:val="16"/>
                <w:szCs w:val="16"/>
              </w:rPr>
            </w:pPr>
            <w:r>
              <w:rPr>
                <w:noProof/>
                <w:sz w:val="16"/>
                <w:szCs w:val="16"/>
              </w:rPr>
              <w:t>1,120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C714948" w14:textId="77777777" w:rsidR="00B70DE0" w:rsidRDefault="003010DC">
            <w:pPr>
              <w:keepNext/>
              <w:jc w:val="center"/>
              <w:rPr>
                <w:noProof/>
                <w:sz w:val="16"/>
                <w:szCs w:val="16"/>
              </w:rPr>
            </w:pPr>
            <w:r>
              <w:rPr>
                <w:noProof/>
                <w:sz w:val="16"/>
                <w:szCs w:val="16"/>
              </w:rPr>
              <w:t>16</w:t>
            </w:r>
          </w:p>
        </w:tc>
      </w:tr>
      <w:tr w:rsidR="00B70DE0" w14:paraId="57FE988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5E37896"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4295FBD7" w14:textId="77777777" w:rsidR="00B70DE0" w:rsidRDefault="003010DC">
            <w:pPr>
              <w:keepNext/>
              <w:jc w:val="center"/>
              <w:rPr>
                <w:noProof/>
                <w:sz w:val="16"/>
                <w:szCs w:val="16"/>
              </w:rPr>
            </w:pPr>
            <w:r>
              <w:rPr>
                <w:noProof/>
                <w:sz w:val="16"/>
                <w:szCs w:val="16"/>
              </w:rPr>
              <w:t>30,533</w:t>
            </w:r>
          </w:p>
        </w:tc>
        <w:tc>
          <w:tcPr>
            <w:tcW w:w="1733" w:type="dxa"/>
            <w:vAlign w:val="center"/>
            <w:hideMark/>
          </w:tcPr>
          <w:p w14:paraId="0EEB4FC9" w14:textId="77777777" w:rsidR="00B70DE0" w:rsidRDefault="003010DC">
            <w:pPr>
              <w:keepNext/>
              <w:jc w:val="center"/>
              <w:rPr>
                <w:noProof/>
                <w:sz w:val="16"/>
                <w:szCs w:val="16"/>
              </w:rPr>
            </w:pPr>
            <w:r>
              <w:rPr>
                <w:noProof/>
                <w:sz w:val="16"/>
                <w:szCs w:val="16"/>
              </w:rPr>
              <w:t>13</w:t>
            </w:r>
          </w:p>
        </w:tc>
        <w:tc>
          <w:tcPr>
            <w:tcW w:w="1733" w:type="dxa"/>
            <w:vAlign w:val="center"/>
            <w:hideMark/>
          </w:tcPr>
          <w:p w14:paraId="74607BFA" w14:textId="77777777" w:rsidR="00B70DE0" w:rsidRDefault="003010DC">
            <w:pPr>
              <w:keepNext/>
              <w:jc w:val="center"/>
              <w:rPr>
                <w:noProof/>
                <w:sz w:val="16"/>
                <w:szCs w:val="16"/>
              </w:rPr>
            </w:pPr>
            <w:r>
              <w:rPr>
                <w:noProof/>
                <w:sz w:val="16"/>
                <w:szCs w:val="16"/>
              </w:rPr>
              <w:t>1,196</w:t>
            </w:r>
          </w:p>
        </w:tc>
        <w:tc>
          <w:tcPr>
            <w:tcW w:w="1734" w:type="dxa"/>
            <w:vAlign w:val="center"/>
            <w:hideMark/>
          </w:tcPr>
          <w:p w14:paraId="34811B3C" w14:textId="77777777" w:rsidR="00B70DE0" w:rsidRDefault="003010DC">
            <w:pPr>
              <w:keepNext/>
              <w:jc w:val="center"/>
              <w:rPr>
                <w:noProof/>
                <w:sz w:val="16"/>
                <w:szCs w:val="16"/>
              </w:rPr>
            </w:pPr>
            <w:r>
              <w:rPr>
                <w:noProof/>
                <w:sz w:val="16"/>
                <w:szCs w:val="16"/>
              </w:rPr>
              <w:t>18</w:t>
            </w:r>
          </w:p>
        </w:tc>
      </w:tr>
      <w:tr w:rsidR="00B70DE0" w14:paraId="3E87A147"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D2F2533"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4B2F668" w14:textId="77777777" w:rsidR="00B70DE0" w:rsidRDefault="003010DC">
            <w:pPr>
              <w:keepNext/>
              <w:jc w:val="center"/>
              <w:rPr>
                <w:noProof/>
                <w:sz w:val="16"/>
                <w:szCs w:val="16"/>
              </w:rPr>
            </w:pPr>
            <w:r>
              <w:rPr>
                <w:noProof/>
                <w:sz w:val="16"/>
                <w:szCs w:val="16"/>
              </w:rPr>
              <w:t>32,569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0A3EEAB" w14:textId="77777777" w:rsidR="00B70DE0" w:rsidRDefault="003010DC">
            <w:pPr>
              <w:keepNext/>
              <w:jc w:val="center"/>
              <w:rPr>
                <w:noProof/>
                <w:sz w:val="16"/>
                <w:szCs w:val="16"/>
              </w:rPr>
            </w:pPr>
            <w:r>
              <w:rPr>
                <w:noProof/>
                <w:sz w:val="16"/>
                <w:szCs w:val="16"/>
              </w:rPr>
              <w:t>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C07C566" w14:textId="77777777" w:rsidR="00B70DE0" w:rsidRDefault="003010DC">
            <w:pPr>
              <w:keepNext/>
              <w:jc w:val="center"/>
              <w:rPr>
                <w:noProof/>
                <w:sz w:val="16"/>
                <w:szCs w:val="16"/>
              </w:rPr>
            </w:pPr>
            <w:r>
              <w:rPr>
                <w:noProof/>
                <w:sz w:val="16"/>
                <w:szCs w:val="16"/>
              </w:rPr>
              <w:t>1,273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12CCB7F" w14:textId="77777777" w:rsidR="00B70DE0" w:rsidRDefault="003010DC">
            <w:pPr>
              <w:keepNext/>
              <w:jc w:val="center"/>
              <w:rPr>
                <w:noProof/>
                <w:sz w:val="16"/>
                <w:szCs w:val="16"/>
              </w:rPr>
            </w:pPr>
            <w:r>
              <w:rPr>
                <w:noProof/>
                <w:sz w:val="16"/>
                <w:szCs w:val="16"/>
              </w:rPr>
              <w:t>18</w:t>
            </w:r>
          </w:p>
        </w:tc>
      </w:tr>
      <w:tr w:rsidR="00B70DE0" w14:paraId="435E317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442E7F9"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45CA2ABA" w14:textId="77777777" w:rsidR="00B70DE0" w:rsidRDefault="003010DC">
            <w:pPr>
              <w:keepNext/>
              <w:jc w:val="center"/>
              <w:rPr>
                <w:noProof/>
                <w:sz w:val="16"/>
                <w:szCs w:val="16"/>
              </w:rPr>
            </w:pPr>
            <w:r>
              <w:rPr>
                <w:noProof/>
                <w:sz w:val="16"/>
                <w:szCs w:val="16"/>
              </w:rPr>
              <w:t>34,639</w:t>
            </w:r>
          </w:p>
        </w:tc>
        <w:tc>
          <w:tcPr>
            <w:tcW w:w="1733" w:type="dxa"/>
            <w:vAlign w:val="center"/>
            <w:hideMark/>
          </w:tcPr>
          <w:p w14:paraId="77D5F15E" w14:textId="77777777" w:rsidR="00B70DE0" w:rsidRDefault="003010DC">
            <w:pPr>
              <w:keepNext/>
              <w:jc w:val="center"/>
              <w:rPr>
                <w:noProof/>
                <w:sz w:val="16"/>
                <w:szCs w:val="16"/>
              </w:rPr>
            </w:pPr>
            <w:r>
              <w:rPr>
                <w:noProof/>
                <w:sz w:val="16"/>
                <w:szCs w:val="16"/>
              </w:rPr>
              <w:t>14</w:t>
            </w:r>
          </w:p>
        </w:tc>
        <w:tc>
          <w:tcPr>
            <w:tcW w:w="1733" w:type="dxa"/>
            <w:vAlign w:val="center"/>
            <w:hideMark/>
          </w:tcPr>
          <w:p w14:paraId="65998E25" w14:textId="77777777" w:rsidR="00B70DE0" w:rsidRDefault="003010DC">
            <w:pPr>
              <w:keepNext/>
              <w:jc w:val="center"/>
              <w:rPr>
                <w:noProof/>
                <w:sz w:val="16"/>
                <w:szCs w:val="16"/>
              </w:rPr>
            </w:pPr>
            <w:r>
              <w:rPr>
                <w:noProof/>
                <w:sz w:val="16"/>
                <w:szCs w:val="16"/>
              </w:rPr>
              <w:t>1,324</w:t>
            </w:r>
          </w:p>
        </w:tc>
        <w:tc>
          <w:tcPr>
            <w:tcW w:w="1734" w:type="dxa"/>
            <w:vAlign w:val="center"/>
            <w:hideMark/>
          </w:tcPr>
          <w:p w14:paraId="4EEF09F7" w14:textId="77777777" w:rsidR="00B70DE0" w:rsidRDefault="003010DC">
            <w:pPr>
              <w:keepNext/>
              <w:jc w:val="center"/>
              <w:rPr>
                <w:noProof/>
                <w:sz w:val="16"/>
                <w:szCs w:val="16"/>
              </w:rPr>
            </w:pPr>
            <w:r>
              <w:rPr>
                <w:noProof/>
                <w:sz w:val="16"/>
                <w:szCs w:val="16"/>
              </w:rPr>
              <w:t>20</w:t>
            </w:r>
          </w:p>
        </w:tc>
      </w:tr>
    </w:tbl>
    <w:p w14:paraId="0F9D12FA" w14:textId="77777777" w:rsidR="00B70DE0" w:rsidRDefault="00B70DE0">
      <w:pPr>
        <w:rPr>
          <w:noProof/>
          <w:lang w:eastAsia="en-GB"/>
        </w:rPr>
      </w:pPr>
    </w:p>
    <w:p w14:paraId="17EDCBC0" w14:textId="77777777" w:rsidR="00B70DE0" w:rsidRDefault="003010DC">
      <w:pPr>
        <w:pStyle w:val="Caption"/>
        <w:keepNext/>
        <w:rPr>
          <w:noProof/>
        </w:rPr>
      </w:pPr>
      <w:r>
        <w:rPr>
          <w:noProof/>
        </w:rPr>
        <w:t>Table 90: Fatal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468A28D9"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18AE50C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14:paraId="725EB05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14:paraId="359F308D"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3716675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71865CF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4AA8BDE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5378EBD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D4DF62F"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72EA2B62" w14:textId="77777777" w:rsidR="00B70DE0" w:rsidRDefault="003010DC">
            <w:pPr>
              <w:keepNext/>
              <w:jc w:val="center"/>
              <w:rPr>
                <w:noProof/>
                <w:sz w:val="16"/>
                <w:szCs w:val="16"/>
              </w:rPr>
            </w:pPr>
            <w:r>
              <w:rPr>
                <w:noProof/>
                <w:sz w:val="16"/>
                <w:szCs w:val="16"/>
              </w:rPr>
              <w:t>0</w:t>
            </w:r>
          </w:p>
        </w:tc>
        <w:tc>
          <w:tcPr>
            <w:tcW w:w="1733" w:type="dxa"/>
            <w:vAlign w:val="center"/>
            <w:hideMark/>
          </w:tcPr>
          <w:p w14:paraId="1C8F454A" w14:textId="77777777" w:rsidR="00B70DE0" w:rsidRDefault="003010DC">
            <w:pPr>
              <w:keepNext/>
              <w:jc w:val="center"/>
              <w:rPr>
                <w:noProof/>
                <w:sz w:val="16"/>
                <w:szCs w:val="16"/>
              </w:rPr>
            </w:pPr>
            <w:r>
              <w:rPr>
                <w:noProof/>
                <w:sz w:val="16"/>
                <w:szCs w:val="16"/>
              </w:rPr>
              <w:t>0</w:t>
            </w:r>
          </w:p>
        </w:tc>
        <w:tc>
          <w:tcPr>
            <w:tcW w:w="1733" w:type="dxa"/>
            <w:vAlign w:val="center"/>
            <w:hideMark/>
          </w:tcPr>
          <w:p w14:paraId="3F61F6EF" w14:textId="77777777" w:rsidR="00B70DE0" w:rsidRDefault="003010DC">
            <w:pPr>
              <w:keepNext/>
              <w:jc w:val="center"/>
              <w:rPr>
                <w:noProof/>
                <w:sz w:val="16"/>
                <w:szCs w:val="16"/>
              </w:rPr>
            </w:pPr>
            <w:r>
              <w:rPr>
                <w:noProof/>
                <w:sz w:val="16"/>
                <w:szCs w:val="16"/>
              </w:rPr>
              <w:t>0</w:t>
            </w:r>
          </w:p>
        </w:tc>
        <w:tc>
          <w:tcPr>
            <w:tcW w:w="1734" w:type="dxa"/>
            <w:vAlign w:val="center"/>
            <w:hideMark/>
          </w:tcPr>
          <w:p w14:paraId="2C4AFA81" w14:textId="77777777" w:rsidR="00B70DE0" w:rsidRDefault="003010DC">
            <w:pPr>
              <w:keepNext/>
              <w:jc w:val="center"/>
              <w:rPr>
                <w:noProof/>
                <w:sz w:val="16"/>
                <w:szCs w:val="16"/>
              </w:rPr>
            </w:pPr>
            <w:r>
              <w:rPr>
                <w:noProof/>
                <w:sz w:val="16"/>
                <w:szCs w:val="16"/>
              </w:rPr>
              <w:t>0</w:t>
            </w:r>
          </w:p>
        </w:tc>
      </w:tr>
      <w:tr w:rsidR="00B70DE0" w14:paraId="24C1628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0FDAF03"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F300098"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F93C6BE"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33C6D39" w14:textId="77777777" w:rsidR="00B70DE0" w:rsidRDefault="003010DC">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036E379" w14:textId="77777777" w:rsidR="00B70DE0" w:rsidRDefault="003010DC">
            <w:pPr>
              <w:keepNext/>
              <w:jc w:val="center"/>
              <w:rPr>
                <w:noProof/>
                <w:sz w:val="16"/>
                <w:szCs w:val="16"/>
              </w:rPr>
            </w:pPr>
            <w:r>
              <w:rPr>
                <w:noProof/>
                <w:sz w:val="16"/>
                <w:szCs w:val="16"/>
              </w:rPr>
              <w:t>0</w:t>
            </w:r>
          </w:p>
        </w:tc>
      </w:tr>
      <w:tr w:rsidR="00B70DE0" w14:paraId="4F621CA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9EE09D9"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2BFC88C6" w14:textId="77777777" w:rsidR="00B70DE0" w:rsidRDefault="003010DC">
            <w:pPr>
              <w:keepNext/>
              <w:jc w:val="center"/>
              <w:rPr>
                <w:noProof/>
                <w:sz w:val="16"/>
                <w:szCs w:val="16"/>
              </w:rPr>
            </w:pPr>
            <w:r>
              <w:rPr>
                <w:noProof/>
                <w:sz w:val="16"/>
                <w:szCs w:val="16"/>
              </w:rPr>
              <w:t>65</w:t>
            </w:r>
          </w:p>
        </w:tc>
        <w:tc>
          <w:tcPr>
            <w:tcW w:w="1733" w:type="dxa"/>
            <w:vAlign w:val="center"/>
            <w:hideMark/>
          </w:tcPr>
          <w:p w14:paraId="1217DD96" w14:textId="77777777" w:rsidR="00B70DE0" w:rsidRDefault="003010DC">
            <w:pPr>
              <w:keepNext/>
              <w:jc w:val="center"/>
              <w:rPr>
                <w:noProof/>
                <w:sz w:val="16"/>
                <w:szCs w:val="16"/>
              </w:rPr>
            </w:pPr>
            <w:r>
              <w:rPr>
                <w:noProof/>
                <w:sz w:val="16"/>
                <w:szCs w:val="16"/>
              </w:rPr>
              <w:t>0</w:t>
            </w:r>
          </w:p>
        </w:tc>
        <w:tc>
          <w:tcPr>
            <w:tcW w:w="1733" w:type="dxa"/>
            <w:vAlign w:val="center"/>
            <w:hideMark/>
          </w:tcPr>
          <w:p w14:paraId="389C8C2C" w14:textId="77777777" w:rsidR="00B70DE0" w:rsidRDefault="003010DC">
            <w:pPr>
              <w:keepNext/>
              <w:jc w:val="center"/>
              <w:rPr>
                <w:noProof/>
                <w:sz w:val="16"/>
                <w:szCs w:val="16"/>
              </w:rPr>
            </w:pPr>
            <w:r>
              <w:rPr>
                <w:noProof/>
                <w:sz w:val="16"/>
                <w:szCs w:val="16"/>
              </w:rPr>
              <w:t>4</w:t>
            </w:r>
          </w:p>
        </w:tc>
        <w:tc>
          <w:tcPr>
            <w:tcW w:w="1734" w:type="dxa"/>
            <w:vAlign w:val="center"/>
            <w:hideMark/>
          </w:tcPr>
          <w:p w14:paraId="68BA552A" w14:textId="77777777" w:rsidR="00B70DE0" w:rsidRDefault="003010DC">
            <w:pPr>
              <w:keepNext/>
              <w:jc w:val="center"/>
              <w:rPr>
                <w:noProof/>
                <w:sz w:val="16"/>
                <w:szCs w:val="16"/>
              </w:rPr>
            </w:pPr>
            <w:r>
              <w:rPr>
                <w:noProof/>
                <w:sz w:val="16"/>
                <w:szCs w:val="16"/>
              </w:rPr>
              <w:t>5</w:t>
            </w:r>
          </w:p>
        </w:tc>
      </w:tr>
      <w:tr w:rsidR="00B70DE0" w14:paraId="1E2DDB9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1F1F7D5"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ABD4C98" w14:textId="77777777" w:rsidR="00B70DE0" w:rsidRDefault="003010DC">
            <w:pPr>
              <w:keepNext/>
              <w:jc w:val="center"/>
              <w:rPr>
                <w:noProof/>
                <w:sz w:val="16"/>
                <w:szCs w:val="16"/>
              </w:rPr>
            </w:pPr>
            <w:r>
              <w:rPr>
                <w:noProof/>
                <w:sz w:val="16"/>
                <w:szCs w:val="16"/>
              </w:rPr>
              <w:t>237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B302F21" w14:textId="77777777" w:rsidR="00B70DE0" w:rsidRDefault="003010DC">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8CA92E" w14:textId="77777777" w:rsidR="00B70DE0" w:rsidRDefault="003010DC">
            <w:pPr>
              <w:keepNext/>
              <w:jc w:val="center"/>
              <w:rPr>
                <w:noProof/>
                <w:sz w:val="16"/>
                <w:szCs w:val="16"/>
              </w:rPr>
            </w:pPr>
            <w:r>
              <w:rPr>
                <w:noProof/>
                <w:sz w:val="16"/>
                <w:szCs w:val="16"/>
              </w:rPr>
              <w:t>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9431948" w14:textId="77777777" w:rsidR="00B70DE0" w:rsidRDefault="003010DC">
            <w:pPr>
              <w:keepNext/>
              <w:jc w:val="center"/>
              <w:rPr>
                <w:noProof/>
                <w:sz w:val="16"/>
                <w:szCs w:val="16"/>
              </w:rPr>
            </w:pPr>
            <w:r>
              <w:rPr>
                <w:noProof/>
                <w:sz w:val="16"/>
                <w:szCs w:val="16"/>
              </w:rPr>
              <w:t>17</w:t>
            </w:r>
          </w:p>
        </w:tc>
      </w:tr>
      <w:tr w:rsidR="00B70DE0" w14:paraId="7CF3132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04EE4A2"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4DA60972" w14:textId="77777777" w:rsidR="00B70DE0" w:rsidRDefault="003010DC">
            <w:pPr>
              <w:keepNext/>
              <w:jc w:val="center"/>
              <w:rPr>
                <w:noProof/>
                <w:sz w:val="16"/>
                <w:szCs w:val="16"/>
              </w:rPr>
            </w:pPr>
            <w:r>
              <w:rPr>
                <w:noProof/>
                <w:sz w:val="16"/>
                <w:szCs w:val="16"/>
              </w:rPr>
              <w:t>446</w:t>
            </w:r>
          </w:p>
        </w:tc>
        <w:tc>
          <w:tcPr>
            <w:tcW w:w="1733" w:type="dxa"/>
            <w:vAlign w:val="center"/>
            <w:hideMark/>
          </w:tcPr>
          <w:p w14:paraId="75C53825" w14:textId="77777777" w:rsidR="00B70DE0" w:rsidRDefault="003010DC">
            <w:pPr>
              <w:keepNext/>
              <w:jc w:val="center"/>
              <w:rPr>
                <w:noProof/>
                <w:sz w:val="16"/>
                <w:szCs w:val="16"/>
              </w:rPr>
            </w:pPr>
            <w:r>
              <w:rPr>
                <w:noProof/>
                <w:sz w:val="16"/>
                <w:szCs w:val="16"/>
              </w:rPr>
              <w:t>4</w:t>
            </w:r>
          </w:p>
        </w:tc>
        <w:tc>
          <w:tcPr>
            <w:tcW w:w="1733" w:type="dxa"/>
            <w:vAlign w:val="center"/>
            <w:hideMark/>
          </w:tcPr>
          <w:p w14:paraId="2A07EC90" w14:textId="77777777" w:rsidR="00B70DE0" w:rsidRDefault="003010DC">
            <w:pPr>
              <w:keepNext/>
              <w:jc w:val="center"/>
              <w:rPr>
                <w:noProof/>
                <w:sz w:val="16"/>
                <w:szCs w:val="16"/>
              </w:rPr>
            </w:pPr>
            <w:r>
              <w:rPr>
                <w:noProof/>
                <w:sz w:val="16"/>
                <w:szCs w:val="16"/>
              </w:rPr>
              <w:t>24</w:t>
            </w:r>
          </w:p>
        </w:tc>
        <w:tc>
          <w:tcPr>
            <w:tcW w:w="1734" w:type="dxa"/>
            <w:vAlign w:val="center"/>
            <w:hideMark/>
          </w:tcPr>
          <w:p w14:paraId="0D0B1360" w14:textId="77777777" w:rsidR="00B70DE0" w:rsidRDefault="003010DC">
            <w:pPr>
              <w:keepNext/>
              <w:jc w:val="center"/>
              <w:rPr>
                <w:noProof/>
                <w:sz w:val="16"/>
                <w:szCs w:val="16"/>
              </w:rPr>
            </w:pPr>
            <w:r>
              <w:rPr>
                <w:noProof/>
                <w:sz w:val="16"/>
                <w:szCs w:val="16"/>
              </w:rPr>
              <w:t>34</w:t>
            </w:r>
          </w:p>
        </w:tc>
      </w:tr>
      <w:tr w:rsidR="00B70DE0" w14:paraId="14602A5B"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432B1BD"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7D948CB" w14:textId="77777777" w:rsidR="00B70DE0" w:rsidRDefault="003010DC">
            <w:pPr>
              <w:keepNext/>
              <w:jc w:val="center"/>
              <w:rPr>
                <w:noProof/>
                <w:sz w:val="16"/>
                <w:szCs w:val="16"/>
              </w:rPr>
            </w:pPr>
            <w:r>
              <w:rPr>
                <w:noProof/>
                <w:sz w:val="16"/>
                <w:szCs w:val="16"/>
              </w:rPr>
              <w:t>651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5CA893B" w14:textId="77777777" w:rsidR="00B70DE0" w:rsidRDefault="003010DC">
            <w:pPr>
              <w:keepNext/>
              <w:jc w:val="center"/>
              <w:rPr>
                <w:noProof/>
                <w:sz w:val="16"/>
                <w:szCs w:val="16"/>
              </w:rPr>
            </w:pPr>
            <w:r>
              <w:rPr>
                <w:noProof/>
                <w:sz w:val="16"/>
                <w:szCs w:val="16"/>
              </w:rPr>
              <w:t>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5FF9572" w14:textId="77777777" w:rsidR="00B70DE0" w:rsidRDefault="003010DC">
            <w:pPr>
              <w:keepNext/>
              <w:jc w:val="center"/>
              <w:rPr>
                <w:noProof/>
                <w:sz w:val="16"/>
                <w:szCs w:val="16"/>
              </w:rPr>
            </w:pPr>
            <w:r>
              <w:rPr>
                <w:noProof/>
                <w:sz w:val="16"/>
                <w:szCs w:val="16"/>
              </w:rPr>
              <w:t>35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914F74D" w14:textId="77777777" w:rsidR="00B70DE0" w:rsidRDefault="003010DC">
            <w:pPr>
              <w:keepNext/>
              <w:jc w:val="center"/>
              <w:rPr>
                <w:noProof/>
                <w:sz w:val="16"/>
                <w:szCs w:val="16"/>
              </w:rPr>
            </w:pPr>
            <w:r>
              <w:rPr>
                <w:noProof/>
                <w:sz w:val="16"/>
                <w:szCs w:val="16"/>
              </w:rPr>
              <w:t>51</w:t>
            </w:r>
          </w:p>
        </w:tc>
      </w:tr>
      <w:tr w:rsidR="00B70DE0" w14:paraId="0ECD823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8458F51"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2F98015A" w14:textId="77777777" w:rsidR="00B70DE0" w:rsidRDefault="003010DC">
            <w:pPr>
              <w:keepNext/>
              <w:jc w:val="center"/>
              <w:rPr>
                <w:noProof/>
                <w:sz w:val="16"/>
                <w:szCs w:val="16"/>
              </w:rPr>
            </w:pPr>
            <w:r>
              <w:rPr>
                <w:noProof/>
                <w:sz w:val="16"/>
                <w:szCs w:val="16"/>
              </w:rPr>
              <w:t>855</w:t>
            </w:r>
          </w:p>
        </w:tc>
        <w:tc>
          <w:tcPr>
            <w:tcW w:w="1733" w:type="dxa"/>
            <w:vAlign w:val="center"/>
            <w:hideMark/>
          </w:tcPr>
          <w:p w14:paraId="757894E3" w14:textId="77777777" w:rsidR="00B70DE0" w:rsidRDefault="003010DC">
            <w:pPr>
              <w:keepNext/>
              <w:jc w:val="center"/>
              <w:rPr>
                <w:noProof/>
                <w:sz w:val="16"/>
                <w:szCs w:val="16"/>
              </w:rPr>
            </w:pPr>
            <w:r>
              <w:rPr>
                <w:noProof/>
                <w:sz w:val="16"/>
                <w:szCs w:val="16"/>
              </w:rPr>
              <w:t>8</w:t>
            </w:r>
          </w:p>
        </w:tc>
        <w:tc>
          <w:tcPr>
            <w:tcW w:w="1733" w:type="dxa"/>
            <w:vAlign w:val="center"/>
            <w:hideMark/>
          </w:tcPr>
          <w:p w14:paraId="2DF4B556" w14:textId="77777777" w:rsidR="00B70DE0" w:rsidRDefault="003010DC">
            <w:pPr>
              <w:keepNext/>
              <w:jc w:val="center"/>
              <w:rPr>
                <w:noProof/>
                <w:sz w:val="16"/>
                <w:szCs w:val="16"/>
              </w:rPr>
            </w:pPr>
            <w:r>
              <w:rPr>
                <w:noProof/>
                <w:sz w:val="16"/>
                <w:szCs w:val="16"/>
              </w:rPr>
              <w:t>46</w:t>
            </w:r>
          </w:p>
        </w:tc>
        <w:tc>
          <w:tcPr>
            <w:tcW w:w="1734" w:type="dxa"/>
            <w:vAlign w:val="center"/>
            <w:hideMark/>
          </w:tcPr>
          <w:p w14:paraId="1FDD7B3C" w14:textId="77777777" w:rsidR="00B70DE0" w:rsidRDefault="003010DC">
            <w:pPr>
              <w:keepNext/>
              <w:jc w:val="center"/>
              <w:rPr>
                <w:noProof/>
                <w:sz w:val="16"/>
                <w:szCs w:val="16"/>
              </w:rPr>
            </w:pPr>
            <w:r>
              <w:rPr>
                <w:noProof/>
                <w:sz w:val="16"/>
                <w:szCs w:val="16"/>
              </w:rPr>
              <w:t>67</w:t>
            </w:r>
          </w:p>
        </w:tc>
      </w:tr>
      <w:tr w:rsidR="00B70DE0" w14:paraId="1AC8F575"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D095483"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9FC324E" w14:textId="77777777" w:rsidR="00B70DE0" w:rsidRDefault="003010DC">
            <w:pPr>
              <w:keepNext/>
              <w:jc w:val="center"/>
              <w:rPr>
                <w:noProof/>
                <w:sz w:val="16"/>
                <w:szCs w:val="16"/>
              </w:rPr>
            </w:pPr>
            <w:r>
              <w:rPr>
                <w:noProof/>
                <w:sz w:val="16"/>
                <w:szCs w:val="16"/>
              </w:rPr>
              <w:t>1,054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B22B8F9" w14:textId="77777777" w:rsidR="00B70DE0" w:rsidRDefault="003010DC">
            <w:pPr>
              <w:keepNext/>
              <w:jc w:val="center"/>
              <w:rPr>
                <w:noProof/>
                <w:sz w:val="16"/>
                <w:szCs w:val="16"/>
              </w:rPr>
            </w:pPr>
            <w:r>
              <w:rPr>
                <w:noProof/>
                <w:sz w:val="16"/>
                <w:szCs w:val="16"/>
              </w:rPr>
              <w:t>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E1EEBBE" w14:textId="77777777" w:rsidR="00B70DE0" w:rsidRDefault="003010DC">
            <w:pPr>
              <w:keepNext/>
              <w:jc w:val="center"/>
              <w:rPr>
                <w:noProof/>
                <w:sz w:val="16"/>
                <w:szCs w:val="16"/>
              </w:rPr>
            </w:pPr>
            <w:r>
              <w:rPr>
                <w:noProof/>
                <w:sz w:val="16"/>
                <w:szCs w:val="16"/>
              </w:rPr>
              <w:t>56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346B636" w14:textId="77777777" w:rsidR="00B70DE0" w:rsidRDefault="003010DC">
            <w:pPr>
              <w:keepNext/>
              <w:jc w:val="center"/>
              <w:rPr>
                <w:noProof/>
                <w:sz w:val="16"/>
                <w:szCs w:val="16"/>
              </w:rPr>
            </w:pPr>
            <w:r>
              <w:rPr>
                <w:noProof/>
                <w:sz w:val="16"/>
                <w:szCs w:val="16"/>
              </w:rPr>
              <w:t>82</w:t>
            </w:r>
          </w:p>
        </w:tc>
      </w:tr>
      <w:tr w:rsidR="00B70DE0" w14:paraId="14AD251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A7D5A0E"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25F488AE" w14:textId="77777777" w:rsidR="00B70DE0" w:rsidRDefault="003010DC">
            <w:pPr>
              <w:keepNext/>
              <w:jc w:val="center"/>
              <w:rPr>
                <w:noProof/>
                <w:sz w:val="16"/>
                <w:szCs w:val="16"/>
              </w:rPr>
            </w:pPr>
            <w:r>
              <w:rPr>
                <w:noProof/>
                <w:sz w:val="16"/>
                <w:szCs w:val="16"/>
              </w:rPr>
              <w:t>1,245</w:t>
            </w:r>
          </w:p>
        </w:tc>
        <w:tc>
          <w:tcPr>
            <w:tcW w:w="1733" w:type="dxa"/>
            <w:vAlign w:val="center"/>
            <w:hideMark/>
          </w:tcPr>
          <w:p w14:paraId="312C3A87" w14:textId="77777777" w:rsidR="00B70DE0" w:rsidRDefault="003010DC">
            <w:pPr>
              <w:keepNext/>
              <w:jc w:val="center"/>
              <w:rPr>
                <w:noProof/>
                <w:sz w:val="16"/>
                <w:szCs w:val="16"/>
              </w:rPr>
            </w:pPr>
            <w:r>
              <w:rPr>
                <w:noProof/>
                <w:sz w:val="16"/>
                <w:szCs w:val="16"/>
              </w:rPr>
              <w:t>11</w:t>
            </w:r>
          </w:p>
        </w:tc>
        <w:tc>
          <w:tcPr>
            <w:tcW w:w="1733" w:type="dxa"/>
            <w:vAlign w:val="center"/>
            <w:hideMark/>
          </w:tcPr>
          <w:p w14:paraId="08CE132E" w14:textId="77777777" w:rsidR="00B70DE0" w:rsidRDefault="003010DC">
            <w:pPr>
              <w:keepNext/>
              <w:jc w:val="center"/>
              <w:rPr>
                <w:noProof/>
                <w:sz w:val="16"/>
                <w:szCs w:val="16"/>
              </w:rPr>
            </w:pPr>
            <w:r>
              <w:rPr>
                <w:noProof/>
                <w:sz w:val="16"/>
                <w:szCs w:val="16"/>
              </w:rPr>
              <w:t>64</w:t>
            </w:r>
          </w:p>
        </w:tc>
        <w:tc>
          <w:tcPr>
            <w:tcW w:w="1734" w:type="dxa"/>
            <w:vAlign w:val="center"/>
            <w:hideMark/>
          </w:tcPr>
          <w:p w14:paraId="64C27FC9" w14:textId="77777777" w:rsidR="00B70DE0" w:rsidRDefault="003010DC">
            <w:pPr>
              <w:keepNext/>
              <w:jc w:val="center"/>
              <w:rPr>
                <w:noProof/>
                <w:sz w:val="16"/>
                <w:szCs w:val="16"/>
              </w:rPr>
            </w:pPr>
            <w:r>
              <w:rPr>
                <w:noProof/>
                <w:sz w:val="16"/>
                <w:szCs w:val="16"/>
              </w:rPr>
              <w:t>98</w:t>
            </w:r>
          </w:p>
        </w:tc>
      </w:tr>
      <w:tr w:rsidR="00B70DE0" w14:paraId="31E83D9F"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17428B0"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049B928" w14:textId="77777777" w:rsidR="00B70DE0" w:rsidRDefault="003010DC">
            <w:pPr>
              <w:keepNext/>
              <w:jc w:val="center"/>
              <w:rPr>
                <w:noProof/>
                <w:sz w:val="16"/>
                <w:szCs w:val="16"/>
              </w:rPr>
            </w:pPr>
            <w:r>
              <w:rPr>
                <w:noProof/>
                <w:sz w:val="16"/>
                <w:szCs w:val="16"/>
              </w:rPr>
              <w:t>1,434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7512FD6" w14:textId="77777777" w:rsidR="00B70DE0" w:rsidRDefault="003010DC">
            <w:pPr>
              <w:keepNext/>
              <w:jc w:val="center"/>
              <w:rPr>
                <w:noProof/>
                <w:sz w:val="16"/>
                <w:szCs w:val="16"/>
              </w:rPr>
            </w:pPr>
            <w:r>
              <w:rPr>
                <w:noProof/>
                <w:sz w:val="16"/>
                <w:szCs w:val="16"/>
              </w:rPr>
              <w:t>14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A50BC4" w14:textId="77777777" w:rsidR="00B70DE0" w:rsidRDefault="003010DC">
            <w:pPr>
              <w:keepNext/>
              <w:jc w:val="center"/>
              <w:rPr>
                <w:noProof/>
                <w:sz w:val="16"/>
                <w:szCs w:val="16"/>
              </w:rPr>
            </w:pPr>
            <w:r>
              <w:rPr>
                <w:noProof/>
                <w:sz w:val="16"/>
                <w:szCs w:val="16"/>
              </w:rPr>
              <w:t>72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6C1550A" w14:textId="77777777" w:rsidR="00B70DE0" w:rsidRDefault="003010DC">
            <w:pPr>
              <w:keepNext/>
              <w:jc w:val="center"/>
              <w:rPr>
                <w:noProof/>
                <w:sz w:val="16"/>
                <w:szCs w:val="16"/>
              </w:rPr>
            </w:pPr>
            <w:r>
              <w:rPr>
                <w:noProof/>
                <w:sz w:val="16"/>
                <w:szCs w:val="16"/>
              </w:rPr>
              <w:t>112</w:t>
            </w:r>
          </w:p>
        </w:tc>
      </w:tr>
      <w:tr w:rsidR="00B70DE0" w14:paraId="3947948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590C033"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0D2A2A4A" w14:textId="77777777" w:rsidR="00B70DE0" w:rsidRDefault="003010DC">
            <w:pPr>
              <w:keepNext/>
              <w:jc w:val="center"/>
              <w:rPr>
                <w:noProof/>
                <w:sz w:val="16"/>
                <w:szCs w:val="16"/>
              </w:rPr>
            </w:pPr>
            <w:r>
              <w:rPr>
                <w:noProof/>
                <w:sz w:val="16"/>
                <w:szCs w:val="16"/>
              </w:rPr>
              <w:t>1,608</w:t>
            </w:r>
          </w:p>
        </w:tc>
        <w:tc>
          <w:tcPr>
            <w:tcW w:w="1733" w:type="dxa"/>
            <w:vAlign w:val="center"/>
            <w:hideMark/>
          </w:tcPr>
          <w:p w14:paraId="25A5107B" w14:textId="77777777" w:rsidR="00B70DE0" w:rsidRDefault="003010DC">
            <w:pPr>
              <w:keepNext/>
              <w:jc w:val="center"/>
              <w:rPr>
                <w:noProof/>
                <w:sz w:val="16"/>
                <w:szCs w:val="16"/>
              </w:rPr>
            </w:pPr>
            <w:r>
              <w:rPr>
                <w:noProof/>
                <w:sz w:val="16"/>
                <w:szCs w:val="16"/>
              </w:rPr>
              <w:t>16</w:t>
            </w:r>
          </w:p>
        </w:tc>
        <w:tc>
          <w:tcPr>
            <w:tcW w:w="1733" w:type="dxa"/>
            <w:vAlign w:val="center"/>
            <w:hideMark/>
          </w:tcPr>
          <w:p w14:paraId="48760FFB" w14:textId="77777777" w:rsidR="00B70DE0" w:rsidRDefault="003010DC">
            <w:pPr>
              <w:keepNext/>
              <w:jc w:val="center"/>
              <w:rPr>
                <w:noProof/>
                <w:sz w:val="16"/>
                <w:szCs w:val="16"/>
              </w:rPr>
            </w:pPr>
            <w:r>
              <w:rPr>
                <w:noProof/>
                <w:sz w:val="16"/>
                <w:szCs w:val="16"/>
              </w:rPr>
              <w:t>80</w:t>
            </w:r>
          </w:p>
        </w:tc>
        <w:tc>
          <w:tcPr>
            <w:tcW w:w="1734" w:type="dxa"/>
            <w:vAlign w:val="center"/>
            <w:hideMark/>
          </w:tcPr>
          <w:p w14:paraId="744FED18" w14:textId="77777777" w:rsidR="00B70DE0" w:rsidRDefault="003010DC">
            <w:pPr>
              <w:keepNext/>
              <w:jc w:val="center"/>
              <w:rPr>
                <w:noProof/>
                <w:sz w:val="16"/>
                <w:szCs w:val="16"/>
              </w:rPr>
            </w:pPr>
            <w:r>
              <w:rPr>
                <w:noProof/>
                <w:sz w:val="16"/>
                <w:szCs w:val="16"/>
              </w:rPr>
              <w:t>127</w:t>
            </w:r>
          </w:p>
        </w:tc>
      </w:tr>
      <w:tr w:rsidR="00B70DE0" w14:paraId="549F2EB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A1AAF2E"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CBF35E7" w14:textId="77777777" w:rsidR="00B70DE0" w:rsidRDefault="003010DC">
            <w:pPr>
              <w:keepNext/>
              <w:jc w:val="center"/>
              <w:rPr>
                <w:noProof/>
                <w:sz w:val="16"/>
                <w:szCs w:val="16"/>
              </w:rPr>
            </w:pPr>
            <w:r>
              <w:rPr>
                <w:noProof/>
                <w:sz w:val="16"/>
                <w:szCs w:val="16"/>
              </w:rPr>
              <w:t>1,762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83AF9E" w14:textId="77777777" w:rsidR="00B70DE0" w:rsidRDefault="003010DC">
            <w:pPr>
              <w:keepNext/>
              <w:jc w:val="center"/>
              <w:rPr>
                <w:noProof/>
                <w:sz w:val="16"/>
                <w:szCs w:val="16"/>
              </w:rPr>
            </w:pPr>
            <w:r>
              <w:rPr>
                <w:noProof/>
                <w:sz w:val="16"/>
                <w:szCs w:val="16"/>
              </w:rPr>
              <w:t>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CF50BEC" w14:textId="77777777" w:rsidR="00B70DE0" w:rsidRDefault="003010DC">
            <w:pPr>
              <w:keepNext/>
              <w:jc w:val="center"/>
              <w:rPr>
                <w:noProof/>
                <w:sz w:val="16"/>
                <w:szCs w:val="16"/>
              </w:rPr>
            </w:pPr>
            <w:r>
              <w:rPr>
                <w:noProof/>
                <w:sz w:val="16"/>
                <w:szCs w:val="16"/>
              </w:rPr>
              <w:t>86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FD76089" w14:textId="77777777" w:rsidR="00B70DE0" w:rsidRDefault="003010DC">
            <w:pPr>
              <w:keepNext/>
              <w:jc w:val="center"/>
              <w:rPr>
                <w:noProof/>
                <w:sz w:val="16"/>
                <w:szCs w:val="16"/>
              </w:rPr>
            </w:pPr>
            <w:r>
              <w:rPr>
                <w:noProof/>
                <w:sz w:val="16"/>
                <w:szCs w:val="16"/>
              </w:rPr>
              <w:t>141</w:t>
            </w:r>
          </w:p>
        </w:tc>
      </w:tr>
      <w:tr w:rsidR="00B70DE0" w14:paraId="159A59C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9D06FEE"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4C62FFE9" w14:textId="77777777" w:rsidR="00B70DE0" w:rsidRDefault="003010DC">
            <w:pPr>
              <w:keepNext/>
              <w:jc w:val="center"/>
              <w:rPr>
                <w:noProof/>
                <w:sz w:val="16"/>
                <w:szCs w:val="16"/>
              </w:rPr>
            </w:pPr>
            <w:r>
              <w:rPr>
                <w:noProof/>
                <w:sz w:val="16"/>
                <w:szCs w:val="16"/>
              </w:rPr>
              <w:t>1,903</w:t>
            </w:r>
          </w:p>
        </w:tc>
        <w:tc>
          <w:tcPr>
            <w:tcW w:w="1733" w:type="dxa"/>
            <w:vAlign w:val="center"/>
            <w:hideMark/>
          </w:tcPr>
          <w:p w14:paraId="0D0070A1" w14:textId="77777777" w:rsidR="00B70DE0" w:rsidRDefault="003010DC">
            <w:pPr>
              <w:keepNext/>
              <w:jc w:val="center"/>
              <w:rPr>
                <w:noProof/>
                <w:sz w:val="16"/>
                <w:szCs w:val="16"/>
              </w:rPr>
            </w:pPr>
            <w:r>
              <w:rPr>
                <w:noProof/>
                <w:sz w:val="16"/>
                <w:szCs w:val="16"/>
              </w:rPr>
              <w:t>20</w:t>
            </w:r>
          </w:p>
        </w:tc>
        <w:tc>
          <w:tcPr>
            <w:tcW w:w="1733" w:type="dxa"/>
            <w:vAlign w:val="center"/>
            <w:hideMark/>
          </w:tcPr>
          <w:p w14:paraId="64ED81F0" w14:textId="77777777" w:rsidR="00B70DE0" w:rsidRDefault="003010DC">
            <w:pPr>
              <w:keepNext/>
              <w:jc w:val="center"/>
              <w:rPr>
                <w:noProof/>
                <w:sz w:val="16"/>
                <w:szCs w:val="16"/>
              </w:rPr>
            </w:pPr>
            <w:r>
              <w:rPr>
                <w:noProof/>
                <w:sz w:val="16"/>
                <w:szCs w:val="16"/>
              </w:rPr>
              <w:t>94</w:t>
            </w:r>
          </w:p>
        </w:tc>
        <w:tc>
          <w:tcPr>
            <w:tcW w:w="1734" w:type="dxa"/>
            <w:vAlign w:val="center"/>
            <w:hideMark/>
          </w:tcPr>
          <w:p w14:paraId="069ECFE6" w14:textId="77777777" w:rsidR="00B70DE0" w:rsidRDefault="003010DC">
            <w:pPr>
              <w:keepNext/>
              <w:jc w:val="center"/>
              <w:rPr>
                <w:noProof/>
                <w:sz w:val="16"/>
                <w:szCs w:val="16"/>
              </w:rPr>
            </w:pPr>
            <w:r>
              <w:rPr>
                <w:noProof/>
                <w:sz w:val="16"/>
                <w:szCs w:val="16"/>
              </w:rPr>
              <w:t>155</w:t>
            </w:r>
          </w:p>
        </w:tc>
      </w:tr>
      <w:tr w:rsidR="00B70DE0" w14:paraId="06D5FC9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D7251F3"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5BEB564" w14:textId="77777777" w:rsidR="00B70DE0" w:rsidRDefault="003010DC">
            <w:pPr>
              <w:keepNext/>
              <w:jc w:val="center"/>
              <w:rPr>
                <w:noProof/>
                <w:sz w:val="16"/>
                <w:szCs w:val="16"/>
              </w:rPr>
            </w:pPr>
            <w:r>
              <w:rPr>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0417634" w14:textId="77777777" w:rsidR="00B70DE0" w:rsidRDefault="003010DC">
            <w:pPr>
              <w:keepNext/>
              <w:jc w:val="center"/>
              <w:rPr>
                <w:noProof/>
                <w:sz w:val="16"/>
                <w:szCs w:val="16"/>
              </w:rPr>
            </w:pPr>
            <w:r>
              <w:rPr>
                <w:noProof/>
                <w:sz w:val="16"/>
                <w:szCs w:val="16"/>
              </w:rPr>
              <w:t>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A605732" w14:textId="77777777" w:rsidR="00B70DE0" w:rsidRDefault="003010DC">
            <w:pPr>
              <w:keepNext/>
              <w:jc w:val="center"/>
              <w:rPr>
                <w:noProof/>
                <w:sz w:val="16"/>
                <w:szCs w:val="16"/>
              </w:rPr>
            </w:pPr>
            <w:r>
              <w:rPr>
                <w:noProof/>
                <w:sz w:val="16"/>
                <w:szCs w:val="16"/>
              </w:rPr>
              <w:t>99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CFDFCC0" w14:textId="77777777" w:rsidR="00B70DE0" w:rsidRDefault="003010DC">
            <w:pPr>
              <w:keepNext/>
              <w:jc w:val="center"/>
              <w:rPr>
                <w:noProof/>
                <w:sz w:val="16"/>
                <w:szCs w:val="16"/>
              </w:rPr>
            </w:pPr>
            <w:r>
              <w:rPr>
                <w:noProof/>
                <w:sz w:val="16"/>
                <w:szCs w:val="16"/>
              </w:rPr>
              <w:t>171</w:t>
            </w:r>
          </w:p>
        </w:tc>
      </w:tr>
      <w:tr w:rsidR="00B70DE0" w14:paraId="5FC85925"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A48C29D"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345EE7FD" w14:textId="77777777" w:rsidR="00B70DE0" w:rsidRDefault="003010DC">
            <w:pPr>
              <w:keepNext/>
              <w:jc w:val="center"/>
              <w:rPr>
                <w:noProof/>
                <w:sz w:val="16"/>
                <w:szCs w:val="16"/>
              </w:rPr>
            </w:pPr>
            <w:r>
              <w:rPr>
                <w:noProof/>
                <w:sz w:val="16"/>
                <w:szCs w:val="16"/>
              </w:rPr>
              <w:t>2,150</w:t>
            </w:r>
          </w:p>
        </w:tc>
        <w:tc>
          <w:tcPr>
            <w:tcW w:w="1733" w:type="dxa"/>
            <w:vAlign w:val="center"/>
            <w:hideMark/>
          </w:tcPr>
          <w:p w14:paraId="37F69E6A" w14:textId="77777777" w:rsidR="00B70DE0" w:rsidRDefault="003010DC">
            <w:pPr>
              <w:keepNext/>
              <w:jc w:val="center"/>
              <w:rPr>
                <w:noProof/>
                <w:sz w:val="16"/>
                <w:szCs w:val="16"/>
              </w:rPr>
            </w:pPr>
            <w:r>
              <w:rPr>
                <w:noProof/>
                <w:sz w:val="16"/>
                <w:szCs w:val="16"/>
              </w:rPr>
              <w:t>24</w:t>
            </w:r>
          </w:p>
        </w:tc>
        <w:tc>
          <w:tcPr>
            <w:tcW w:w="1733" w:type="dxa"/>
            <w:vAlign w:val="center"/>
            <w:hideMark/>
          </w:tcPr>
          <w:p w14:paraId="0B28299E" w14:textId="77777777" w:rsidR="00B70DE0" w:rsidRDefault="003010DC">
            <w:pPr>
              <w:keepNext/>
              <w:jc w:val="center"/>
              <w:rPr>
                <w:noProof/>
                <w:sz w:val="16"/>
                <w:szCs w:val="16"/>
              </w:rPr>
            </w:pPr>
            <w:r>
              <w:rPr>
                <w:noProof/>
                <w:sz w:val="16"/>
                <w:szCs w:val="16"/>
              </w:rPr>
              <w:t>105</w:t>
            </w:r>
          </w:p>
        </w:tc>
        <w:tc>
          <w:tcPr>
            <w:tcW w:w="1734" w:type="dxa"/>
            <w:vAlign w:val="center"/>
            <w:hideMark/>
          </w:tcPr>
          <w:p w14:paraId="1ED15576" w14:textId="77777777" w:rsidR="00B70DE0" w:rsidRDefault="003010DC">
            <w:pPr>
              <w:keepNext/>
              <w:jc w:val="center"/>
              <w:rPr>
                <w:noProof/>
                <w:sz w:val="16"/>
                <w:szCs w:val="16"/>
              </w:rPr>
            </w:pPr>
            <w:r>
              <w:rPr>
                <w:noProof/>
                <w:sz w:val="16"/>
                <w:szCs w:val="16"/>
              </w:rPr>
              <w:t>185</w:t>
            </w:r>
          </w:p>
        </w:tc>
      </w:tr>
      <w:tr w:rsidR="00B70DE0" w14:paraId="426788C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410D302"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47BC327" w14:textId="77777777" w:rsidR="00B70DE0" w:rsidRDefault="003010DC">
            <w:pPr>
              <w:keepNext/>
              <w:jc w:val="center"/>
              <w:rPr>
                <w:noProof/>
                <w:sz w:val="16"/>
                <w:szCs w:val="16"/>
              </w:rPr>
            </w:pPr>
            <w:r>
              <w:rPr>
                <w:noProof/>
                <w:sz w:val="16"/>
                <w:szCs w:val="16"/>
              </w:rPr>
              <w:t>2,263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AFA7754" w14:textId="77777777" w:rsidR="00B70DE0" w:rsidRDefault="003010DC">
            <w:pPr>
              <w:keepNext/>
              <w:jc w:val="center"/>
              <w:rPr>
                <w:noProof/>
                <w:sz w:val="16"/>
                <w:szCs w:val="16"/>
              </w:rPr>
            </w:pPr>
            <w:r>
              <w:rPr>
                <w:noProof/>
                <w:sz w:val="16"/>
                <w:szCs w:val="16"/>
              </w:rPr>
              <w:t>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5C081EB" w14:textId="77777777" w:rsidR="00B70DE0" w:rsidRDefault="003010DC">
            <w:pPr>
              <w:keepNext/>
              <w:jc w:val="center"/>
              <w:rPr>
                <w:noProof/>
                <w:sz w:val="16"/>
                <w:szCs w:val="16"/>
              </w:rPr>
            </w:pPr>
            <w:r>
              <w:rPr>
                <w:noProof/>
                <w:sz w:val="16"/>
                <w:szCs w:val="16"/>
              </w:rPr>
              <w:t>112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544FB40" w14:textId="77777777" w:rsidR="00B70DE0" w:rsidRDefault="003010DC">
            <w:pPr>
              <w:keepNext/>
              <w:jc w:val="center"/>
              <w:rPr>
                <w:noProof/>
                <w:sz w:val="16"/>
                <w:szCs w:val="16"/>
              </w:rPr>
            </w:pPr>
            <w:r>
              <w:rPr>
                <w:noProof/>
                <w:sz w:val="16"/>
                <w:szCs w:val="16"/>
              </w:rPr>
              <w:t>199</w:t>
            </w:r>
          </w:p>
        </w:tc>
      </w:tr>
      <w:tr w:rsidR="00B70DE0" w14:paraId="53C1EA7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8F76C40"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670095EF" w14:textId="77777777" w:rsidR="00B70DE0" w:rsidRDefault="003010DC">
            <w:pPr>
              <w:keepNext/>
              <w:jc w:val="center"/>
              <w:rPr>
                <w:noProof/>
                <w:sz w:val="16"/>
                <w:szCs w:val="16"/>
              </w:rPr>
            </w:pPr>
            <w:r>
              <w:rPr>
                <w:noProof/>
                <w:sz w:val="16"/>
                <w:szCs w:val="16"/>
              </w:rPr>
              <w:t>2,375</w:t>
            </w:r>
          </w:p>
        </w:tc>
        <w:tc>
          <w:tcPr>
            <w:tcW w:w="1733" w:type="dxa"/>
            <w:vAlign w:val="center"/>
            <w:hideMark/>
          </w:tcPr>
          <w:p w14:paraId="1C84E4FE" w14:textId="77777777" w:rsidR="00B70DE0" w:rsidRDefault="003010DC">
            <w:pPr>
              <w:keepNext/>
              <w:jc w:val="center"/>
              <w:rPr>
                <w:noProof/>
                <w:sz w:val="16"/>
                <w:szCs w:val="16"/>
              </w:rPr>
            </w:pPr>
            <w:r>
              <w:rPr>
                <w:noProof/>
                <w:sz w:val="16"/>
                <w:szCs w:val="16"/>
              </w:rPr>
              <w:t>27</w:t>
            </w:r>
          </w:p>
        </w:tc>
        <w:tc>
          <w:tcPr>
            <w:tcW w:w="1733" w:type="dxa"/>
            <w:vAlign w:val="center"/>
            <w:hideMark/>
          </w:tcPr>
          <w:p w14:paraId="31519EB8" w14:textId="77777777" w:rsidR="00B70DE0" w:rsidRDefault="003010DC">
            <w:pPr>
              <w:keepNext/>
              <w:jc w:val="center"/>
              <w:rPr>
                <w:noProof/>
                <w:sz w:val="16"/>
                <w:szCs w:val="16"/>
              </w:rPr>
            </w:pPr>
            <w:r>
              <w:rPr>
                <w:noProof/>
                <w:sz w:val="16"/>
                <w:szCs w:val="16"/>
              </w:rPr>
              <w:t>116</w:t>
            </w:r>
          </w:p>
        </w:tc>
        <w:tc>
          <w:tcPr>
            <w:tcW w:w="1734" w:type="dxa"/>
            <w:vAlign w:val="center"/>
            <w:hideMark/>
          </w:tcPr>
          <w:p w14:paraId="2342C666" w14:textId="77777777" w:rsidR="00B70DE0" w:rsidRDefault="003010DC">
            <w:pPr>
              <w:keepNext/>
              <w:jc w:val="center"/>
              <w:rPr>
                <w:noProof/>
                <w:sz w:val="16"/>
                <w:szCs w:val="16"/>
              </w:rPr>
            </w:pPr>
            <w:r>
              <w:rPr>
                <w:noProof/>
                <w:sz w:val="16"/>
                <w:szCs w:val="16"/>
              </w:rPr>
              <w:t>214</w:t>
            </w:r>
          </w:p>
        </w:tc>
      </w:tr>
    </w:tbl>
    <w:p w14:paraId="514C5535" w14:textId="77777777" w:rsidR="00B70DE0" w:rsidRDefault="00B70DE0">
      <w:pPr>
        <w:rPr>
          <w:noProof/>
          <w:lang w:eastAsia="en-GB"/>
        </w:rPr>
      </w:pPr>
    </w:p>
    <w:p w14:paraId="786DAFC3" w14:textId="77777777" w:rsidR="00B70DE0" w:rsidRDefault="003010DC">
      <w:pPr>
        <w:pStyle w:val="Caption"/>
        <w:keepNext/>
        <w:rPr>
          <w:noProof/>
        </w:rPr>
      </w:pPr>
      <w:r>
        <w:rPr>
          <w:noProof/>
        </w:rPr>
        <w:t>Table 91: Serious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0BB77968"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22FCC00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14:paraId="5560A86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14:paraId="782A91D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142B194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547505E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2870D56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1E88E3F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8B94BF9"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17A443FC" w14:textId="77777777" w:rsidR="00B70DE0" w:rsidRDefault="003010DC">
            <w:pPr>
              <w:keepNext/>
              <w:jc w:val="center"/>
              <w:rPr>
                <w:noProof/>
                <w:sz w:val="16"/>
                <w:szCs w:val="16"/>
              </w:rPr>
            </w:pPr>
            <w:r>
              <w:rPr>
                <w:noProof/>
                <w:sz w:val="16"/>
                <w:szCs w:val="16"/>
              </w:rPr>
              <w:t>0</w:t>
            </w:r>
          </w:p>
        </w:tc>
        <w:tc>
          <w:tcPr>
            <w:tcW w:w="1733" w:type="dxa"/>
            <w:vAlign w:val="center"/>
            <w:hideMark/>
          </w:tcPr>
          <w:p w14:paraId="13D0DAB0" w14:textId="77777777" w:rsidR="00B70DE0" w:rsidRDefault="003010DC">
            <w:pPr>
              <w:keepNext/>
              <w:jc w:val="center"/>
              <w:rPr>
                <w:noProof/>
                <w:sz w:val="16"/>
                <w:szCs w:val="16"/>
              </w:rPr>
            </w:pPr>
            <w:r>
              <w:rPr>
                <w:noProof/>
                <w:sz w:val="16"/>
                <w:szCs w:val="16"/>
              </w:rPr>
              <w:t>0</w:t>
            </w:r>
          </w:p>
        </w:tc>
        <w:tc>
          <w:tcPr>
            <w:tcW w:w="1733" w:type="dxa"/>
            <w:vAlign w:val="center"/>
            <w:hideMark/>
          </w:tcPr>
          <w:p w14:paraId="4E6257FF" w14:textId="77777777" w:rsidR="00B70DE0" w:rsidRDefault="003010DC">
            <w:pPr>
              <w:keepNext/>
              <w:jc w:val="center"/>
              <w:rPr>
                <w:noProof/>
                <w:sz w:val="16"/>
                <w:szCs w:val="16"/>
              </w:rPr>
            </w:pPr>
            <w:r>
              <w:rPr>
                <w:noProof/>
                <w:sz w:val="16"/>
                <w:szCs w:val="16"/>
              </w:rPr>
              <w:t>0</w:t>
            </w:r>
          </w:p>
        </w:tc>
        <w:tc>
          <w:tcPr>
            <w:tcW w:w="1734" w:type="dxa"/>
            <w:vAlign w:val="center"/>
            <w:hideMark/>
          </w:tcPr>
          <w:p w14:paraId="2DD6A51C" w14:textId="77777777" w:rsidR="00B70DE0" w:rsidRDefault="003010DC">
            <w:pPr>
              <w:keepNext/>
              <w:jc w:val="center"/>
              <w:rPr>
                <w:noProof/>
                <w:sz w:val="16"/>
                <w:szCs w:val="16"/>
              </w:rPr>
            </w:pPr>
            <w:r>
              <w:rPr>
                <w:noProof/>
                <w:sz w:val="16"/>
                <w:szCs w:val="16"/>
              </w:rPr>
              <w:t>0</w:t>
            </w:r>
          </w:p>
        </w:tc>
      </w:tr>
      <w:tr w:rsidR="00B70DE0" w14:paraId="364279F3"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49F18F6"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8D43BF" w14:textId="77777777" w:rsidR="00B70DE0" w:rsidRDefault="003010DC">
            <w:pPr>
              <w:keepNext/>
              <w:jc w:val="center"/>
              <w:rPr>
                <w:noProof/>
                <w:sz w:val="16"/>
                <w:szCs w:val="16"/>
              </w:rPr>
            </w:pPr>
            <w:r>
              <w:rPr>
                <w:noProof/>
                <w:sz w:val="16"/>
                <w:szCs w:val="16"/>
              </w:rPr>
              <w:t>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46CE0EF"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FFE15E6" w14:textId="77777777" w:rsidR="00B70DE0" w:rsidRDefault="003010DC">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19B1A09" w14:textId="77777777" w:rsidR="00B70DE0" w:rsidRDefault="003010DC">
            <w:pPr>
              <w:keepNext/>
              <w:jc w:val="center"/>
              <w:rPr>
                <w:noProof/>
                <w:sz w:val="16"/>
                <w:szCs w:val="16"/>
              </w:rPr>
            </w:pPr>
            <w:r>
              <w:rPr>
                <w:noProof/>
                <w:sz w:val="16"/>
                <w:szCs w:val="16"/>
              </w:rPr>
              <w:t>0</w:t>
            </w:r>
          </w:p>
        </w:tc>
      </w:tr>
      <w:tr w:rsidR="00B70DE0" w14:paraId="3D78467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F4D3F57"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4183A64D" w14:textId="77777777" w:rsidR="00B70DE0" w:rsidRDefault="003010DC">
            <w:pPr>
              <w:keepNext/>
              <w:jc w:val="center"/>
              <w:rPr>
                <w:noProof/>
                <w:sz w:val="16"/>
                <w:szCs w:val="16"/>
              </w:rPr>
            </w:pPr>
            <w:r>
              <w:rPr>
                <w:noProof/>
                <w:sz w:val="16"/>
                <w:szCs w:val="16"/>
              </w:rPr>
              <w:t>294</w:t>
            </w:r>
          </w:p>
        </w:tc>
        <w:tc>
          <w:tcPr>
            <w:tcW w:w="1733" w:type="dxa"/>
            <w:vAlign w:val="center"/>
            <w:hideMark/>
          </w:tcPr>
          <w:p w14:paraId="728FAC90" w14:textId="77777777" w:rsidR="00B70DE0" w:rsidRDefault="003010DC">
            <w:pPr>
              <w:keepNext/>
              <w:jc w:val="center"/>
              <w:rPr>
                <w:noProof/>
                <w:sz w:val="16"/>
                <w:szCs w:val="16"/>
              </w:rPr>
            </w:pPr>
            <w:r>
              <w:rPr>
                <w:noProof/>
                <w:sz w:val="16"/>
                <w:szCs w:val="16"/>
              </w:rPr>
              <w:t>6</w:t>
            </w:r>
          </w:p>
        </w:tc>
        <w:tc>
          <w:tcPr>
            <w:tcW w:w="1733" w:type="dxa"/>
            <w:vAlign w:val="center"/>
            <w:hideMark/>
          </w:tcPr>
          <w:p w14:paraId="0CDC134A" w14:textId="77777777" w:rsidR="00B70DE0" w:rsidRDefault="003010DC">
            <w:pPr>
              <w:keepNext/>
              <w:jc w:val="center"/>
              <w:rPr>
                <w:noProof/>
                <w:sz w:val="16"/>
                <w:szCs w:val="16"/>
              </w:rPr>
            </w:pPr>
            <w:r>
              <w:rPr>
                <w:noProof/>
                <w:sz w:val="16"/>
                <w:szCs w:val="16"/>
              </w:rPr>
              <w:t>14</w:t>
            </w:r>
          </w:p>
        </w:tc>
        <w:tc>
          <w:tcPr>
            <w:tcW w:w="1734" w:type="dxa"/>
            <w:vAlign w:val="center"/>
            <w:hideMark/>
          </w:tcPr>
          <w:p w14:paraId="71DCC4D6" w14:textId="77777777" w:rsidR="00B70DE0" w:rsidRDefault="003010DC">
            <w:pPr>
              <w:keepNext/>
              <w:jc w:val="center"/>
              <w:rPr>
                <w:noProof/>
                <w:sz w:val="16"/>
                <w:szCs w:val="16"/>
              </w:rPr>
            </w:pPr>
            <w:r>
              <w:rPr>
                <w:noProof/>
                <w:sz w:val="16"/>
                <w:szCs w:val="16"/>
              </w:rPr>
              <w:t>11</w:t>
            </w:r>
          </w:p>
        </w:tc>
      </w:tr>
      <w:tr w:rsidR="00B70DE0" w14:paraId="027E43C7"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4A3445D5"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67C6DB" w14:textId="77777777" w:rsidR="00B70DE0" w:rsidRDefault="003010DC">
            <w:pPr>
              <w:keepNext/>
              <w:jc w:val="center"/>
              <w:rPr>
                <w:noProof/>
                <w:sz w:val="16"/>
                <w:szCs w:val="16"/>
              </w:rPr>
            </w:pPr>
            <w:r>
              <w:rPr>
                <w:noProof/>
                <w:sz w:val="16"/>
                <w:szCs w:val="16"/>
              </w:rPr>
              <w:t>1,084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244AE86" w14:textId="77777777" w:rsidR="00B70DE0" w:rsidRDefault="003010DC">
            <w:pPr>
              <w:keepNext/>
              <w:jc w:val="center"/>
              <w:rPr>
                <w:noProof/>
                <w:sz w:val="16"/>
                <w:szCs w:val="16"/>
              </w:rPr>
            </w:pPr>
            <w:r>
              <w:rPr>
                <w:noProof/>
                <w:sz w:val="16"/>
                <w:szCs w:val="16"/>
              </w:rPr>
              <w:t>21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FE84B42" w14:textId="77777777" w:rsidR="00B70DE0" w:rsidRDefault="003010DC">
            <w:pPr>
              <w:keepNext/>
              <w:jc w:val="center"/>
              <w:rPr>
                <w:noProof/>
                <w:sz w:val="16"/>
                <w:szCs w:val="16"/>
              </w:rPr>
            </w:pPr>
            <w:r>
              <w:rPr>
                <w:noProof/>
                <w:sz w:val="16"/>
                <w:szCs w:val="16"/>
              </w:rPr>
              <w:t>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D9BF121" w14:textId="77777777" w:rsidR="00B70DE0" w:rsidRDefault="003010DC">
            <w:pPr>
              <w:keepNext/>
              <w:jc w:val="center"/>
              <w:rPr>
                <w:noProof/>
                <w:sz w:val="16"/>
                <w:szCs w:val="16"/>
              </w:rPr>
            </w:pPr>
            <w:r>
              <w:rPr>
                <w:noProof/>
                <w:sz w:val="16"/>
                <w:szCs w:val="16"/>
              </w:rPr>
              <w:t>45</w:t>
            </w:r>
          </w:p>
        </w:tc>
      </w:tr>
      <w:tr w:rsidR="00B70DE0" w14:paraId="5FC40B93"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0FAD307"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717E940D" w14:textId="77777777" w:rsidR="00B70DE0" w:rsidRDefault="003010DC">
            <w:pPr>
              <w:keepNext/>
              <w:jc w:val="center"/>
              <w:rPr>
                <w:noProof/>
                <w:sz w:val="16"/>
                <w:szCs w:val="16"/>
              </w:rPr>
            </w:pPr>
            <w:r>
              <w:rPr>
                <w:noProof/>
                <w:sz w:val="16"/>
                <w:szCs w:val="16"/>
              </w:rPr>
              <w:t>2,089</w:t>
            </w:r>
          </w:p>
        </w:tc>
        <w:tc>
          <w:tcPr>
            <w:tcW w:w="1733" w:type="dxa"/>
            <w:vAlign w:val="center"/>
            <w:hideMark/>
          </w:tcPr>
          <w:p w14:paraId="2002A5C5" w14:textId="77777777" w:rsidR="00B70DE0" w:rsidRDefault="003010DC">
            <w:pPr>
              <w:keepNext/>
              <w:jc w:val="center"/>
              <w:rPr>
                <w:noProof/>
                <w:sz w:val="16"/>
                <w:szCs w:val="16"/>
              </w:rPr>
            </w:pPr>
            <w:r>
              <w:rPr>
                <w:noProof/>
                <w:sz w:val="16"/>
                <w:szCs w:val="16"/>
              </w:rPr>
              <w:t>41</w:t>
            </w:r>
          </w:p>
        </w:tc>
        <w:tc>
          <w:tcPr>
            <w:tcW w:w="1733" w:type="dxa"/>
            <w:vAlign w:val="center"/>
            <w:hideMark/>
          </w:tcPr>
          <w:p w14:paraId="209E318A" w14:textId="77777777" w:rsidR="00B70DE0" w:rsidRDefault="003010DC">
            <w:pPr>
              <w:keepNext/>
              <w:jc w:val="center"/>
              <w:rPr>
                <w:noProof/>
                <w:sz w:val="16"/>
                <w:szCs w:val="16"/>
              </w:rPr>
            </w:pPr>
            <w:r>
              <w:rPr>
                <w:noProof/>
                <w:sz w:val="16"/>
                <w:szCs w:val="16"/>
              </w:rPr>
              <w:t>115</w:t>
            </w:r>
          </w:p>
        </w:tc>
        <w:tc>
          <w:tcPr>
            <w:tcW w:w="1734" w:type="dxa"/>
            <w:vAlign w:val="center"/>
            <w:hideMark/>
          </w:tcPr>
          <w:p w14:paraId="6FDF2CBC" w14:textId="77777777" w:rsidR="00B70DE0" w:rsidRDefault="003010DC">
            <w:pPr>
              <w:keepNext/>
              <w:jc w:val="center"/>
              <w:rPr>
                <w:noProof/>
                <w:sz w:val="16"/>
                <w:szCs w:val="16"/>
              </w:rPr>
            </w:pPr>
            <w:r>
              <w:rPr>
                <w:noProof/>
                <w:sz w:val="16"/>
                <w:szCs w:val="16"/>
              </w:rPr>
              <w:t>87</w:t>
            </w:r>
          </w:p>
        </w:tc>
      </w:tr>
      <w:tr w:rsidR="00B70DE0" w14:paraId="247F840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EFCFA2A"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A160F73" w14:textId="77777777" w:rsidR="00B70DE0" w:rsidRDefault="003010DC">
            <w:pPr>
              <w:keepNext/>
              <w:jc w:val="center"/>
              <w:rPr>
                <w:noProof/>
                <w:sz w:val="16"/>
                <w:szCs w:val="16"/>
              </w:rPr>
            </w:pPr>
            <w:r>
              <w:rPr>
                <w:noProof/>
                <w:sz w:val="16"/>
                <w:szCs w:val="16"/>
              </w:rPr>
              <w:t>3,149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B5B81B9" w14:textId="77777777" w:rsidR="00B70DE0" w:rsidRDefault="003010DC">
            <w:pPr>
              <w:keepNext/>
              <w:jc w:val="center"/>
              <w:rPr>
                <w:noProof/>
                <w:sz w:val="16"/>
                <w:szCs w:val="16"/>
              </w:rPr>
            </w:pPr>
            <w:r>
              <w:rPr>
                <w:noProof/>
                <w:sz w:val="16"/>
                <w:szCs w:val="16"/>
              </w:rPr>
              <w:t>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08C72F9" w14:textId="77777777" w:rsidR="00B70DE0" w:rsidRDefault="003010DC">
            <w:pPr>
              <w:keepNext/>
              <w:jc w:val="center"/>
              <w:rPr>
                <w:noProof/>
                <w:sz w:val="16"/>
                <w:szCs w:val="16"/>
              </w:rPr>
            </w:pPr>
            <w:r>
              <w:rPr>
                <w:noProof/>
                <w:sz w:val="16"/>
                <w:szCs w:val="16"/>
              </w:rPr>
              <w:t>175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72368FC" w14:textId="77777777" w:rsidR="00B70DE0" w:rsidRDefault="003010DC">
            <w:pPr>
              <w:keepNext/>
              <w:jc w:val="center"/>
              <w:rPr>
                <w:noProof/>
                <w:sz w:val="16"/>
                <w:szCs w:val="16"/>
              </w:rPr>
            </w:pPr>
            <w:r>
              <w:rPr>
                <w:noProof/>
                <w:sz w:val="16"/>
                <w:szCs w:val="16"/>
              </w:rPr>
              <w:t>128</w:t>
            </w:r>
          </w:p>
        </w:tc>
      </w:tr>
      <w:tr w:rsidR="00B70DE0" w14:paraId="733A5E2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AF903BE"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4E116BE3" w14:textId="77777777" w:rsidR="00B70DE0" w:rsidRDefault="003010DC">
            <w:pPr>
              <w:keepNext/>
              <w:jc w:val="center"/>
              <w:rPr>
                <w:noProof/>
                <w:sz w:val="16"/>
                <w:szCs w:val="16"/>
              </w:rPr>
            </w:pPr>
            <w:r>
              <w:rPr>
                <w:noProof/>
                <w:sz w:val="16"/>
                <w:szCs w:val="16"/>
              </w:rPr>
              <w:t>4,260</w:t>
            </w:r>
          </w:p>
        </w:tc>
        <w:tc>
          <w:tcPr>
            <w:tcW w:w="1733" w:type="dxa"/>
            <w:vAlign w:val="center"/>
            <w:hideMark/>
          </w:tcPr>
          <w:p w14:paraId="0D64B178" w14:textId="77777777" w:rsidR="00B70DE0" w:rsidRDefault="003010DC">
            <w:pPr>
              <w:keepNext/>
              <w:jc w:val="center"/>
              <w:rPr>
                <w:noProof/>
                <w:sz w:val="16"/>
                <w:szCs w:val="16"/>
              </w:rPr>
            </w:pPr>
            <w:r>
              <w:rPr>
                <w:noProof/>
                <w:sz w:val="16"/>
                <w:szCs w:val="16"/>
              </w:rPr>
              <w:t>81</w:t>
            </w:r>
          </w:p>
        </w:tc>
        <w:tc>
          <w:tcPr>
            <w:tcW w:w="1733" w:type="dxa"/>
            <w:vAlign w:val="center"/>
            <w:hideMark/>
          </w:tcPr>
          <w:p w14:paraId="6AF8FF70" w14:textId="77777777" w:rsidR="00B70DE0" w:rsidRDefault="003010DC">
            <w:pPr>
              <w:keepNext/>
              <w:jc w:val="center"/>
              <w:rPr>
                <w:noProof/>
                <w:sz w:val="16"/>
                <w:szCs w:val="16"/>
              </w:rPr>
            </w:pPr>
            <w:r>
              <w:rPr>
                <w:noProof/>
                <w:sz w:val="16"/>
                <w:szCs w:val="16"/>
              </w:rPr>
              <w:t>231</w:t>
            </w:r>
          </w:p>
        </w:tc>
        <w:tc>
          <w:tcPr>
            <w:tcW w:w="1734" w:type="dxa"/>
            <w:vAlign w:val="center"/>
            <w:hideMark/>
          </w:tcPr>
          <w:p w14:paraId="6D6C6A64" w14:textId="77777777" w:rsidR="00B70DE0" w:rsidRDefault="003010DC">
            <w:pPr>
              <w:keepNext/>
              <w:jc w:val="center"/>
              <w:rPr>
                <w:noProof/>
                <w:sz w:val="16"/>
                <w:szCs w:val="16"/>
              </w:rPr>
            </w:pPr>
            <w:r>
              <w:rPr>
                <w:noProof/>
                <w:sz w:val="16"/>
                <w:szCs w:val="16"/>
              </w:rPr>
              <w:t>165</w:t>
            </w:r>
          </w:p>
        </w:tc>
      </w:tr>
      <w:tr w:rsidR="00B70DE0" w14:paraId="088F8ED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13B3106"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6D47CD5" w14:textId="77777777" w:rsidR="00B70DE0" w:rsidRDefault="003010DC">
            <w:pPr>
              <w:keepNext/>
              <w:jc w:val="center"/>
              <w:rPr>
                <w:noProof/>
                <w:sz w:val="16"/>
                <w:szCs w:val="16"/>
              </w:rPr>
            </w:pPr>
            <w:r>
              <w:rPr>
                <w:noProof/>
                <w:sz w:val="16"/>
                <w:szCs w:val="16"/>
              </w:rPr>
              <w:t>5,355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0C5E66C" w14:textId="77777777" w:rsidR="00B70DE0" w:rsidRDefault="003010DC">
            <w:pPr>
              <w:keepNext/>
              <w:jc w:val="center"/>
              <w:rPr>
                <w:noProof/>
                <w:sz w:val="16"/>
                <w:szCs w:val="16"/>
              </w:rPr>
            </w:pPr>
            <w:r>
              <w:rPr>
                <w:noProof/>
                <w:sz w:val="16"/>
                <w:szCs w:val="16"/>
              </w:rPr>
              <w:t>101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3259E91" w14:textId="77777777" w:rsidR="00B70DE0" w:rsidRDefault="003010DC">
            <w:pPr>
              <w:keepNext/>
              <w:jc w:val="center"/>
              <w:rPr>
                <w:noProof/>
                <w:sz w:val="16"/>
                <w:szCs w:val="16"/>
              </w:rPr>
            </w:pPr>
            <w:r>
              <w:rPr>
                <w:noProof/>
                <w:sz w:val="16"/>
                <w:szCs w:val="16"/>
              </w:rPr>
              <w:t>280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540F8A4" w14:textId="77777777" w:rsidR="00B70DE0" w:rsidRDefault="003010DC">
            <w:pPr>
              <w:keepNext/>
              <w:jc w:val="center"/>
              <w:rPr>
                <w:noProof/>
                <w:sz w:val="16"/>
                <w:szCs w:val="16"/>
              </w:rPr>
            </w:pPr>
            <w:r>
              <w:rPr>
                <w:noProof/>
                <w:sz w:val="16"/>
                <w:szCs w:val="16"/>
              </w:rPr>
              <w:t>197</w:t>
            </w:r>
          </w:p>
        </w:tc>
      </w:tr>
      <w:tr w:rsidR="00B70DE0" w14:paraId="239866F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6685B40"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6C816B1B" w14:textId="77777777" w:rsidR="00B70DE0" w:rsidRDefault="003010DC">
            <w:pPr>
              <w:keepNext/>
              <w:jc w:val="center"/>
              <w:rPr>
                <w:noProof/>
                <w:sz w:val="16"/>
                <w:szCs w:val="16"/>
              </w:rPr>
            </w:pPr>
            <w:r>
              <w:rPr>
                <w:noProof/>
                <w:sz w:val="16"/>
                <w:szCs w:val="16"/>
              </w:rPr>
              <w:t>6,441</w:t>
            </w:r>
          </w:p>
        </w:tc>
        <w:tc>
          <w:tcPr>
            <w:tcW w:w="1733" w:type="dxa"/>
            <w:vAlign w:val="center"/>
            <w:hideMark/>
          </w:tcPr>
          <w:p w14:paraId="3BF6E83D" w14:textId="77777777" w:rsidR="00B70DE0" w:rsidRDefault="003010DC">
            <w:pPr>
              <w:keepNext/>
              <w:jc w:val="center"/>
              <w:rPr>
                <w:noProof/>
                <w:sz w:val="16"/>
                <w:szCs w:val="16"/>
              </w:rPr>
            </w:pPr>
            <w:r>
              <w:rPr>
                <w:noProof/>
                <w:sz w:val="16"/>
                <w:szCs w:val="16"/>
              </w:rPr>
              <w:t>120</w:t>
            </w:r>
          </w:p>
        </w:tc>
        <w:tc>
          <w:tcPr>
            <w:tcW w:w="1733" w:type="dxa"/>
            <w:vAlign w:val="center"/>
            <w:hideMark/>
          </w:tcPr>
          <w:p w14:paraId="0A3848B3" w14:textId="77777777" w:rsidR="00B70DE0" w:rsidRDefault="003010DC">
            <w:pPr>
              <w:keepNext/>
              <w:jc w:val="center"/>
              <w:rPr>
                <w:noProof/>
                <w:sz w:val="16"/>
                <w:szCs w:val="16"/>
              </w:rPr>
            </w:pPr>
            <w:r>
              <w:rPr>
                <w:noProof/>
                <w:sz w:val="16"/>
                <w:szCs w:val="16"/>
              </w:rPr>
              <w:t>323</w:t>
            </w:r>
          </w:p>
        </w:tc>
        <w:tc>
          <w:tcPr>
            <w:tcW w:w="1734" w:type="dxa"/>
            <w:vAlign w:val="center"/>
            <w:hideMark/>
          </w:tcPr>
          <w:p w14:paraId="2C49BB05" w14:textId="77777777" w:rsidR="00B70DE0" w:rsidRDefault="003010DC">
            <w:pPr>
              <w:keepNext/>
              <w:jc w:val="center"/>
              <w:rPr>
                <w:noProof/>
                <w:sz w:val="16"/>
                <w:szCs w:val="16"/>
              </w:rPr>
            </w:pPr>
            <w:r>
              <w:rPr>
                <w:noProof/>
                <w:sz w:val="16"/>
                <w:szCs w:val="16"/>
              </w:rPr>
              <w:t>229</w:t>
            </w:r>
          </w:p>
        </w:tc>
      </w:tr>
      <w:tr w:rsidR="00B70DE0" w14:paraId="198F1B2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8B1E0E7"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B0DBDFB" w14:textId="77777777" w:rsidR="00B70DE0" w:rsidRDefault="003010DC">
            <w:pPr>
              <w:keepNext/>
              <w:jc w:val="center"/>
              <w:rPr>
                <w:noProof/>
                <w:sz w:val="16"/>
                <w:szCs w:val="16"/>
              </w:rPr>
            </w:pPr>
            <w:r>
              <w:rPr>
                <w:noProof/>
                <w:sz w:val="16"/>
                <w:szCs w:val="16"/>
              </w:rPr>
              <w:t>7,530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93E2BA2" w14:textId="77777777" w:rsidR="00B70DE0" w:rsidRDefault="003010DC">
            <w:pPr>
              <w:keepNext/>
              <w:jc w:val="center"/>
              <w:rPr>
                <w:noProof/>
                <w:sz w:val="16"/>
                <w:szCs w:val="16"/>
              </w:rPr>
            </w:pPr>
            <w:r>
              <w:rPr>
                <w:noProof/>
                <w:sz w:val="16"/>
                <w:szCs w:val="16"/>
              </w:rPr>
              <w:t>141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11CE3CF" w14:textId="77777777" w:rsidR="00B70DE0" w:rsidRDefault="003010DC">
            <w:pPr>
              <w:keepNext/>
              <w:jc w:val="center"/>
              <w:rPr>
                <w:noProof/>
                <w:sz w:val="16"/>
                <w:szCs w:val="16"/>
              </w:rPr>
            </w:pPr>
            <w:r>
              <w:rPr>
                <w:noProof/>
                <w:sz w:val="16"/>
                <w:szCs w:val="16"/>
              </w:rPr>
              <w:t>362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C5C3CA4" w14:textId="77777777" w:rsidR="00B70DE0" w:rsidRDefault="003010DC">
            <w:pPr>
              <w:keepNext/>
              <w:jc w:val="center"/>
              <w:rPr>
                <w:noProof/>
                <w:sz w:val="16"/>
                <w:szCs w:val="16"/>
              </w:rPr>
            </w:pPr>
            <w:r>
              <w:rPr>
                <w:noProof/>
                <w:sz w:val="16"/>
                <w:szCs w:val="16"/>
              </w:rPr>
              <w:t>264</w:t>
            </w:r>
          </w:p>
        </w:tc>
      </w:tr>
      <w:tr w:rsidR="00B70DE0" w14:paraId="654E554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21143CB"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0B628510" w14:textId="77777777" w:rsidR="00B70DE0" w:rsidRDefault="003010DC">
            <w:pPr>
              <w:keepNext/>
              <w:jc w:val="center"/>
              <w:rPr>
                <w:noProof/>
                <w:sz w:val="16"/>
                <w:szCs w:val="16"/>
              </w:rPr>
            </w:pPr>
            <w:r>
              <w:rPr>
                <w:noProof/>
                <w:sz w:val="16"/>
                <w:szCs w:val="16"/>
              </w:rPr>
              <w:t>8,562</w:t>
            </w:r>
          </w:p>
        </w:tc>
        <w:tc>
          <w:tcPr>
            <w:tcW w:w="1733" w:type="dxa"/>
            <w:vAlign w:val="center"/>
            <w:hideMark/>
          </w:tcPr>
          <w:p w14:paraId="5D9760C5" w14:textId="77777777" w:rsidR="00B70DE0" w:rsidRDefault="003010DC">
            <w:pPr>
              <w:keepNext/>
              <w:jc w:val="center"/>
              <w:rPr>
                <w:noProof/>
                <w:sz w:val="16"/>
                <w:szCs w:val="16"/>
              </w:rPr>
            </w:pPr>
            <w:r>
              <w:rPr>
                <w:noProof/>
                <w:sz w:val="16"/>
                <w:szCs w:val="16"/>
              </w:rPr>
              <w:t>162</w:t>
            </w:r>
          </w:p>
        </w:tc>
        <w:tc>
          <w:tcPr>
            <w:tcW w:w="1733" w:type="dxa"/>
            <w:vAlign w:val="center"/>
            <w:hideMark/>
          </w:tcPr>
          <w:p w14:paraId="13685AFB" w14:textId="77777777" w:rsidR="00B70DE0" w:rsidRDefault="003010DC">
            <w:pPr>
              <w:keepNext/>
              <w:jc w:val="center"/>
              <w:rPr>
                <w:noProof/>
                <w:sz w:val="16"/>
                <w:szCs w:val="16"/>
              </w:rPr>
            </w:pPr>
            <w:r>
              <w:rPr>
                <w:noProof/>
                <w:sz w:val="16"/>
                <w:szCs w:val="16"/>
              </w:rPr>
              <w:t>397</w:t>
            </w:r>
          </w:p>
        </w:tc>
        <w:tc>
          <w:tcPr>
            <w:tcW w:w="1734" w:type="dxa"/>
            <w:vAlign w:val="center"/>
            <w:hideMark/>
          </w:tcPr>
          <w:p w14:paraId="25771ADD" w14:textId="77777777" w:rsidR="00B70DE0" w:rsidRDefault="003010DC">
            <w:pPr>
              <w:keepNext/>
              <w:jc w:val="center"/>
              <w:rPr>
                <w:noProof/>
                <w:sz w:val="16"/>
                <w:szCs w:val="16"/>
              </w:rPr>
            </w:pPr>
            <w:r>
              <w:rPr>
                <w:noProof/>
                <w:sz w:val="16"/>
                <w:szCs w:val="16"/>
              </w:rPr>
              <w:t>298</w:t>
            </w:r>
          </w:p>
        </w:tc>
      </w:tr>
      <w:tr w:rsidR="00B70DE0" w14:paraId="40CF9A4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92B0341"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288265" w14:textId="77777777" w:rsidR="00B70DE0" w:rsidRDefault="003010DC">
            <w:pPr>
              <w:keepNext/>
              <w:jc w:val="center"/>
              <w:rPr>
                <w:noProof/>
                <w:sz w:val="16"/>
                <w:szCs w:val="16"/>
              </w:rPr>
            </w:pPr>
            <w:r>
              <w:rPr>
                <w:noProof/>
                <w:sz w:val="16"/>
                <w:szCs w:val="16"/>
              </w:rPr>
              <w:t>9,497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71F35DA" w14:textId="77777777" w:rsidR="00B70DE0" w:rsidRDefault="003010DC">
            <w:pPr>
              <w:keepNext/>
              <w:jc w:val="center"/>
              <w:rPr>
                <w:noProof/>
                <w:sz w:val="16"/>
                <w:szCs w:val="16"/>
              </w:rPr>
            </w:pPr>
            <w:r>
              <w:rPr>
                <w:noProof/>
                <w:sz w:val="16"/>
                <w:szCs w:val="16"/>
              </w:rPr>
              <w:t>181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361F23F" w14:textId="77777777" w:rsidR="00B70DE0" w:rsidRDefault="003010DC">
            <w:pPr>
              <w:keepNext/>
              <w:jc w:val="center"/>
              <w:rPr>
                <w:noProof/>
                <w:sz w:val="16"/>
                <w:szCs w:val="16"/>
              </w:rPr>
            </w:pPr>
            <w:r>
              <w:rPr>
                <w:noProof/>
                <w:sz w:val="16"/>
                <w:szCs w:val="16"/>
              </w:rPr>
              <w:t>435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F970CB6" w14:textId="77777777" w:rsidR="00B70DE0" w:rsidRDefault="003010DC">
            <w:pPr>
              <w:keepNext/>
              <w:jc w:val="center"/>
              <w:rPr>
                <w:noProof/>
                <w:sz w:val="16"/>
                <w:szCs w:val="16"/>
              </w:rPr>
            </w:pPr>
            <w:r>
              <w:rPr>
                <w:noProof/>
                <w:sz w:val="16"/>
                <w:szCs w:val="16"/>
              </w:rPr>
              <w:t>330</w:t>
            </w:r>
          </w:p>
        </w:tc>
      </w:tr>
      <w:tr w:rsidR="00B70DE0" w14:paraId="7582D23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75F634C"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217146F5" w14:textId="77777777" w:rsidR="00B70DE0" w:rsidRDefault="003010DC">
            <w:pPr>
              <w:keepNext/>
              <w:jc w:val="center"/>
              <w:rPr>
                <w:noProof/>
                <w:sz w:val="16"/>
                <w:szCs w:val="16"/>
              </w:rPr>
            </w:pPr>
            <w:r>
              <w:rPr>
                <w:noProof/>
                <w:sz w:val="16"/>
                <w:szCs w:val="16"/>
              </w:rPr>
              <w:t>10,371</w:t>
            </w:r>
          </w:p>
        </w:tc>
        <w:tc>
          <w:tcPr>
            <w:tcW w:w="1733" w:type="dxa"/>
            <w:vAlign w:val="center"/>
            <w:hideMark/>
          </w:tcPr>
          <w:p w14:paraId="11BBF1A9" w14:textId="77777777" w:rsidR="00B70DE0" w:rsidRDefault="003010DC">
            <w:pPr>
              <w:keepNext/>
              <w:jc w:val="center"/>
              <w:rPr>
                <w:noProof/>
                <w:sz w:val="16"/>
                <w:szCs w:val="16"/>
              </w:rPr>
            </w:pPr>
            <w:r>
              <w:rPr>
                <w:noProof/>
                <w:sz w:val="16"/>
                <w:szCs w:val="16"/>
              </w:rPr>
              <w:t>199</w:t>
            </w:r>
          </w:p>
        </w:tc>
        <w:tc>
          <w:tcPr>
            <w:tcW w:w="1733" w:type="dxa"/>
            <w:vAlign w:val="center"/>
            <w:hideMark/>
          </w:tcPr>
          <w:p w14:paraId="72328CE6" w14:textId="77777777" w:rsidR="00B70DE0" w:rsidRDefault="003010DC">
            <w:pPr>
              <w:keepNext/>
              <w:jc w:val="center"/>
              <w:rPr>
                <w:noProof/>
                <w:sz w:val="16"/>
                <w:szCs w:val="16"/>
              </w:rPr>
            </w:pPr>
            <w:r>
              <w:rPr>
                <w:noProof/>
                <w:sz w:val="16"/>
                <w:szCs w:val="16"/>
              </w:rPr>
              <w:t>471</w:t>
            </w:r>
          </w:p>
        </w:tc>
        <w:tc>
          <w:tcPr>
            <w:tcW w:w="1734" w:type="dxa"/>
            <w:vAlign w:val="center"/>
            <w:hideMark/>
          </w:tcPr>
          <w:p w14:paraId="18544FB7" w14:textId="77777777" w:rsidR="00B70DE0" w:rsidRDefault="003010DC">
            <w:pPr>
              <w:keepNext/>
              <w:jc w:val="center"/>
              <w:rPr>
                <w:noProof/>
                <w:sz w:val="16"/>
                <w:szCs w:val="16"/>
              </w:rPr>
            </w:pPr>
            <w:r>
              <w:rPr>
                <w:noProof/>
                <w:sz w:val="16"/>
                <w:szCs w:val="16"/>
              </w:rPr>
              <w:t>362</w:t>
            </w:r>
          </w:p>
        </w:tc>
      </w:tr>
      <w:tr w:rsidR="00B70DE0" w14:paraId="777A30A0"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6C713F8"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55ED55" w14:textId="77777777" w:rsidR="00B70DE0" w:rsidRDefault="003010DC">
            <w:pPr>
              <w:keepNext/>
              <w:jc w:val="center"/>
              <w:rPr>
                <w:noProof/>
                <w:sz w:val="16"/>
                <w:szCs w:val="16"/>
              </w:rPr>
            </w:pPr>
            <w:r>
              <w:rPr>
                <w:noProof/>
                <w:sz w:val="16"/>
                <w:szCs w:val="16"/>
              </w:rPr>
              <w:t>11,186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17EA05C" w14:textId="77777777" w:rsidR="00B70DE0" w:rsidRDefault="003010DC">
            <w:pPr>
              <w:keepNext/>
              <w:jc w:val="center"/>
              <w:rPr>
                <w:noProof/>
                <w:sz w:val="16"/>
                <w:szCs w:val="16"/>
              </w:rPr>
            </w:pPr>
            <w:r>
              <w:rPr>
                <w:noProof/>
                <w:sz w:val="16"/>
                <w:szCs w:val="16"/>
              </w:rPr>
              <w:t>215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1DAB207" w14:textId="77777777" w:rsidR="00B70DE0" w:rsidRDefault="003010DC">
            <w:pPr>
              <w:keepNext/>
              <w:jc w:val="center"/>
              <w:rPr>
                <w:noProof/>
                <w:sz w:val="16"/>
                <w:szCs w:val="16"/>
              </w:rPr>
            </w:pPr>
            <w:r>
              <w:rPr>
                <w:noProof/>
                <w:sz w:val="16"/>
                <w:szCs w:val="16"/>
              </w:rPr>
              <w:t>505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DEC90C1" w14:textId="77777777" w:rsidR="00B70DE0" w:rsidRDefault="003010DC">
            <w:pPr>
              <w:keepNext/>
              <w:jc w:val="center"/>
              <w:rPr>
                <w:noProof/>
                <w:sz w:val="16"/>
                <w:szCs w:val="16"/>
              </w:rPr>
            </w:pPr>
            <w:r>
              <w:rPr>
                <w:noProof/>
                <w:sz w:val="16"/>
                <w:szCs w:val="16"/>
              </w:rPr>
              <w:t>395</w:t>
            </w:r>
          </w:p>
        </w:tc>
      </w:tr>
      <w:tr w:rsidR="00B70DE0" w14:paraId="583BBE56"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5A85559"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45DF0E79" w14:textId="77777777" w:rsidR="00B70DE0" w:rsidRDefault="003010DC">
            <w:pPr>
              <w:keepNext/>
              <w:jc w:val="center"/>
              <w:rPr>
                <w:noProof/>
                <w:sz w:val="16"/>
                <w:szCs w:val="16"/>
              </w:rPr>
            </w:pPr>
            <w:r>
              <w:rPr>
                <w:noProof/>
                <w:sz w:val="16"/>
                <w:szCs w:val="16"/>
              </w:rPr>
              <w:t>11,948</w:t>
            </w:r>
          </w:p>
        </w:tc>
        <w:tc>
          <w:tcPr>
            <w:tcW w:w="1733" w:type="dxa"/>
            <w:vAlign w:val="center"/>
            <w:hideMark/>
          </w:tcPr>
          <w:p w14:paraId="193B1B51" w14:textId="77777777" w:rsidR="00B70DE0" w:rsidRDefault="003010DC">
            <w:pPr>
              <w:keepNext/>
              <w:jc w:val="center"/>
              <w:rPr>
                <w:noProof/>
                <w:sz w:val="16"/>
                <w:szCs w:val="16"/>
              </w:rPr>
            </w:pPr>
            <w:r>
              <w:rPr>
                <w:noProof/>
                <w:sz w:val="16"/>
                <w:szCs w:val="16"/>
              </w:rPr>
              <w:t>231</w:t>
            </w:r>
          </w:p>
        </w:tc>
        <w:tc>
          <w:tcPr>
            <w:tcW w:w="1733" w:type="dxa"/>
            <w:vAlign w:val="center"/>
            <w:hideMark/>
          </w:tcPr>
          <w:p w14:paraId="0B93A05C" w14:textId="77777777" w:rsidR="00B70DE0" w:rsidRDefault="003010DC">
            <w:pPr>
              <w:keepNext/>
              <w:jc w:val="center"/>
              <w:rPr>
                <w:noProof/>
                <w:sz w:val="16"/>
                <w:szCs w:val="16"/>
              </w:rPr>
            </w:pPr>
            <w:r>
              <w:rPr>
                <w:noProof/>
                <w:sz w:val="16"/>
                <w:szCs w:val="16"/>
              </w:rPr>
              <w:t>538</w:t>
            </w:r>
          </w:p>
        </w:tc>
        <w:tc>
          <w:tcPr>
            <w:tcW w:w="1734" w:type="dxa"/>
            <w:vAlign w:val="center"/>
            <w:hideMark/>
          </w:tcPr>
          <w:p w14:paraId="397BAA29" w14:textId="77777777" w:rsidR="00B70DE0" w:rsidRDefault="003010DC">
            <w:pPr>
              <w:keepNext/>
              <w:jc w:val="center"/>
              <w:rPr>
                <w:noProof/>
                <w:sz w:val="16"/>
                <w:szCs w:val="16"/>
              </w:rPr>
            </w:pPr>
            <w:r>
              <w:rPr>
                <w:noProof/>
                <w:sz w:val="16"/>
                <w:szCs w:val="16"/>
              </w:rPr>
              <w:t>428</w:t>
            </w:r>
          </w:p>
        </w:tc>
      </w:tr>
      <w:tr w:rsidR="00B70DE0" w14:paraId="6558759B"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701C21C"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9806FFB" w14:textId="77777777" w:rsidR="00B70DE0" w:rsidRDefault="003010DC">
            <w:pPr>
              <w:keepNext/>
              <w:jc w:val="center"/>
              <w:rPr>
                <w:noProof/>
                <w:sz w:val="16"/>
                <w:szCs w:val="16"/>
              </w:rPr>
            </w:pPr>
            <w:r>
              <w:rPr>
                <w:noProof/>
                <w:sz w:val="16"/>
                <w:szCs w:val="16"/>
              </w:rPr>
              <w:t>12,695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F54D8C8" w14:textId="77777777" w:rsidR="00B70DE0" w:rsidRDefault="003010DC">
            <w:pPr>
              <w:keepNext/>
              <w:jc w:val="center"/>
              <w:rPr>
                <w:noProof/>
                <w:sz w:val="16"/>
                <w:szCs w:val="16"/>
              </w:rPr>
            </w:pPr>
            <w:r>
              <w:rPr>
                <w:noProof/>
                <w:sz w:val="16"/>
                <w:szCs w:val="16"/>
              </w:rPr>
              <w:t>245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50D605F" w14:textId="77777777" w:rsidR="00B70DE0" w:rsidRDefault="003010DC">
            <w:pPr>
              <w:keepNext/>
              <w:jc w:val="center"/>
              <w:rPr>
                <w:noProof/>
                <w:sz w:val="16"/>
                <w:szCs w:val="16"/>
              </w:rPr>
            </w:pPr>
            <w:r>
              <w:rPr>
                <w:noProof/>
                <w:sz w:val="16"/>
                <w:szCs w:val="16"/>
              </w:rPr>
              <w:t>571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D37161F" w14:textId="77777777" w:rsidR="00B70DE0" w:rsidRDefault="003010DC">
            <w:pPr>
              <w:keepNext/>
              <w:jc w:val="center"/>
              <w:rPr>
                <w:noProof/>
                <w:sz w:val="16"/>
                <w:szCs w:val="16"/>
              </w:rPr>
            </w:pPr>
            <w:r>
              <w:rPr>
                <w:noProof/>
                <w:sz w:val="16"/>
                <w:szCs w:val="16"/>
              </w:rPr>
              <w:t>460</w:t>
            </w:r>
          </w:p>
        </w:tc>
      </w:tr>
      <w:tr w:rsidR="00B70DE0" w14:paraId="1B40DC4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DA4AD0E"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018F9B3A" w14:textId="77777777" w:rsidR="00B70DE0" w:rsidRDefault="003010DC">
            <w:pPr>
              <w:keepNext/>
              <w:jc w:val="center"/>
              <w:rPr>
                <w:noProof/>
                <w:sz w:val="16"/>
                <w:szCs w:val="16"/>
              </w:rPr>
            </w:pPr>
            <w:r>
              <w:rPr>
                <w:noProof/>
                <w:sz w:val="16"/>
                <w:szCs w:val="16"/>
              </w:rPr>
              <w:t>13,445</w:t>
            </w:r>
          </w:p>
        </w:tc>
        <w:tc>
          <w:tcPr>
            <w:tcW w:w="1733" w:type="dxa"/>
            <w:vAlign w:val="center"/>
            <w:hideMark/>
          </w:tcPr>
          <w:p w14:paraId="7D42A8D4" w14:textId="77777777" w:rsidR="00B70DE0" w:rsidRDefault="003010DC">
            <w:pPr>
              <w:keepNext/>
              <w:jc w:val="center"/>
              <w:rPr>
                <w:noProof/>
                <w:sz w:val="16"/>
                <w:szCs w:val="16"/>
              </w:rPr>
            </w:pPr>
            <w:r>
              <w:rPr>
                <w:noProof/>
                <w:sz w:val="16"/>
                <w:szCs w:val="16"/>
              </w:rPr>
              <w:t>258</w:t>
            </w:r>
          </w:p>
        </w:tc>
        <w:tc>
          <w:tcPr>
            <w:tcW w:w="1733" w:type="dxa"/>
            <w:vAlign w:val="center"/>
            <w:hideMark/>
          </w:tcPr>
          <w:p w14:paraId="0153C608" w14:textId="77777777" w:rsidR="00B70DE0" w:rsidRDefault="003010DC">
            <w:pPr>
              <w:keepNext/>
              <w:jc w:val="center"/>
              <w:rPr>
                <w:noProof/>
                <w:sz w:val="16"/>
                <w:szCs w:val="16"/>
              </w:rPr>
            </w:pPr>
            <w:r>
              <w:rPr>
                <w:noProof/>
                <w:sz w:val="16"/>
                <w:szCs w:val="16"/>
              </w:rPr>
              <w:t>594</w:t>
            </w:r>
          </w:p>
        </w:tc>
        <w:tc>
          <w:tcPr>
            <w:tcW w:w="1734" w:type="dxa"/>
            <w:vAlign w:val="center"/>
            <w:hideMark/>
          </w:tcPr>
          <w:p w14:paraId="05E0C70C" w14:textId="77777777" w:rsidR="00B70DE0" w:rsidRDefault="003010DC">
            <w:pPr>
              <w:keepNext/>
              <w:jc w:val="center"/>
              <w:rPr>
                <w:noProof/>
                <w:sz w:val="16"/>
                <w:szCs w:val="16"/>
              </w:rPr>
            </w:pPr>
            <w:r>
              <w:rPr>
                <w:noProof/>
                <w:sz w:val="16"/>
                <w:szCs w:val="16"/>
              </w:rPr>
              <w:t>489</w:t>
            </w:r>
          </w:p>
        </w:tc>
      </w:tr>
    </w:tbl>
    <w:p w14:paraId="225012C8" w14:textId="77777777" w:rsidR="00B70DE0" w:rsidRDefault="00B70DE0">
      <w:pPr>
        <w:rPr>
          <w:noProof/>
          <w:lang w:eastAsia="en-GB"/>
        </w:rPr>
      </w:pPr>
    </w:p>
    <w:p w14:paraId="74ED3B90" w14:textId="77777777" w:rsidR="00B70DE0" w:rsidRDefault="003010DC">
      <w:pPr>
        <w:pStyle w:val="Caption"/>
        <w:keepNext/>
        <w:rPr>
          <w:noProof/>
        </w:rPr>
      </w:pPr>
      <w:r>
        <w:rPr>
          <w:noProof/>
        </w:rPr>
        <w:t>Table 92: Slight casualties prevented across EU-28 by safety measures of policy option PO2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16A3F97B"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4C12EEA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14:paraId="0D5A24C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PO2</w:t>
            </w:r>
          </w:p>
        </w:tc>
        <w:tc>
          <w:tcPr>
            <w:tcW w:w="1733" w:type="dxa"/>
            <w:vAlign w:val="center"/>
            <w:hideMark/>
          </w:tcPr>
          <w:p w14:paraId="5640E0C5"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11FBCB8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03BC7582"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6FF49FD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210C754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BA6B488"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35689EDF" w14:textId="77777777" w:rsidR="00B70DE0" w:rsidRDefault="003010DC">
            <w:pPr>
              <w:keepNext/>
              <w:jc w:val="center"/>
              <w:rPr>
                <w:noProof/>
                <w:sz w:val="16"/>
                <w:szCs w:val="16"/>
              </w:rPr>
            </w:pPr>
            <w:r>
              <w:rPr>
                <w:noProof/>
                <w:sz w:val="16"/>
                <w:szCs w:val="16"/>
              </w:rPr>
              <w:t>0</w:t>
            </w:r>
          </w:p>
        </w:tc>
        <w:tc>
          <w:tcPr>
            <w:tcW w:w="1733" w:type="dxa"/>
            <w:vAlign w:val="center"/>
            <w:hideMark/>
          </w:tcPr>
          <w:p w14:paraId="09A3A635" w14:textId="77777777" w:rsidR="00B70DE0" w:rsidRDefault="003010DC">
            <w:pPr>
              <w:keepNext/>
              <w:jc w:val="center"/>
              <w:rPr>
                <w:noProof/>
                <w:sz w:val="16"/>
                <w:szCs w:val="16"/>
              </w:rPr>
            </w:pPr>
            <w:r>
              <w:rPr>
                <w:noProof/>
                <w:sz w:val="16"/>
                <w:szCs w:val="16"/>
              </w:rPr>
              <w:t>0</w:t>
            </w:r>
          </w:p>
        </w:tc>
        <w:tc>
          <w:tcPr>
            <w:tcW w:w="1733" w:type="dxa"/>
            <w:vAlign w:val="center"/>
            <w:hideMark/>
          </w:tcPr>
          <w:p w14:paraId="662C06E2" w14:textId="77777777" w:rsidR="00B70DE0" w:rsidRDefault="003010DC">
            <w:pPr>
              <w:keepNext/>
              <w:jc w:val="center"/>
              <w:rPr>
                <w:noProof/>
                <w:sz w:val="16"/>
                <w:szCs w:val="16"/>
              </w:rPr>
            </w:pPr>
            <w:r>
              <w:rPr>
                <w:noProof/>
                <w:sz w:val="16"/>
                <w:szCs w:val="16"/>
              </w:rPr>
              <w:t>0</w:t>
            </w:r>
          </w:p>
        </w:tc>
        <w:tc>
          <w:tcPr>
            <w:tcW w:w="1734" w:type="dxa"/>
            <w:vAlign w:val="center"/>
            <w:hideMark/>
          </w:tcPr>
          <w:p w14:paraId="4210FED1" w14:textId="77777777" w:rsidR="00B70DE0" w:rsidRDefault="003010DC">
            <w:pPr>
              <w:keepNext/>
              <w:jc w:val="center"/>
              <w:rPr>
                <w:noProof/>
                <w:sz w:val="16"/>
                <w:szCs w:val="16"/>
              </w:rPr>
            </w:pPr>
            <w:r>
              <w:rPr>
                <w:noProof/>
                <w:sz w:val="16"/>
                <w:szCs w:val="16"/>
              </w:rPr>
              <w:t>0</w:t>
            </w:r>
          </w:p>
        </w:tc>
      </w:tr>
      <w:tr w:rsidR="00B70DE0" w14:paraId="5463158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5FC57CB"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CC104A0" w14:textId="77777777" w:rsidR="00B70DE0" w:rsidRDefault="003010DC">
            <w:pPr>
              <w:keepNext/>
              <w:jc w:val="center"/>
              <w:rPr>
                <w:noProof/>
                <w:sz w:val="16"/>
                <w:szCs w:val="16"/>
              </w:rPr>
            </w:pPr>
            <w:r>
              <w:rPr>
                <w:noProof/>
                <w:sz w:val="16"/>
                <w:szCs w:val="16"/>
              </w:rPr>
              <w:t>25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3DB4DF5"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F4A9621" w14:textId="77777777" w:rsidR="00B70DE0" w:rsidRDefault="003010DC">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B6E5FEE" w14:textId="77777777" w:rsidR="00B70DE0" w:rsidRDefault="003010DC">
            <w:pPr>
              <w:keepNext/>
              <w:jc w:val="center"/>
              <w:rPr>
                <w:noProof/>
                <w:sz w:val="16"/>
                <w:szCs w:val="16"/>
              </w:rPr>
            </w:pPr>
            <w:r>
              <w:rPr>
                <w:noProof/>
                <w:sz w:val="16"/>
                <w:szCs w:val="16"/>
              </w:rPr>
              <w:t>0</w:t>
            </w:r>
          </w:p>
        </w:tc>
      </w:tr>
      <w:tr w:rsidR="00B70DE0" w14:paraId="168198E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83E0E25"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7FB1986D" w14:textId="77777777" w:rsidR="00B70DE0" w:rsidRDefault="003010DC">
            <w:pPr>
              <w:keepNext/>
              <w:jc w:val="center"/>
              <w:rPr>
                <w:noProof/>
                <w:sz w:val="16"/>
                <w:szCs w:val="16"/>
              </w:rPr>
            </w:pPr>
            <w:r>
              <w:rPr>
                <w:noProof/>
                <w:sz w:val="16"/>
                <w:szCs w:val="16"/>
              </w:rPr>
              <w:t>1,064</w:t>
            </w:r>
          </w:p>
        </w:tc>
        <w:tc>
          <w:tcPr>
            <w:tcW w:w="1733" w:type="dxa"/>
            <w:vAlign w:val="center"/>
            <w:hideMark/>
          </w:tcPr>
          <w:p w14:paraId="5B317885" w14:textId="77777777" w:rsidR="00B70DE0" w:rsidRDefault="003010DC">
            <w:pPr>
              <w:keepNext/>
              <w:jc w:val="center"/>
              <w:rPr>
                <w:noProof/>
                <w:sz w:val="16"/>
                <w:szCs w:val="16"/>
              </w:rPr>
            </w:pPr>
            <w:r>
              <w:rPr>
                <w:noProof/>
                <w:sz w:val="16"/>
                <w:szCs w:val="16"/>
              </w:rPr>
              <w:t>18</w:t>
            </w:r>
          </w:p>
        </w:tc>
        <w:tc>
          <w:tcPr>
            <w:tcW w:w="1733" w:type="dxa"/>
            <w:vAlign w:val="center"/>
            <w:hideMark/>
          </w:tcPr>
          <w:p w14:paraId="13E967F3" w14:textId="77777777" w:rsidR="00B70DE0" w:rsidRDefault="003010DC">
            <w:pPr>
              <w:keepNext/>
              <w:jc w:val="center"/>
              <w:rPr>
                <w:noProof/>
                <w:sz w:val="16"/>
                <w:szCs w:val="16"/>
              </w:rPr>
            </w:pPr>
            <w:r>
              <w:rPr>
                <w:noProof/>
                <w:sz w:val="16"/>
                <w:szCs w:val="16"/>
              </w:rPr>
              <w:t>43</w:t>
            </w:r>
          </w:p>
        </w:tc>
        <w:tc>
          <w:tcPr>
            <w:tcW w:w="1734" w:type="dxa"/>
            <w:vAlign w:val="center"/>
            <w:hideMark/>
          </w:tcPr>
          <w:p w14:paraId="7C45A2C0" w14:textId="77777777" w:rsidR="00B70DE0" w:rsidRDefault="003010DC">
            <w:pPr>
              <w:keepNext/>
              <w:jc w:val="center"/>
              <w:rPr>
                <w:noProof/>
                <w:sz w:val="16"/>
                <w:szCs w:val="16"/>
              </w:rPr>
            </w:pPr>
            <w:r>
              <w:rPr>
                <w:noProof/>
                <w:sz w:val="16"/>
                <w:szCs w:val="16"/>
              </w:rPr>
              <w:t>26</w:t>
            </w:r>
          </w:p>
        </w:tc>
      </w:tr>
      <w:tr w:rsidR="00B70DE0" w14:paraId="50FD9B7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4D3F18C"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1E64599" w14:textId="77777777" w:rsidR="00B70DE0" w:rsidRDefault="003010DC">
            <w:pPr>
              <w:keepNext/>
              <w:jc w:val="center"/>
              <w:rPr>
                <w:noProof/>
                <w:sz w:val="16"/>
                <w:szCs w:val="16"/>
              </w:rPr>
            </w:pPr>
            <w:r>
              <w:rPr>
                <w:noProof/>
                <w:sz w:val="16"/>
                <w:szCs w:val="16"/>
              </w:rPr>
              <w:t>3,946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A08F233" w14:textId="77777777" w:rsidR="00B70DE0" w:rsidRDefault="003010DC">
            <w:pPr>
              <w:keepNext/>
              <w:jc w:val="center"/>
              <w:rPr>
                <w:noProof/>
                <w:sz w:val="16"/>
                <w:szCs w:val="16"/>
              </w:rPr>
            </w:pPr>
            <w:r>
              <w:rPr>
                <w:noProof/>
                <w:sz w:val="16"/>
                <w:szCs w:val="16"/>
              </w:rPr>
              <w:t>67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4404C6C" w14:textId="77777777" w:rsidR="00B70DE0" w:rsidRDefault="003010DC">
            <w:pPr>
              <w:keepNext/>
              <w:jc w:val="center"/>
              <w:rPr>
                <w:noProof/>
                <w:sz w:val="16"/>
                <w:szCs w:val="16"/>
              </w:rPr>
            </w:pPr>
            <w:r>
              <w:rPr>
                <w:noProof/>
                <w:sz w:val="16"/>
                <w:szCs w:val="16"/>
              </w:rPr>
              <w:t>165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1C08010" w14:textId="77777777" w:rsidR="00B70DE0" w:rsidRDefault="003010DC">
            <w:pPr>
              <w:keepNext/>
              <w:jc w:val="center"/>
              <w:rPr>
                <w:noProof/>
                <w:sz w:val="16"/>
                <w:szCs w:val="16"/>
              </w:rPr>
            </w:pPr>
            <w:r>
              <w:rPr>
                <w:noProof/>
                <w:sz w:val="16"/>
                <w:szCs w:val="16"/>
              </w:rPr>
              <w:t>101</w:t>
            </w:r>
          </w:p>
        </w:tc>
      </w:tr>
      <w:tr w:rsidR="00B70DE0" w14:paraId="20D12B3C"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C41D9CF"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754D9FCE" w14:textId="77777777" w:rsidR="00B70DE0" w:rsidRDefault="003010DC">
            <w:pPr>
              <w:keepNext/>
              <w:jc w:val="center"/>
              <w:rPr>
                <w:noProof/>
                <w:sz w:val="16"/>
                <w:szCs w:val="16"/>
              </w:rPr>
            </w:pPr>
            <w:r>
              <w:rPr>
                <w:noProof/>
                <w:sz w:val="16"/>
                <w:szCs w:val="16"/>
              </w:rPr>
              <w:t>7,580</w:t>
            </w:r>
          </w:p>
        </w:tc>
        <w:tc>
          <w:tcPr>
            <w:tcW w:w="1733" w:type="dxa"/>
            <w:vAlign w:val="center"/>
            <w:hideMark/>
          </w:tcPr>
          <w:p w14:paraId="3DF89839" w14:textId="77777777" w:rsidR="00B70DE0" w:rsidRDefault="003010DC">
            <w:pPr>
              <w:keepNext/>
              <w:jc w:val="center"/>
              <w:rPr>
                <w:noProof/>
                <w:sz w:val="16"/>
                <w:szCs w:val="16"/>
              </w:rPr>
            </w:pPr>
            <w:r>
              <w:rPr>
                <w:noProof/>
                <w:sz w:val="16"/>
                <w:szCs w:val="16"/>
              </w:rPr>
              <w:t>131</w:t>
            </w:r>
          </w:p>
        </w:tc>
        <w:tc>
          <w:tcPr>
            <w:tcW w:w="1733" w:type="dxa"/>
            <w:vAlign w:val="center"/>
            <w:hideMark/>
          </w:tcPr>
          <w:p w14:paraId="04F49C40" w14:textId="77777777" w:rsidR="00B70DE0" w:rsidRDefault="003010DC">
            <w:pPr>
              <w:keepNext/>
              <w:jc w:val="center"/>
              <w:rPr>
                <w:noProof/>
                <w:sz w:val="16"/>
                <w:szCs w:val="16"/>
              </w:rPr>
            </w:pPr>
            <w:r>
              <w:rPr>
                <w:noProof/>
                <w:sz w:val="16"/>
                <w:szCs w:val="16"/>
              </w:rPr>
              <w:t>332</w:t>
            </w:r>
          </w:p>
        </w:tc>
        <w:tc>
          <w:tcPr>
            <w:tcW w:w="1734" w:type="dxa"/>
            <w:vAlign w:val="center"/>
            <w:hideMark/>
          </w:tcPr>
          <w:p w14:paraId="371AF90D" w14:textId="77777777" w:rsidR="00B70DE0" w:rsidRDefault="003010DC">
            <w:pPr>
              <w:keepNext/>
              <w:jc w:val="center"/>
              <w:rPr>
                <w:noProof/>
                <w:sz w:val="16"/>
                <w:szCs w:val="16"/>
              </w:rPr>
            </w:pPr>
            <w:r>
              <w:rPr>
                <w:noProof/>
                <w:sz w:val="16"/>
                <w:szCs w:val="16"/>
              </w:rPr>
              <w:t>202</w:t>
            </w:r>
          </w:p>
        </w:tc>
      </w:tr>
      <w:tr w:rsidR="00B70DE0" w14:paraId="4BBC9510"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3746987"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4011384" w14:textId="77777777" w:rsidR="00B70DE0" w:rsidRDefault="003010DC">
            <w:pPr>
              <w:keepNext/>
              <w:jc w:val="center"/>
              <w:rPr>
                <w:noProof/>
                <w:sz w:val="16"/>
                <w:szCs w:val="16"/>
              </w:rPr>
            </w:pPr>
            <w:r>
              <w:rPr>
                <w:noProof/>
                <w:sz w:val="16"/>
                <w:szCs w:val="16"/>
              </w:rPr>
              <w:t>11,275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856A6FC" w14:textId="77777777" w:rsidR="00B70DE0" w:rsidRDefault="003010DC">
            <w:pPr>
              <w:keepNext/>
              <w:jc w:val="center"/>
              <w:rPr>
                <w:noProof/>
                <w:sz w:val="16"/>
                <w:szCs w:val="16"/>
              </w:rPr>
            </w:pPr>
            <w:r>
              <w:rPr>
                <w:noProof/>
                <w:sz w:val="16"/>
                <w:szCs w:val="16"/>
              </w:rPr>
              <w:t>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F511173" w14:textId="77777777" w:rsidR="00B70DE0" w:rsidRDefault="003010DC">
            <w:pPr>
              <w:keepNext/>
              <w:jc w:val="center"/>
              <w:rPr>
                <w:noProof/>
                <w:sz w:val="16"/>
                <w:szCs w:val="16"/>
              </w:rPr>
            </w:pPr>
            <w:r>
              <w:rPr>
                <w:noProof/>
                <w:sz w:val="16"/>
                <w:szCs w:val="16"/>
              </w:rPr>
              <w:t>509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41744F0" w14:textId="77777777" w:rsidR="00B70DE0" w:rsidRDefault="003010DC">
            <w:pPr>
              <w:keepNext/>
              <w:jc w:val="center"/>
              <w:rPr>
                <w:noProof/>
                <w:sz w:val="16"/>
                <w:szCs w:val="16"/>
              </w:rPr>
            </w:pPr>
            <w:r>
              <w:rPr>
                <w:noProof/>
                <w:sz w:val="16"/>
                <w:szCs w:val="16"/>
              </w:rPr>
              <w:t>301</w:t>
            </w:r>
          </w:p>
        </w:tc>
      </w:tr>
      <w:tr w:rsidR="00B70DE0" w14:paraId="514D56FB"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CAF538B"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0D24AEFA" w14:textId="77777777" w:rsidR="00B70DE0" w:rsidRDefault="003010DC">
            <w:pPr>
              <w:keepNext/>
              <w:jc w:val="center"/>
              <w:rPr>
                <w:noProof/>
                <w:sz w:val="16"/>
                <w:szCs w:val="16"/>
              </w:rPr>
            </w:pPr>
            <w:r>
              <w:rPr>
                <w:noProof/>
                <w:sz w:val="16"/>
                <w:szCs w:val="16"/>
              </w:rPr>
              <w:t>15,125</w:t>
            </w:r>
          </w:p>
        </w:tc>
        <w:tc>
          <w:tcPr>
            <w:tcW w:w="1733" w:type="dxa"/>
            <w:vAlign w:val="center"/>
            <w:hideMark/>
          </w:tcPr>
          <w:p w14:paraId="53595821" w14:textId="77777777" w:rsidR="00B70DE0" w:rsidRDefault="003010DC">
            <w:pPr>
              <w:keepNext/>
              <w:jc w:val="center"/>
              <w:rPr>
                <w:noProof/>
                <w:sz w:val="16"/>
                <w:szCs w:val="16"/>
              </w:rPr>
            </w:pPr>
            <w:r>
              <w:rPr>
                <w:noProof/>
                <w:sz w:val="16"/>
                <w:szCs w:val="16"/>
              </w:rPr>
              <w:t>257</w:t>
            </w:r>
          </w:p>
        </w:tc>
        <w:tc>
          <w:tcPr>
            <w:tcW w:w="1733" w:type="dxa"/>
            <w:vAlign w:val="center"/>
            <w:hideMark/>
          </w:tcPr>
          <w:p w14:paraId="2596C361" w14:textId="77777777" w:rsidR="00B70DE0" w:rsidRDefault="003010DC">
            <w:pPr>
              <w:keepNext/>
              <w:jc w:val="center"/>
              <w:rPr>
                <w:noProof/>
                <w:sz w:val="16"/>
                <w:szCs w:val="16"/>
              </w:rPr>
            </w:pPr>
            <w:r>
              <w:rPr>
                <w:noProof/>
                <w:sz w:val="16"/>
                <w:szCs w:val="16"/>
              </w:rPr>
              <w:t>682</w:t>
            </w:r>
          </w:p>
        </w:tc>
        <w:tc>
          <w:tcPr>
            <w:tcW w:w="1734" w:type="dxa"/>
            <w:vAlign w:val="center"/>
            <w:hideMark/>
          </w:tcPr>
          <w:p w14:paraId="23D22E77" w14:textId="77777777" w:rsidR="00B70DE0" w:rsidRDefault="003010DC">
            <w:pPr>
              <w:keepNext/>
              <w:jc w:val="center"/>
              <w:rPr>
                <w:noProof/>
                <w:sz w:val="16"/>
                <w:szCs w:val="16"/>
              </w:rPr>
            </w:pPr>
            <w:r>
              <w:rPr>
                <w:noProof/>
                <w:sz w:val="16"/>
                <w:szCs w:val="16"/>
              </w:rPr>
              <w:t>398</w:t>
            </w:r>
          </w:p>
        </w:tc>
      </w:tr>
      <w:tr w:rsidR="00B70DE0" w14:paraId="759D69F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F0ECD87"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5EF6E91" w14:textId="77777777" w:rsidR="00B70DE0" w:rsidRDefault="003010DC">
            <w:pPr>
              <w:keepNext/>
              <w:jc w:val="center"/>
              <w:rPr>
                <w:noProof/>
                <w:sz w:val="16"/>
                <w:szCs w:val="16"/>
              </w:rPr>
            </w:pPr>
            <w:r>
              <w:rPr>
                <w:noProof/>
                <w:sz w:val="16"/>
                <w:szCs w:val="16"/>
              </w:rPr>
              <w:t>18,971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D715ED6" w14:textId="77777777" w:rsidR="00B70DE0" w:rsidRDefault="003010DC">
            <w:pPr>
              <w:keepNext/>
              <w:jc w:val="center"/>
              <w:rPr>
                <w:noProof/>
                <w:sz w:val="16"/>
                <w:szCs w:val="16"/>
              </w:rPr>
            </w:pPr>
            <w:r>
              <w:rPr>
                <w:noProof/>
                <w:sz w:val="16"/>
                <w:szCs w:val="16"/>
              </w:rPr>
              <w:t>319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14FE706" w14:textId="77777777" w:rsidR="00B70DE0" w:rsidRDefault="003010DC">
            <w:pPr>
              <w:keepNext/>
              <w:jc w:val="center"/>
              <w:rPr>
                <w:noProof/>
                <w:sz w:val="16"/>
                <w:szCs w:val="16"/>
              </w:rPr>
            </w:pPr>
            <w:r>
              <w:rPr>
                <w:noProof/>
                <w:sz w:val="16"/>
                <w:szCs w:val="16"/>
              </w:rPr>
              <w:t>837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15E9C43" w14:textId="77777777" w:rsidR="00B70DE0" w:rsidRDefault="003010DC">
            <w:pPr>
              <w:keepNext/>
              <w:jc w:val="center"/>
              <w:rPr>
                <w:noProof/>
                <w:sz w:val="16"/>
                <w:szCs w:val="16"/>
              </w:rPr>
            </w:pPr>
            <w:r>
              <w:rPr>
                <w:noProof/>
                <w:sz w:val="16"/>
                <w:szCs w:val="16"/>
              </w:rPr>
              <w:t>490</w:t>
            </w:r>
          </w:p>
        </w:tc>
      </w:tr>
      <w:tr w:rsidR="00B70DE0" w14:paraId="09EAADF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2F70857"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4A07C2C1" w14:textId="77777777" w:rsidR="00B70DE0" w:rsidRDefault="003010DC">
            <w:pPr>
              <w:keepNext/>
              <w:jc w:val="center"/>
              <w:rPr>
                <w:noProof/>
                <w:sz w:val="16"/>
                <w:szCs w:val="16"/>
              </w:rPr>
            </w:pPr>
            <w:r>
              <w:rPr>
                <w:noProof/>
                <w:sz w:val="16"/>
                <w:szCs w:val="16"/>
              </w:rPr>
              <w:t>22,849</w:t>
            </w:r>
          </w:p>
        </w:tc>
        <w:tc>
          <w:tcPr>
            <w:tcW w:w="1733" w:type="dxa"/>
            <w:vAlign w:val="center"/>
            <w:hideMark/>
          </w:tcPr>
          <w:p w14:paraId="26C73517" w14:textId="77777777" w:rsidR="00B70DE0" w:rsidRDefault="003010DC">
            <w:pPr>
              <w:keepNext/>
              <w:jc w:val="center"/>
              <w:rPr>
                <w:noProof/>
                <w:sz w:val="16"/>
                <w:szCs w:val="16"/>
              </w:rPr>
            </w:pPr>
            <w:r>
              <w:rPr>
                <w:noProof/>
                <w:sz w:val="16"/>
                <w:szCs w:val="16"/>
              </w:rPr>
              <w:t>382</w:t>
            </w:r>
          </w:p>
        </w:tc>
        <w:tc>
          <w:tcPr>
            <w:tcW w:w="1733" w:type="dxa"/>
            <w:vAlign w:val="center"/>
            <w:hideMark/>
          </w:tcPr>
          <w:p w14:paraId="434C7811" w14:textId="77777777" w:rsidR="00B70DE0" w:rsidRDefault="003010DC">
            <w:pPr>
              <w:keepNext/>
              <w:jc w:val="center"/>
              <w:rPr>
                <w:noProof/>
                <w:sz w:val="16"/>
                <w:szCs w:val="16"/>
              </w:rPr>
            </w:pPr>
            <w:r>
              <w:rPr>
                <w:noProof/>
                <w:sz w:val="16"/>
                <w:szCs w:val="16"/>
              </w:rPr>
              <w:t>979</w:t>
            </w:r>
          </w:p>
        </w:tc>
        <w:tc>
          <w:tcPr>
            <w:tcW w:w="1734" w:type="dxa"/>
            <w:vAlign w:val="center"/>
            <w:hideMark/>
          </w:tcPr>
          <w:p w14:paraId="67A6ED4E" w14:textId="77777777" w:rsidR="00B70DE0" w:rsidRDefault="003010DC">
            <w:pPr>
              <w:keepNext/>
              <w:jc w:val="center"/>
              <w:rPr>
                <w:noProof/>
                <w:sz w:val="16"/>
                <w:szCs w:val="16"/>
              </w:rPr>
            </w:pPr>
            <w:r>
              <w:rPr>
                <w:noProof/>
                <w:sz w:val="16"/>
                <w:szCs w:val="16"/>
              </w:rPr>
              <w:t>580</w:t>
            </w:r>
          </w:p>
        </w:tc>
      </w:tr>
      <w:tr w:rsidR="00B70DE0" w14:paraId="28166A1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B20B466"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0B57477" w14:textId="77777777" w:rsidR="00B70DE0" w:rsidRDefault="003010DC">
            <w:pPr>
              <w:keepNext/>
              <w:jc w:val="center"/>
              <w:rPr>
                <w:noProof/>
                <w:sz w:val="16"/>
                <w:szCs w:val="16"/>
              </w:rPr>
            </w:pPr>
            <w:r>
              <w:rPr>
                <w:noProof/>
                <w:sz w:val="16"/>
                <w:szCs w:val="16"/>
              </w:rPr>
              <w:t>26,801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C41B0AD" w14:textId="77777777" w:rsidR="00B70DE0" w:rsidRDefault="003010DC">
            <w:pPr>
              <w:keepNext/>
              <w:jc w:val="center"/>
              <w:rPr>
                <w:noProof/>
                <w:sz w:val="16"/>
                <w:szCs w:val="16"/>
              </w:rPr>
            </w:pPr>
            <w:r>
              <w:rPr>
                <w:noProof/>
                <w:sz w:val="16"/>
                <w:szCs w:val="16"/>
              </w:rPr>
              <w:t>446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23C693" w14:textId="77777777" w:rsidR="00B70DE0" w:rsidRDefault="003010DC">
            <w:pPr>
              <w:keepNext/>
              <w:jc w:val="center"/>
              <w:rPr>
                <w:noProof/>
                <w:sz w:val="16"/>
                <w:szCs w:val="16"/>
              </w:rPr>
            </w:pPr>
            <w:r>
              <w:rPr>
                <w:noProof/>
                <w:sz w:val="16"/>
                <w:szCs w:val="16"/>
              </w:rPr>
              <w:t>1,111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A85BFA7" w14:textId="77777777" w:rsidR="00B70DE0" w:rsidRDefault="003010DC">
            <w:pPr>
              <w:keepNext/>
              <w:jc w:val="center"/>
              <w:rPr>
                <w:noProof/>
                <w:sz w:val="16"/>
                <w:szCs w:val="16"/>
              </w:rPr>
            </w:pPr>
            <w:r>
              <w:rPr>
                <w:noProof/>
                <w:sz w:val="16"/>
                <w:szCs w:val="16"/>
              </w:rPr>
              <w:t>667</w:t>
            </w:r>
          </w:p>
        </w:tc>
      </w:tr>
      <w:tr w:rsidR="00B70DE0" w14:paraId="6068396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EF1014B"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7ECB8DA2" w14:textId="77777777" w:rsidR="00B70DE0" w:rsidRDefault="003010DC">
            <w:pPr>
              <w:keepNext/>
              <w:jc w:val="center"/>
              <w:rPr>
                <w:noProof/>
                <w:sz w:val="16"/>
                <w:szCs w:val="16"/>
              </w:rPr>
            </w:pPr>
            <w:r>
              <w:rPr>
                <w:noProof/>
                <w:sz w:val="16"/>
                <w:szCs w:val="16"/>
              </w:rPr>
              <w:t>30,610</w:t>
            </w:r>
          </w:p>
        </w:tc>
        <w:tc>
          <w:tcPr>
            <w:tcW w:w="1733" w:type="dxa"/>
            <w:vAlign w:val="center"/>
            <w:hideMark/>
          </w:tcPr>
          <w:p w14:paraId="62057590" w14:textId="77777777" w:rsidR="00B70DE0" w:rsidRDefault="003010DC">
            <w:pPr>
              <w:keepNext/>
              <w:jc w:val="center"/>
              <w:rPr>
                <w:noProof/>
                <w:sz w:val="16"/>
                <w:szCs w:val="16"/>
              </w:rPr>
            </w:pPr>
            <w:r>
              <w:rPr>
                <w:noProof/>
                <w:sz w:val="16"/>
                <w:szCs w:val="16"/>
              </w:rPr>
              <w:t>509</w:t>
            </w:r>
          </w:p>
        </w:tc>
        <w:tc>
          <w:tcPr>
            <w:tcW w:w="1733" w:type="dxa"/>
            <w:vAlign w:val="center"/>
            <w:hideMark/>
          </w:tcPr>
          <w:p w14:paraId="067BFCF1" w14:textId="77777777" w:rsidR="00B70DE0" w:rsidRDefault="003010DC">
            <w:pPr>
              <w:keepNext/>
              <w:jc w:val="center"/>
              <w:rPr>
                <w:noProof/>
                <w:sz w:val="16"/>
                <w:szCs w:val="16"/>
              </w:rPr>
            </w:pPr>
            <w:r>
              <w:rPr>
                <w:noProof/>
                <w:sz w:val="16"/>
                <w:szCs w:val="16"/>
              </w:rPr>
              <w:t>1,235</w:t>
            </w:r>
          </w:p>
        </w:tc>
        <w:tc>
          <w:tcPr>
            <w:tcW w:w="1734" w:type="dxa"/>
            <w:vAlign w:val="center"/>
            <w:hideMark/>
          </w:tcPr>
          <w:p w14:paraId="5DA3650B" w14:textId="77777777" w:rsidR="00B70DE0" w:rsidRDefault="003010DC">
            <w:pPr>
              <w:keepNext/>
              <w:jc w:val="center"/>
              <w:rPr>
                <w:noProof/>
                <w:sz w:val="16"/>
                <w:szCs w:val="16"/>
              </w:rPr>
            </w:pPr>
            <w:r>
              <w:rPr>
                <w:noProof/>
                <w:sz w:val="16"/>
                <w:szCs w:val="16"/>
              </w:rPr>
              <w:t>753</w:t>
            </w:r>
          </w:p>
        </w:tc>
      </w:tr>
      <w:tr w:rsidR="00B70DE0" w14:paraId="74193EC0"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96E04AC"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CB60A6F" w14:textId="77777777" w:rsidR="00B70DE0" w:rsidRDefault="003010DC">
            <w:pPr>
              <w:keepNext/>
              <w:jc w:val="center"/>
              <w:rPr>
                <w:noProof/>
                <w:sz w:val="16"/>
                <w:szCs w:val="16"/>
              </w:rPr>
            </w:pPr>
            <w:r>
              <w:rPr>
                <w:noProof/>
                <w:sz w:val="16"/>
                <w:szCs w:val="16"/>
              </w:rPr>
              <w:t>34,120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BB16E5" w14:textId="77777777" w:rsidR="00B70DE0" w:rsidRDefault="003010DC">
            <w:pPr>
              <w:keepNext/>
              <w:jc w:val="center"/>
              <w:rPr>
                <w:noProof/>
                <w:sz w:val="16"/>
                <w:szCs w:val="16"/>
              </w:rPr>
            </w:pPr>
            <w:r>
              <w:rPr>
                <w:noProof/>
                <w:sz w:val="16"/>
                <w:szCs w:val="16"/>
              </w:rPr>
              <w:t>568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A6A2F79" w14:textId="77777777" w:rsidR="00B70DE0" w:rsidRDefault="003010DC">
            <w:pPr>
              <w:keepNext/>
              <w:jc w:val="center"/>
              <w:rPr>
                <w:noProof/>
                <w:sz w:val="16"/>
                <w:szCs w:val="16"/>
              </w:rPr>
            </w:pPr>
            <w:r>
              <w:rPr>
                <w:noProof/>
                <w:sz w:val="16"/>
                <w:szCs w:val="16"/>
              </w:rPr>
              <w:t>1,350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6AC1E74" w14:textId="77777777" w:rsidR="00B70DE0" w:rsidRDefault="003010DC">
            <w:pPr>
              <w:keepNext/>
              <w:jc w:val="center"/>
              <w:rPr>
                <w:noProof/>
                <w:sz w:val="16"/>
                <w:szCs w:val="16"/>
              </w:rPr>
            </w:pPr>
            <w:r>
              <w:rPr>
                <w:noProof/>
                <w:sz w:val="16"/>
                <w:szCs w:val="16"/>
              </w:rPr>
              <w:t>839</w:t>
            </w:r>
          </w:p>
        </w:tc>
      </w:tr>
      <w:tr w:rsidR="00B70DE0" w14:paraId="45AF13A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7893A33"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368A601D" w14:textId="77777777" w:rsidR="00B70DE0" w:rsidRDefault="003010DC">
            <w:pPr>
              <w:keepNext/>
              <w:jc w:val="center"/>
              <w:rPr>
                <w:noProof/>
                <w:sz w:val="16"/>
                <w:szCs w:val="16"/>
              </w:rPr>
            </w:pPr>
            <w:r>
              <w:rPr>
                <w:noProof/>
                <w:sz w:val="16"/>
                <w:szCs w:val="16"/>
              </w:rPr>
              <w:t>37,430</w:t>
            </w:r>
          </w:p>
        </w:tc>
        <w:tc>
          <w:tcPr>
            <w:tcW w:w="1733" w:type="dxa"/>
            <w:vAlign w:val="center"/>
            <w:hideMark/>
          </w:tcPr>
          <w:p w14:paraId="75960B1A" w14:textId="77777777" w:rsidR="00B70DE0" w:rsidRDefault="003010DC">
            <w:pPr>
              <w:keepNext/>
              <w:jc w:val="center"/>
              <w:rPr>
                <w:noProof/>
                <w:sz w:val="16"/>
                <w:szCs w:val="16"/>
              </w:rPr>
            </w:pPr>
            <w:r>
              <w:rPr>
                <w:noProof/>
                <w:sz w:val="16"/>
                <w:szCs w:val="16"/>
              </w:rPr>
              <w:t>620</w:t>
            </w:r>
          </w:p>
        </w:tc>
        <w:tc>
          <w:tcPr>
            <w:tcW w:w="1733" w:type="dxa"/>
            <w:vAlign w:val="center"/>
            <w:hideMark/>
          </w:tcPr>
          <w:p w14:paraId="1834EB18" w14:textId="77777777" w:rsidR="00B70DE0" w:rsidRDefault="003010DC">
            <w:pPr>
              <w:keepNext/>
              <w:jc w:val="center"/>
              <w:rPr>
                <w:noProof/>
                <w:sz w:val="16"/>
                <w:szCs w:val="16"/>
              </w:rPr>
            </w:pPr>
            <w:r>
              <w:rPr>
                <w:noProof/>
                <w:sz w:val="16"/>
                <w:szCs w:val="16"/>
              </w:rPr>
              <w:t>1,459</w:t>
            </w:r>
          </w:p>
        </w:tc>
        <w:tc>
          <w:tcPr>
            <w:tcW w:w="1734" w:type="dxa"/>
            <w:vAlign w:val="center"/>
            <w:hideMark/>
          </w:tcPr>
          <w:p w14:paraId="412BBAEE" w14:textId="77777777" w:rsidR="00B70DE0" w:rsidRDefault="003010DC">
            <w:pPr>
              <w:keepNext/>
              <w:jc w:val="center"/>
              <w:rPr>
                <w:noProof/>
                <w:sz w:val="16"/>
                <w:szCs w:val="16"/>
              </w:rPr>
            </w:pPr>
            <w:r>
              <w:rPr>
                <w:noProof/>
                <w:sz w:val="16"/>
                <w:szCs w:val="16"/>
              </w:rPr>
              <w:t>927</w:t>
            </w:r>
          </w:p>
        </w:tc>
      </w:tr>
      <w:tr w:rsidR="00B70DE0" w14:paraId="5A35805C"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892BE2B"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0966E28" w14:textId="77777777" w:rsidR="00B70DE0" w:rsidRDefault="003010DC">
            <w:pPr>
              <w:keepNext/>
              <w:jc w:val="center"/>
              <w:rPr>
                <w:noProof/>
                <w:sz w:val="16"/>
                <w:szCs w:val="16"/>
              </w:rPr>
            </w:pPr>
            <w:r>
              <w:rPr>
                <w:noProof/>
                <w:sz w:val="16"/>
                <w:szCs w:val="16"/>
              </w:rPr>
              <w:t>40,561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60CDC03" w14:textId="77777777" w:rsidR="00B70DE0" w:rsidRDefault="003010DC">
            <w:pPr>
              <w:keepNext/>
              <w:jc w:val="center"/>
              <w:rPr>
                <w:noProof/>
                <w:sz w:val="16"/>
                <w:szCs w:val="16"/>
              </w:rPr>
            </w:pPr>
            <w:r>
              <w:rPr>
                <w:noProof/>
                <w:sz w:val="16"/>
                <w:szCs w:val="16"/>
              </w:rPr>
              <w:t>668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6610CA6" w14:textId="77777777" w:rsidR="00B70DE0" w:rsidRDefault="003010DC">
            <w:pPr>
              <w:keepNext/>
              <w:jc w:val="center"/>
              <w:rPr>
                <w:noProof/>
                <w:sz w:val="16"/>
                <w:szCs w:val="16"/>
              </w:rPr>
            </w:pPr>
            <w:r>
              <w:rPr>
                <w:noProof/>
                <w:sz w:val="16"/>
                <w:szCs w:val="16"/>
              </w:rPr>
              <w:t>1,563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42F0090" w14:textId="77777777" w:rsidR="00B70DE0" w:rsidRDefault="003010DC">
            <w:pPr>
              <w:keepNext/>
              <w:jc w:val="center"/>
              <w:rPr>
                <w:noProof/>
                <w:sz w:val="16"/>
                <w:szCs w:val="16"/>
              </w:rPr>
            </w:pPr>
            <w:r>
              <w:rPr>
                <w:noProof/>
                <w:sz w:val="16"/>
                <w:szCs w:val="16"/>
              </w:rPr>
              <w:t>1,013</w:t>
            </w:r>
          </w:p>
        </w:tc>
      </w:tr>
      <w:tr w:rsidR="00B70DE0" w14:paraId="077FDF97"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18A206A"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3B0A57ED" w14:textId="77777777" w:rsidR="00B70DE0" w:rsidRDefault="003010DC">
            <w:pPr>
              <w:keepNext/>
              <w:jc w:val="center"/>
              <w:rPr>
                <w:noProof/>
                <w:sz w:val="16"/>
                <w:szCs w:val="16"/>
              </w:rPr>
            </w:pPr>
            <w:r>
              <w:rPr>
                <w:noProof/>
                <w:sz w:val="16"/>
                <w:szCs w:val="16"/>
              </w:rPr>
              <w:t>43,525</w:t>
            </w:r>
          </w:p>
        </w:tc>
        <w:tc>
          <w:tcPr>
            <w:tcW w:w="1733" w:type="dxa"/>
            <w:vAlign w:val="center"/>
            <w:hideMark/>
          </w:tcPr>
          <w:p w14:paraId="16DBFBA3" w14:textId="77777777" w:rsidR="00B70DE0" w:rsidRDefault="003010DC">
            <w:pPr>
              <w:keepNext/>
              <w:jc w:val="center"/>
              <w:rPr>
                <w:noProof/>
                <w:sz w:val="16"/>
                <w:szCs w:val="16"/>
              </w:rPr>
            </w:pPr>
            <w:r>
              <w:rPr>
                <w:noProof/>
                <w:sz w:val="16"/>
                <w:szCs w:val="16"/>
              </w:rPr>
              <w:t>710</w:t>
            </w:r>
          </w:p>
        </w:tc>
        <w:tc>
          <w:tcPr>
            <w:tcW w:w="1733" w:type="dxa"/>
            <w:vAlign w:val="center"/>
            <w:hideMark/>
          </w:tcPr>
          <w:p w14:paraId="10515C35" w14:textId="77777777" w:rsidR="00B70DE0" w:rsidRDefault="003010DC">
            <w:pPr>
              <w:keepNext/>
              <w:jc w:val="center"/>
              <w:rPr>
                <w:noProof/>
                <w:sz w:val="16"/>
                <w:szCs w:val="16"/>
              </w:rPr>
            </w:pPr>
            <w:r>
              <w:rPr>
                <w:noProof/>
                <w:sz w:val="16"/>
                <w:szCs w:val="16"/>
              </w:rPr>
              <w:t>1,664</w:t>
            </w:r>
          </w:p>
        </w:tc>
        <w:tc>
          <w:tcPr>
            <w:tcW w:w="1734" w:type="dxa"/>
            <w:vAlign w:val="center"/>
            <w:hideMark/>
          </w:tcPr>
          <w:p w14:paraId="1C4B1561" w14:textId="77777777" w:rsidR="00B70DE0" w:rsidRDefault="003010DC">
            <w:pPr>
              <w:keepNext/>
              <w:jc w:val="center"/>
              <w:rPr>
                <w:noProof/>
                <w:sz w:val="16"/>
                <w:szCs w:val="16"/>
              </w:rPr>
            </w:pPr>
            <w:r>
              <w:rPr>
                <w:noProof/>
                <w:sz w:val="16"/>
                <w:szCs w:val="16"/>
              </w:rPr>
              <w:t>1,100</w:t>
            </w:r>
          </w:p>
        </w:tc>
      </w:tr>
      <w:tr w:rsidR="00B70DE0" w14:paraId="548E22F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4FB163EB"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35313D2" w14:textId="77777777" w:rsidR="00B70DE0" w:rsidRDefault="003010DC">
            <w:pPr>
              <w:keepNext/>
              <w:jc w:val="center"/>
              <w:rPr>
                <w:noProof/>
                <w:sz w:val="16"/>
                <w:szCs w:val="16"/>
              </w:rPr>
            </w:pPr>
            <w:r>
              <w:rPr>
                <w:noProof/>
                <w:sz w:val="16"/>
                <w:szCs w:val="16"/>
              </w:rPr>
              <w:t>46,454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52C5D3F" w14:textId="77777777" w:rsidR="00B70DE0" w:rsidRDefault="003010DC">
            <w:pPr>
              <w:keepNext/>
              <w:jc w:val="center"/>
              <w:rPr>
                <w:noProof/>
                <w:sz w:val="16"/>
                <w:szCs w:val="16"/>
              </w:rPr>
            </w:pPr>
            <w:r>
              <w:rPr>
                <w:noProof/>
                <w:sz w:val="16"/>
                <w:szCs w:val="16"/>
              </w:rPr>
              <w:t>748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201FA54" w14:textId="77777777" w:rsidR="00B70DE0" w:rsidRDefault="003010DC">
            <w:pPr>
              <w:keepNext/>
              <w:jc w:val="center"/>
              <w:rPr>
                <w:noProof/>
                <w:sz w:val="16"/>
                <w:szCs w:val="16"/>
              </w:rPr>
            </w:pPr>
            <w:r>
              <w:rPr>
                <w:noProof/>
                <w:sz w:val="16"/>
                <w:szCs w:val="16"/>
              </w:rPr>
              <w:t>1,766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0ED2415" w14:textId="77777777" w:rsidR="00B70DE0" w:rsidRDefault="003010DC">
            <w:pPr>
              <w:keepNext/>
              <w:jc w:val="center"/>
              <w:rPr>
                <w:noProof/>
                <w:sz w:val="16"/>
                <w:szCs w:val="16"/>
              </w:rPr>
            </w:pPr>
            <w:r>
              <w:rPr>
                <w:noProof/>
                <w:sz w:val="16"/>
                <w:szCs w:val="16"/>
              </w:rPr>
              <w:t>1,185</w:t>
            </w:r>
          </w:p>
        </w:tc>
      </w:tr>
      <w:tr w:rsidR="00B70DE0" w14:paraId="3808F52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BE0B9A5"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273ECD34" w14:textId="77777777" w:rsidR="00B70DE0" w:rsidRDefault="003010DC">
            <w:pPr>
              <w:keepNext/>
              <w:jc w:val="center"/>
              <w:rPr>
                <w:noProof/>
                <w:sz w:val="16"/>
                <w:szCs w:val="16"/>
              </w:rPr>
            </w:pPr>
            <w:r>
              <w:rPr>
                <w:noProof/>
                <w:sz w:val="16"/>
                <w:szCs w:val="16"/>
              </w:rPr>
              <w:t>49,420</w:t>
            </w:r>
          </w:p>
        </w:tc>
        <w:tc>
          <w:tcPr>
            <w:tcW w:w="1733" w:type="dxa"/>
            <w:vAlign w:val="center"/>
            <w:hideMark/>
          </w:tcPr>
          <w:p w14:paraId="2F530AD9" w14:textId="77777777" w:rsidR="00B70DE0" w:rsidRDefault="003010DC">
            <w:pPr>
              <w:keepNext/>
              <w:jc w:val="center"/>
              <w:rPr>
                <w:noProof/>
                <w:sz w:val="16"/>
                <w:szCs w:val="16"/>
              </w:rPr>
            </w:pPr>
            <w:r>
              <w:rPr>
                <w:noProof/>
                <w:sz w:val="16"/>
                <w:szCs w:val="16"/>
              </w:rPr>
              <w:t>783</w:t>
            </w:r>
          </w:p>
        </w:tc>
        <w:tc>
          <w:tcPr>
            <w:tcW w:w="1733" w:type="dxa"/>
            <w:vAlign w:val="center"/>
            <w:hideMark/>
          </w:tcPr>
          <w:p w14:paraId="1FD40133" w14:textId="77777777" w:rsidR="00B70DE0" w:rsidRDefault="003010DC">
            <w:pPr>
              <w:keepNext/>
              <w:jc w:val="center"/>
              <w:rPr>
                <w:noProof/>
                <w:sz w:val="16"/>
                <w:szCs w:val="16"/>
              </w:rPr>
            </w:pPr>
            <w:r>
              <w:rPr>
                <w:noProof/>
                <w:sz w:val="16"/>
                <w:szCs w:val="16"/>
              </w:rPr>
              <w:t>1,840</w:t>
            </w:r>
          </w:p>
        </w:tc>
        <w:tc>
          <w:tcPr>
            <w:tcW w:w="1734" w:type="dxa"/>
            <w:vAlign w:val="center"/>
            <w:hideMark/>
          </w:tcPr>
          <w:p w14:paraId="233EB741" w14:textId="77777777" w:rsidR="00B70DE0" w:rsidRDefault="003010DC">
            <w:pPr>
              <w:keepNext/>
              <w:jc w:val="center"/>
              <w:rPr>
                <w:noProof/>
                <w:sz w:val="16"/>
                <w:szCs w:val="16"/>
              </w:rPr>
            </w:pPr>
            <w:r>
              <w:rPr>
                <w:noProof/>
                <w:sz w:val="16"/>
                <w:szCs w:val="16"/>
              </w:rPr>
              <w:t>1,267</w:t>
            </w:r>
          </w:p>
        </w:tc>
      </w:tr>
    </w:tbl>
    <w:p w14:paraId="4AB1D061" w14:textId="77777777" w:rsidR="00B70DE0" w:rsidRDefault="00B70DE0">
      <w:pPr>
        <w:rPr>
          <w:noProof/>
          <w:lang w:eastAsia="en-GB"/>
        </w:rPr>
      </w:pPr>
    </w:p>
    <w:p w14:paraId="2293F2B4" w14:textId="77777777" w:rsidR="00B70DE0" w:rsidRDefault="003010DC">
      <w:pPr>
        <w:pStyle w:val="Caption"/>
        <w:keepNext/>
        <w:rPr>
          <w:noProof/>
        </w:rPr>
      </w:pPr>
      <w:r>
        <w:rPr>
          <w:noProof/>
        </w:rPr>
        <w:t>Table 93: Fatal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1EC7E96F"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20D2B896"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Fatal casualties</w:t>
            </w:r>
          </w:p>
          <w:p w14:paraId="4F001A1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14:paraId="51F709FA"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0D46992F"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686F5FF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13C2446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791B9AB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6530703"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6A40E710" w14:textId="77777777" w:rsidR="00B70DE0" w:rsidRDefault="003010DC">
            <w:pPr>
              <w:keepNext/>
              <w:jc w:val="center"/>
              <w:rPr>
                <w:noProof/>
                <w:sz w:val="16"/>
                <w:szCs w:val="16"/>
              </w:rPr>
            </w:pPr>
            <w:r>
              <w:rPr>
                <w:noProof/>
                <w:sz w:val="16"/>
                <w:szCs w:val="16"/>
              </w:rPr>
              <w:t>0</w:t>
            </w:r>
          </w:p>
        </w:tc>
        <w:tc>
          <w:tcPr>
            <w:tcW w:w="1733" w:type="dxa"/>
            <w:vAlign w:val="center"/>
            <w:hideMark/>
          </w:tcPr>
          <w:p w14:paraId="56ED3D15" w14:textId="77777777" w:rsidR="00B70DE0" w:rsidRDefault="003010DC">
            <w:pPr>
              <w:keepNext/>
              <w:jc w:val="center"/>
              <w:rPr>
                <w:noProof/>
                <w:sz w:val="16"/>
                <w:szCs w:val="16"/>
              </w:rPr>
            </w:pPr>
            <w:r>
              <w:rPr>
                <w:noProof/>
                <w:sz w:val="16"/>
                <w:szCs w:val="16"/>
              </w:rPr>
              <w:t>0</w:t>
            </w:r>
          </w:p>
        </w:tc>
        <w:tc>
          <w:tcPr>
            <w:tcW w:w="1733" w:type="dxa"/>
            <w:vAlign w:val="center"/>
            <w:hideMark/>
          </w:tcPr>
          <w:p w14:paraId="664D3A86" w14:textId="77777777" w:rsidR="00B70DE0" w:rsidRDefault="003010DC">
            <w:pPr>
              <w:keepNext/>
              <w:jc w:val="center"/>
              <w:rPr>
                <w:noProof/>
                <w:sz w:val="16"/>
                <w:szCs w:val="16"/>
              </w:rPr>
            </w:pPr>
            <w:r>
              <w:rPr>
                <w:noProof/>
                <w:sz w:val="16"/>
                <w:szCs w:val="16"/>
              </w:rPr>
              <w:t>0</w:t>
            </w:r>
          </w:p>
        </w:tc>
        <w:tc>
          <w:tcPr>
            <w:tcW w:w="1734" w:type="dxa"/>
            <w:vAlign w:val="center"/>
            <w:hideMark/>
          </w:tcPr>
          <w:p w14:paraId="3BCB1619" w14:textId="77777777" w:rsidR="00B70DE0" w:rsidRDefault="003010DC">
            <w:pPr>
              <w:keepNext/>
              <w:jc w:val="center"/>
              <w:rPr>
                <w:noProof/>
                <w:sz w:val="16"/>
                <w:szCs w:val="16"/>
              </w:rPr>
            </w:pPr>
            <w:r>
              <w:rPr>
                <w:noProof/>
                <w:sz w:val="16"/>
                <w:szCs w:val="16"/>
              </w:rPr>
              <w:t>0</w:t>
            </w:r>
          </w:p>
        </w:tc>
      </w:tr>
      <w:tr w:rsidR="00B70DE0" w14:paraId="6E83A48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30C46D0"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90560AB"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5A686B"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D64CB14" w14:textId="77777777" w:rsidR="00B70DE0" w:rsidRDefault="003010DC">
            <w:pPr>
              <w:keepNext/>
              <w:jc w:val="center"/>
              <w:rPr>
                <w:noProof/>
                <w:sz w:val="16"/>
                <w:szCs w:val="16"/>
              </w:rPr>
            </w:pPr>
            <w:r>
              <w:rPr>
                <w:noProof/>
                <w:sz w:val="16"/>
                <w:szCs w:val="16"/>
              </w:rPr>
              <w:t>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ECFA1EC" w14:textId="77777777" w:rsidR="00B70DE0" w:rsidRDefault="003010DC">
            <w:pPr>
              <w:keepNext/>
              <w:jc w:val="center"/>
              <w:rPr>
                <w:noProof/>
                <w:sz w:val="16"/>
                <w:szCs w:val="16"/>
              </w:rPr>
            </w:pPr>
            <w:r>
              <w:rPr>
                <w:noProof/>
                <w:sz w:val="16"/>
                <w:szCs w:val="16"/>
              </w:rPr>
              <w:t>0</w:t>
            </w:r>
          </w:p>
        </w:tc>
      </w:tr>
      <w:tr w:rsidR="00B70DE0" w14:paraId="0A6D798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B4C18C0"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415E56B1" w14:textId="77777777" w:rsidR="00B70DE0" w:rsidRDefault="003010DC">
            <w:pPr>
              <w:keepNext/>
              <w:jc w:val="center"/>
              <w:rPr>
                <w:noProof/>
                <w:sz w:val="16"/>
                <w:szCs w:val="16"/>
              </w:rPr>
            </w:pPr>
            <w:r>
              <w:rPr>
                <w:noProof/>
                <w:sz w:val="16"/>
                <w:szCs w:val="16"/>
              </w:rPr>
              <w:t>66</w:t>
            </w:r>
          </w:p>
        </w:tc>
        <w:tc>
          <w:tcPr>
            <w:tcW w:w="1733" w:type="dxa"/>
            <w:vAlign w:val="center"/>
            <w:hideMark/>
          </w:tcPr>
          <w:p w14:paraId="5B308F14" w14:textId="77777777" w:rsidR="00B70DE0" w:rsidRDefault="003010DC">
            <w:pPr>
              <w:keepNext/>
              <w:jc w:val="center"/>
              <w:rPr>
                <w:noProof/>
                <w:sz w:val="16"/>
                <w:szCs w:val="16"/>
              </w:rPr>
            </w:pPr>
            <w:r>
              <w:rPr>
                <w:noProof/>
                <w:sz w:val="16"/>
                <w:szCs w:val="16"/>
              </w:rPr>
              <w:t>0</w:t>
            </w:r>
          </w:p>
        </w:tc>
        <w:tc>
          <w:tcPr>
            <w:tcW w:w="1733" w:type="dxa"/>
            <w:vAlign w:val="center"/>
            <w:hideMark/>
          </w:tcPr>
          <w:p w14:paraId="70EDD6BE" w14:textId="77777777" w:rsidR="00B70DE0" w:rsidRDefault="003010DC">
            <w:pPr>
              <w:keepNext/>
              <w:jc w:val="center"/>
              <w:rPr>
                <w:noProof/>
                <w:sz w:val="16"/>
                <w:szCs w:val="16"/>
              </w:rPr>
            </w:pPr>
            <w:r>
              <w:rPr>
                <w:noProof/>
                <w:sz w:val="16"/>
                <w:szCs w:val="16"/>
              </w:rPr>
              <w:t>4</w:t>
            </w:r>
          </w:p>
        </w:tc>
        <w:tc>
          <w:tcPr>
            <w:tcW w:w="1734" w:type="dxa"/>
            <w:vAlign w:val="center"/>
            <w:hideMark/>
          </w:tcPr>
          <w:p w14:paraId="6F54271D" w14:textId="77777777" w:rsidR="00B70DE0" w:rsidRDefault="003010DC">
            <w:pPr>
              <w:keepNext/>
              <w:jc w:val="center"/>
              <w:rPr>
                <w:noProof/>
                <w:sz w:val="16"/>
                <w:szCs w:val="16"/>
              </w:rPr>
            </w:pPr>
            <w:r>
              <w:rPr>
                <w:noProof/>
                <w:sz w:val="16"/>
                <w:szCs w:val="16"/>
              </w:rPr>
              <w:t>5</w:t>
            </w:r>
          </w:p>
        </w:tc>
      </w:tr>
      <w:tr w:rsidR="00B70DE0" w14:paraId="1E1FA39B"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4DCCCFF"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5B12402" w14:textId="77777777" w:rsidR="00B70DE0" w:rsidRDefault="003010DC">
            <w:pPr>
              <w:keepNext/>
              <w:jc w:val="center"/>
              <w:rPr>
                <w:noProof/>
                <w:sz w:val="16"/>
                <w:szCs w:val="16"/>
              </w:rPr>
            </w:pPr>
            <w:r>
              <w:rPr>
                <w:noProof/>
                <w:sz w:val="16"/>
                <w:szCs w:val="16"/>
              </w:rPr>
              <w:t>242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7BF449B" w14:textId="77777777" w:rsidR="00B70DE0" w:rsidRDefault="003010DC">
            <w:pPr>
              <w:keepNext/>
              <w:jc w:val="center"/>
              <w:rPr>
                <w:noProof/>
                <w:sz w:val="16"/>
                <w:szCs w:val="16"/>
              </w:rPr>
            </w:pPr>
            <w:r>
              <w:rPr>
                <w:noProof/>
                <w:sz w:val="16"/>
                <w:szCs w:val="16"/>
              </w:rPr>
              <w:t>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FB7CD05" w14:textId="77777777" w:rsidR="00B70DE0" w:rsidRDefault="003010DC">
            <w:pPr>
              <w:keepNext/>
              <w:jc w:val="center"/>
              <w:rPr>
                <w:noProof/>
                <w:sz w:val="16"/>
                <w:szCs w:val="16"/>
              </w:rPr>
            </w:pPr>
            <w:r>
              <w:rPr>
                <w:noProof/>
                <w:sz w:val="16"/>
                <w:szCs w:val="16"/>
              </w:rPr>
              <w:t>13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9410313" w14:textId="77777777" w:rsidR="00B70DE0" w:rsidRDefault="003010DC">
            <w:pPr>
              <w:keepNext/>
              <w:jc w:val="center"/>
              <w:rPr>
                <w:noProof/>
                <w:sz w:val="16"/>
                <w:szCs w:val="16"/>
              </w:rPr>
            </w:pPr>
            <w:r>
              <w:rPr>
                <w:noProof/>
                <w:sz w:val="16"/>
                <w:szCs w:val="16"/>
              </w:rPr>
              <w:t>18</w:t>
            </w:r>
          </w:p>
        </w:tc>
      </w:tr>
      <w:tr w:rsidR="00B70DE0" w14:paraId="5E92771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ED43186"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6D7CAEB4" w14:textId="77777777" w:rsidR="00B70DE0" w:rsidRDefault="003010DC">
            <w:pPr>
              <w:keepNext/>
              <w:jc w:val="center"/>
              <w:rPr>
                <w:noProof/>
                <w:sz w:val="16"/>
                <w:szCs w:val="16"/>
              </w:rPr>
            </w:pPr>
            <w:r>
              <w:rPr>
                <w:noProof/>
                <w:sz w:val="16"/>
                <w:szCs w:val="16"/>
              </w:rPr>
              <w:t>460</w:t>
            </w:r>
          </w:p>
        </w:tc>
        <w:tc>
          <w:tcPr>
            <w:tcW w:w="1733" w:type="dxa"/>
            <w:vAlign w:val="center"/>
            <w:hideMark/>
          </w:tcPr>
          <w:p w14:paraId="6347251A" w14:textId="77777777" w:rsidR="00B70DE0" w:rsidRDefault="003010DC">
            <w:pPr>
              <w:keepNext/>
              <w:jc w:val="center"/>
              <w:rPr>
                <w:noProof/>
                <w:sz w:val="16"/>
                <w:szCs w:val="16"/>
              </w:rPr>
            </w:pPr>
            <w:r>
              <w:rPr>
                <w:noProof/>
                <w:sz w:val="16"/>
                <w:szCs w:val="16"/>
              </w:rPr>
              <w:t>4</w:t>
            </w:r>
          </w:p>
        </w:tc>
        <w:tc>
          <w:tcPr>
            <w:tcW w:w="1733" w:type="dxa"/>
            <w:vAlign w:val="center"/>
            <w:hideMark/>
          </w:tcPr>
          <w:p w14:paraId="3B673E12" w14:textId="77777777" w:rsidR="00B70DE0" w:rsidRDefault="003010DC">
            <w:pPr>
              <w:keepNext/>
              <w:jc w:val="center"/>
              <w:rPr>
                <w:noProof/>
                <w:sz w:val="16"/>
                <w:szCs w:val="16"/>
              </w:rPr>
            </w:pPr>
            <w:r>
              <w:rPr>
                <w:noProof/>
                <w:sz w:val="16"/>
                <w:szCs w:val="16"/>
              </w:rPr>
              <w:t>27</w:t>
            </w:r>
          </w:p>
        </w:tc>
        <w:tc>
          <w:tcPr>
            <w:tcW w:w="1734" w:type="dxa"/>
            <w:vAlign w:val="center"/>
            <w:hideMark/>
          </w:tcPr>
          <w:p w14:paraId="02C51A66" w14:textId="77777777" w:rsidR="00B70DE0" w:rsidRDefault="003010DC">
            <w:pPr>
              <w:keepNext/>
              <w:jc w:val="center"/>
              <w:rPr>
                <w:noProof/>
                <w:sz w:val="16"/>
                <w:szCs w:val="16"/>
              </w:rPr>
            </w:pPr>
            <w:r>
              <w:rPr>
                <w:noProof/>
                <w:sz w:val="16"/>
                <w:szCs w:val="16"/>
              </w:rPr>
              <w:t>37</w:t>
            </w:r>
          </w:p>
        </w:tc>
      </w:tr>
      <w:tr w:rsidR="00B70DE0" w14:paraId="5EFC954E"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3EEDA57"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D3AFC31" w14:textId="77777777" w:rsidR="00B70DE0" w:rsidRDefault="003010DC">
            <w:pPr>
              <w:keepNext/>
              <w:jc w:val="center"/>
              <w:rPr>
                <w:noProof/>
                <w:sz w:val="16"/>
                <w:szCs w:val="16"/>
              </w:rPr>
            </w:pPr>
            <w:r>
              <w:rPr>
                <w:noProof/>
                <w:sz w:val="16"/>
                <w:szCs w:val="16"/>
              </w:rPr>
              <w:t>680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AE9D3AC" w14:textId="77777777" w:rsidR="00B70DE0" w:rsidRDefault="003010DC">
            <w:pPr>
              <w:keepNext/>
              <w:jc w:val="center"/>
              <w:rPr>
                <w:noProof/>
                <w:sz w:val="16"/>
                <w:szCs w:val="16"/>
              </w:rPr>
            </w:pPr>
            <w:r>
              <w:rPr>
                <w:noProof/>
                <w:sz w:val="16"/>
                <w:szCs w:val="16"/>
              </w:rPr>
              <w:t>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76A284E" w14:textId="77777777" w:rsidR="00B70DE0" w:rsidRDefault="003010DC">
            <w:pPr>
              <w:keepNext/>
              <w:jc w:val="center"/>
              <w:rPr>
                <w:noProof/>
                <w:sz w:val="16"/>
                <w:szCs w:val="16"/>
              </w:rPr>
            </w:pPr>
            <w:r>
              <w:rPr>
                <w:noProof/>
                <w:sz w:val="16"/>
                <w:szCs w:val="16"/>
              </w:rPr>
              <w:t>42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E99025D" w14:textId="77777777" w:rsidR="00B70DE0" w:rsidRDefault="003010DC">
            <w:pPr>
              <w:keepNext/>
              <w:jc w:val="center"/>
              <w:rPr>
                <w:noProof/>
                <w:sz w:val="16"/>
                <w:szCs w:val="16"/>
              </w:rPr>
            </w:pPr>
            <w:r>
              <w:rPr>
                <w:noProof/>
                <w:sz w:val="16"/>
                <w:szCs w:val="16"/>
              </w:rPr>
              <w:t>58</w:t>
            </w:r>
          </w:p>
        </w:tc>
      </w:tr>
      <w:tr w:rsidR="00B70DE0" w14:paraId="76B1E73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AF8C447"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548EA3B2" w14:textId="77777777" w:rsidR="00B70DE0" w:rsidRDefault="003010DC">
            <w:pPr>
              <w:keepNext/>
              <w:jc w:val="center"/>
              <w:rPr>
                <w:noProof/>
                <w:sz w:val="16"/>
                <w:szCs w:val="16"/>
              </w:rPr>
            </w:pPr>
            <w:r>
              <w:rPr>
                <w:noProof/>
                <w:sz w:val="16"/>
                <w:szCs w:val="16"/>
              </w:rPr>
              <w:t>902</w:t>
            </w:r>
          </w:p>
        </w:tc>
        <w:tc>
          <w:tcPr>
            <w:tcW w:w="1733" w:type="dxa"/>
            <w:vAlign w:val="center"/>
            <w:hideMark/>
          </w:tcPr>
          <w:p w14:paraId="7F2ABD93" w14:textId="77777777" w:rsidR="00B70DE0" w:rsidRDefault="003010DC">
            <w:pPr>
              <w:keepNext/>
              <w:jc w:val="center"/>
              <w:rPr>
                <w:noProof/>
                <w:sz w:val="16"/>
                <w:szCs w:val="16"/>
              </w:rPr>
            </w:pPr>
            <w:r>
              <w:rPr>
                <w:noProof/>
                <w:sz w:val="16"/>
                <w:szCs w:val="16"/>
              </w:rPr>
              <w:t>9</w:t>
            </w:r>
          </w:p>
        </w:tc>
        <w:tc>
          <w:tcPr>
            <w:tcW w:w="1733" w:type="dxa"/>
            <w:vAlign w:val="center"/>
            <w:hideMark/>
          </w:tcPr>
          <w:p w14:paraId="25B7AF68" w14:textId="77777777" w:rsidR="00B70DE0" w:rsidRDefault="003010DC">
            <w:pPr>
              <w:keepNext/>
              <w:jc w:val="center"/>
              <w:rPr>
                <w:noProof/>
                <w:sz w:val="16"/>
                <w:szCs w:val="16"/>
              </w:rPr>
            </w:pPr>
            <w:r>
              <w:rPr>
                <w:noProof/>
                <w:sz w:val="16"/>
                <w:szCs w:val="16"/>
              </w:rPr>
              <w:t>56</w:t>
            </w:r>
          </w:p>
        </w:tc>
        <w:tc>
          <w:tcPr>
            <w:tcW w:w="1734" w:type="dxa"/>
            <w:vAlign w:val="center"/>
            <w:hideMark/>
          </w:tcPr>
          <w:p w14:paraId="12D0FE21" w14:textId="77777777" w:rsidR="00B70DE0" w:rsidRDefault="003010DC">
            <w:pPr>
              <w:keepNext/>
              <w:jc w:val="center"/>
              <w:rPr>
                <w:noProof/>
                <w:sz w:val="16"/>
                <w:szCs w:val="16"/>
              </w:rPr>
            </w:pPr>
            <w:r>
              <w:rPr>
                <w:noProof/>
                <w:sz w:val="16"/>
                <w:szCs w:val="16"/>
              </w:rPr>
              <w:t>78</w:t>
            </w:r>
          </w:p>
        </w:tc>
      </w:tr>
      <w:tr w:rsidR="00B70DE0" w14:paraId="1A58C56F"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1FF2D47"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578B49D" w14:textId="77777777" w:rsidR="00B70DE0" w:rsidRDefault="003010DC">
            <w:pPr>
              <w:keepNext/>
              <w:jc w:val="center"/>
              <w:rPr>
                <w:noProof/>
                <w:sz w:val="16"/>
                <w:szCs w:val="16"/>
              </w:rPr>
            </w:pPr>
            <w:r>
              <w:rPr>
                <w:noProof/>
                <w:sz w:val="16"/>
                <w:szCs w:val="16"/>
              </w:rPr>
              <w:t>1,118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2B5D13E" w14:textId="77777777" w:rsidR="00B70DE0" w:rsidRDefault="003010DC">
            <w:pPr>
              <w:keepNext/>
              <w:jc w:val="center"/>
              <w:rPr>
                <w:noProof/>
                <w:sz w:val="16"/>
                <w:szCs w:val="16"/>
              </w:rPr>
            </w:pPr>
            <w:r>
              <w:rPr>
                <w:noProof/>
                <w:sz w:val="16"/>
                <w:szCs w:val="16"/>
              </w:rPr>
              <w:t>11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428E1B5" w14:textId="77777777" w:rsidR="00B70DE0" w:rsidRDefault="003010DC">
            <w:pPr>
              <w:keepNext/>
              <w:jc w:val="center"/>
              <w:rPr>
                <w:noProof/>
                <w:sz w:val="16"/>
                <w:szCs w:val="16"/>
              </w:rPr>
            </w:pPr>
            <w:r>
              <w:rPr>
                <w:noProof/>
                <w:sz w:val="16"/>
                <w:szCs w:val="16"/>
              </w:rPr>
              <w:t>70</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F67C0B6" w14:textId="77777777" w:rsidR="00B70DE0" w:rsidRDefault="003010DC">
            <w:pPr>
              <w:keepNext/>
              <w:jc w:val="center"/>
              <w:rPr>
                <w:noProof/>
                <w:sz w:val="16"/>
                <w:szCs w:val="16"/>
              </w:rPr>
            </w:pPr>
            <w:r>
              <w:rPr>
                <w:noProof/>
                <w:sz w:val="16"/>
                <w:szCs w:val="16"/>
              </w:rPr>
              <w:t>96</w:t>
            </w:r>
          </w:p>
        </w:tc>
      </w:tr>
      <w:tr w:rsidR="00B70DE0" w14:paraId="580F407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A9AF975"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0660D7F2" w14:textId="77777777" w:rsidR="00B70DE0" w:rsidRDefault="003010DC">
            <w:pPr>
              <w:keepNext/>
              <w:jc w:val="center"/>
              <w:rPr>
                <w:noProof/>
                <w:sz w:val="16"/>
                <w:szCs w:val="16"/>
              </w:rPr>
            </w:pPr>
            <w:r>
              <w:rPr>
                <w:noProof/>
                <w:sz w:val="16"/>
                <w:szCs w:val="16"/>
              </w:rPr>
              <w:t>1,325</w:t>
            </w:r>
          </w:p>
        </w:tc>
        <w:tc>
          <w:tcPr>
            <w:tcW w:w="1733" w:type="dxa"/>
            <w:vAlign w:val="center"/>
            <w:hideMark/>
          </w:tcPr>
          <w:p w14:paraId="4C491B9B" w14:textId="77777777" w:rsidR="00B70DE0" w:rsidRDefault="003010DC">
            <w:pPr>
              <w:keepNext/>
              <w:jc w:val="center"/>
              <w:rPr>
                <w:noProof/>
                <w:sz w:val="16"/>
                <w:szCs w:val="16"/>
              </w:rPr>
            </w:pPr>
            <w:r>
              <w:rPr>
                <w:noProof/>
                <w:sz w:val="16"/>
                <w:szCs w:val="16"/>
              </w:rPr>
              <w:t>13</w:t>
            </w:r>
          </w:p>
        </w:tc>
        <w:tc>
          <w:tcPr>
            <w:tcW w:w="1733" w:type="dxa"/>
            <w:vAlign w:val="center"/>
            <w:hideMark/>
          </w:tcPr>
          <w:p w14:paraId="2BB4E818" w14:textId="77777777" w:rsidR="00B70DE0" w:rsidRDefault="003010DC">
            <w:pPr>
              <w:keepNext/>
              <w:jc w:val="center"/>
              <w:rPr>
                <w:noProof/>
                <w:sz w:val="16"/>
                <w:szCs w:val="16"/>
              </w:rPr>
            </w:pPr>
            <w:r>
              <w:rPr>
                <w:noProof/>
                <w:sz w:val="16"/>
                <w:szCs w:val="16"/>
              </w:rPr>
              <w:t>81</w:t>
            </w:r>
          </w:p>
        </w:tc>
        <w:tc>
          <w:tcPr>
            <w:tcW w:w="1734" w:type="dxa"/>
            <w:vAlign w:val="center"/>
            <w:hideMark/>
          </w:tcPr>
          <w:p w14:paraId="5638B1F1" w14:textId="77777777" w:rsidR="00B70DE0" w:rsidRDefault="003010DC">
            <w:pPr>
              <w:keepNext/>
              <w:jc w:val="center"/>
              <w:rPr>
                <w:noProof/>
                <w:sz w:val="16"/>
                <w:szCs w:val="16"/>
              </w:rPr>
            </w:pPr>
            <w:r>
              <w:rPr>
                <w:noProof/>
                <w:sz w:val="16"/>
                <w:szCs w:val="16"/>
              </w:rPr>
              <w:t>115</w:t>
            </w:r>
          </w:p>
        </w:tc>
      </w:tr>
      <w:tr w:rsidR="00B70DE0" w14:paraId="649EEE21"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C2A08B9"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39D9113" w14:textId="77777777" w:rsidR="00B70DE0" w:rsidRDefault="003010DC">
            <w:pPr>
              <w:keepNext/>
              <w:jc w:val="center"/>
              <w:rPr>
                <w:noProof/>
                <w:sz w:val="16"/>
                <w:szCs w:val="16"/>
              </w:rPr>
            </w:pPr>
            <w:r>
              <w:rPr>
                <w:noProof/>
                <w:sz w:val="16"/>
                <w:szCs w:val="16"/>
              </w:rPr>
              <w:t>1,529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D36702" w14:textId="77777777" w:rsidR="00B70DE0" w:rsidRDefault="003010DC">
            <w:pPr>
              <w:keepNext/>
              <w:jc w:val="center"/>
              <w:rPr>
                <w:noProof/>
                <w:sz w:val="16"/>
                <w:szCs w:val="16"/>
              </w:rPr>
            </w:pPr>
            <w:r>
              <w:rPr>
                <w:noProof/>
                <w:sz w:val="16"/>
                <w:szCs w:val="16"/>
              </w:rPr>
              <w:t>15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F23A126" w14:textId="77777777" w:rsidR="00B70DE0" w:rsidRDefault="003010DC">
            <w:pPr>
              <w:keepNext/>
              <w:jc w:val="center"/>
              <w:rPr>
                <w:noProof/>
                <w:sz w:val="16"/>
                <w:szCs w:val="16"/>
              </w:rPr>
            </w:pPr>
            <w:r>
              <w:rPr>
                <w:noProof/>
                <w:sz w:val="16"/>
                <w:szCs w:val="16"/>
              </w:rPr>
              <w:t>93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4EA1E73" w14:textId="77777777" w:rsidR="00B70DE0" w:rsidRDefault="003010DC">
            <w:pPr>
              <w:keepNext/>
              <w:jc w:val="center"/>
              <w:rPr>
                <w:noProof/>
                <w:sz w:val="16"/>
                <w:szCs w:val="16"/>
              </w:rPr>
            </w:pPr>
            <w:r>
              <w:rPr>
                <w:noProof/>
                <w:sz w:val="16"/>
                <w:szCs w:val="16"/>
              </w:rPr>
              <w:t>132</w:t>
            </w:r>
          </w:p>
        </w:tc>
      </w:tr>
      <w:tr w:rsidR="00B70DE0" w14:paraId="424BBEBE"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0224559"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7DCB4D9B" w14:textId="77777777" w:rsidR="00B70DE0" w:rsidRDefault="003010DC">
            <w:pPr>
              <w:keepNext/>
              <w:jc w:val="center"/>
              <w:rPr>
                <w:noProof/>
                <w:sz w:val="16"/>
                <w:szCs w:val="16"/>
              </w:rPr>
            </w:pPr>
            <w:r>
              <w:rPr>
                <w:noProof/>
                <w:sz w:val="16"/>
                <w:szCs w:val="16"/>
              </w:rPr>
              <w:t>1,716</w:t>
            </w:r>
          </w:p>
        </w:tc>
        <w:tc>
          <w:tcPr>
            <w:tcW w:w="1733" w:type="dxa"/>
            <w:vAlign w:val="center"/>
            <w:hideMark/>
          </w:tcPr>
          <w:p w14:paraId="7B6D312F" w14:textId="77777777" w:rsidR="00B70DE0" w:rsidRDefault="003010DC">
            <w:pPr>
              <w:keepNext/>
              <w:jc w:val="center"/>
              <w:rPr>
                <w:noProof/>
                <w:sz w:val="16"/>
                <w:szCs w:val="16"/>
              </w:rPr>
            </w:pPr>
            <w:r>
              <w:rPr>
                <w:noProof/>
                <w:sz w:val="16"/>
                <w:szCs w:val="16"/>
              </w:rPr>
              <w:t>17</w:t>
            </w:r>
          </w:p>
        </w:tc>
        <w:tc>
          <w:tcPr>
            <w:tcW w:w="1733" w:type="dxa"/>
            <w:vAlign w:val="center"/>
            <w:hideMark/>
          </w:tcPr>
          <w:p w14:paraId="2704DE46" w14:textId="77777777" w:rsidR="00B70DE0" w:rsidRDefault="003010DC">
            <w:pPr>
              <w:keepNext/>
              <w:jc w:val="center"/>
              <w:rPr>
                <w:noProof/>
                <w:sz w:val="16"/>
                <w:szCs w:val="16"/>
              </w:rPr>
            </w:pPr>
            <w:r>
              <w:rPr>
                <w:noProof/>
                <w:sz w:val="16"/>
                <w:szCs w:val="16"/>
              </w:rPr>
              <w:t>103</w:t>
            </w:r>
          </w:p>
        </w:tc>
        <w:tc>
          <w:tcPr>
            <w:tcW w:w="1734" w:type="dxa"/>
            <w:vAlign w:val="center"/>
            <w:hideMark/>
          </w:tcPr>
          <w:p w14:paraId="00CFE333" w14:textId="77777777" w:rsidR="00B70DE0" w:rsidRDefault="003010DC">
            <w:pPr>
              <w:keepNext/>
              <w:jc w:val="center"/>
              <w:rPr>
                <w:noProof/>
                <w:sz w:val="16"/>
                <w:szCs w:val="16"/>
              </w:rPr>
            </w:pPr>
            <w:r>
              <w:rPr>
                <w:noProof/>
                <w:sz w:val="16"/>
                <w:szCs w:val="16"/>
              </w:rPr>
              <w:t>149</w:t>
            </w:r>
          </w:p>
        </w:tc>
      </w:tr>
      <w:tr w:rsidR="00B70DE0" w14:paraId="39C6357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EE16719"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83D1AD9" w14:textId="77777777" w:rsidR="00B70DE0" w:rsidRDefault="003010DC">
            <w:pPr>
              <w:keepNext/>
              <w:jc w:val="center"/>
              <w:rPr>
                <w:noProof/>
                <w:sz w:val="16"/>
                <w:szCs w:val="16"/>
              </w:rPr>
            </w:pPr>
            <w:r>
              <w:rPr>
                <w:noProof/>
                <w:sz w:val="16"/>
                <w:szCs w:val="16"/>
              </w:rPr>
              <w:t>1,880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B3BDEE8" w14:textId="77777777" w:rsidR="00B70DE0" w:rsidRDefault="003010DC">
            <w:pPr>
              <w:keepNext/>
              <w:jc w:val="center"/>
              <w:rPr>
                <w:noProof/>
                <w:sz w:val="16"/>
                <w:szCs w:val="16"/>
              </w:rPr>
            </w:pPr>
            <w:r>
              <w:rPr>
                <w:noProof/>
                <w:sz w:val="16"/>
                <w:szCs w:val="16"/>
              </w:rPr>
              <w:t>20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2E34F97" w14:textId="77777777" w:rsidR="00B70DE0" w:rsidRDefault="003010DC">
            <w:pPr>
              <w:keepNext/>
              <w:jc w:val="center"/>
              <w:rPr>
                <w:noProof/>
                <w:sz w:val="16"/>
                <w:szCs w:val="16"/>
              </w:rPr>
            </w:pPr>
            <w:r>
              <w:rPr>
                <w:noProof/>
                <w:sz w:val="16"/>
                <w:szCs w:val="16"/>
              </w:rPr>
              <w:t>112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570F725" w14:textId="77777777" w:rsidR="00B70DE0" w:rsidRDefault="003010DC">
            <w:pPr>
              <w:keepNext/>
              <w:jc w:val="center"/>
              <w:rPr>
                <w:noProof/>
                <w:sz w:val="16"/>
                <w:szCs w:val="16"/>
              </w:rPr>
            </w:pPr>
            <w:r>
              <w:rPr>
                <w:noProof/>
                <w:sz w:val="16"/>
                <w:szCs w:val="16"/>
              </w:rPr>
              <w:t>166</w:t>
            </w:r>
          </w:p>
        </w:tc>
      </w:tr>
      <w:tr w:rsidR="00B70DE0" w14:paraId="5261574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3FECE3C"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613A94C2" w14:textId="77777777" w:rsidR="00B70DE0" w:rsidRDefault="003010DC">
            <w:pPr>
              <w:keepNext/>
              <w:jc w:val="center"/>
              <w:rPr>
                <w:noProof/>
                <w:sz w:val="16"/>
                <w:szCs w:val="16"/>
              </w:rPr>
            </w:pPr>
            <w:r>
              <w:rPr>
                <w:noProof/>
                <w:sz w:val="16"/>
                <w:szCs w:val="16"/>
              </w:rPr>
              <w:t>2,030</w:t>
            </w:r>
          </w:p>
        </w:tc>
        <w:tc>
          <w:tcPr>
            <w:tcW w:w="1733" w:type="dxa"/>
            <w:vAlign w:val="center"/>
            <w:hideMark/>
          </w:tcPr>
          <w:p w14:paraId="1F69C2D3" w14:textId="77777777" w:rsidR="00B70DE0" w:rsidRDefault="003010DC">
            <w:pPr>
              <w:keepNext/>
              <w:jc w:val="center"/>
              <w:rPr>
                <w:noProof/>
                <w:sz w:val="16"/>
                <w:szCs w:val="16"/>
              </w:rPr>
            </w:pPr>
            <w:r>
              <w:rPr>
                <w:noProof/>
                <w:sz w:val="16"/>
                <w:szCs w:val="16"/>
              </w:rPr>
              <w:t>22</w:t>
            </w:r>
          </w:p>
        </w:tc>
        <w:tc>
          <w:tcPr>
            <w:tcW w:w="1733" w:type="dxa"/>
            <w:vAlign w:val="center"/>
            <w:hideMark/>
          </w:tcPr>
          <w:p w14:paraId="3763E528" w14:textId="77777777" w:rsidR="00B70DE0" w:rsidRDefault="003010DC">
            <w:pPr>
              <w:keepNext/>
              <w:jc w:val="center"/>
              <w:rPr>
                <w:noProof/>
                <w:sz w:val="16"/>
                <w:szCs w:val="16"/>
              </w:rPr>
            </w:pPr>
            <w:r>
              <w:rPr>
                <w:noProof/>
                <w:sz w:val="16"/>
                <w:szCs w:val="16"/>
              </w:rPr>
              <w:t>121</w:t>
            </w:r>
          </w:p>
        </w:tc>
        <w:tc>
          <w:tcPr>
            <w:tcW w:w="1734" w:type="dxa"/>
            <w:vAlign w:val="center"/>
            <w:hideMark/>
          </w:tcPr>
          <w:p w14:paraId="0E5AF478" w14:textId="77777777" w:rsidR="00B70DE0" w:rsidRDefault="003010DC">
            <w:pPr>
              <w:keepNext/>
              <w:jc w:val="center"/>
              <w:rPr>
                <w:noProof/>
                <w:sz w:val="16"/>
                <w:szCs w:val="16"/>
              </w:rPr>
            </w:pPr>
            <w:r>
              <w:rPr>
                <w:noProof/>
                <w:sz w:val="16"/>
                <w:szCs w:val="16"/>
              </w:rPr>
              <w:t>184</w:t>
            </w:r>
          </w:p>
        </w:tc>
      </w:tr>
      <w:tr w:rsidR="00B70DE0" w14:paraId="3B031DDB"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B5DA3F7"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6839E2" w14:textId="77777777" w:rsidR="00B70DE0" w:rsidRDefault="003010DC">
            <w:pPr>
              <w:keepNext/>
              <w:jc w:val="center"/>
              <w:rPr>
                <w:noProof/>
                <w:sz w:val="16"/>
                <w:szCs w:val="16"/>
              </w:rPr>
            </w:pPr>
            <w:r>
              <w:rPr>
                <w:noProof/>
                <w:sz w:val="16"/>
                <w:szCs w:val="16"/>
              </w:rPr>
              <w:t>2,166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3817663" w14:textId="77777777" w:rsidR="00B70DE0" w:rsidRDefault="003010DC">
            <w:pPr>
              <w:keepNext/>
              <w:jc w:val="center"/>
              <w:rPr>
                <w:noProof/>
                <w:sz w:val="16"/>
                <w:szCs w:val="16"/>
              </w:rPr>
            </w:pPr>
            <w:r>
              <w:rPr>
                <w:noProof/>
                <w:sz w:val="16"/>
                <w:szCs w:val="16"/>
              </w:rPr>
              <w:t>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8A75AEE" w14:textId="77777777" w:rsidR="00B70DE0" w:rsidRDefault="003010DC">
            <w:pPr>
              <w:keepNext/>
              <w:jc w:val="center"/>
              <w:rPr>
                <w:noProof/>
                <w:sz w:val="16"/>
                <w:szCs w:val="16"/>
              </w:rPr>
            </w:pPr>
            <w:r>
              <w:rPr>
                <w:noProof/>
                <w:sz w:val="16"/>
                <w:szCs w:val="16"/>
              </w:rPr>
              <w:t>129</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7582151" w14:textId="77777777" w:rsidR="00B70DE0" w:rsidRDefault="003010DC">
            <w:pPr>
              <w:keepNext/>
              <w:jc w:val="center"/>
              <w:rPr>
                <w:noProof/>
                <w:sz w:val="16"/>
                <w:szCs w:val="16"/>
              </w:rPr>
            </w:pPr>
            <w:r>
              <w:rPr>
                <w:noProof/>
                <w:sz w:val="16"/>
                <w:szCs w:val="16"/>
              </w:rPr>
              <w:t>202</w:t>
            </w:r>
          </w:p>
        </w:tc>
      </w:tr>
      <w:tr w:rsidR="00B70DE0" w14:paraId="0E80508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19D36F3"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0751BA55" w14:textId="77777777" w:rsidR="00B70DE0" w:rsidRDefault="003010DC">
            <w:pPr>
              <w:keepNext/>
              <w:jc w:val="center"/>
              <w:rPr>
                <w:noProof/>
                <w:sz w:val="16"/>
                <w:szCs w:val="16"/>
              </w:rPr>
            </w:pPr>
            <w:r>
              <w:rPr>
                <w:noProof/>
                <w:sz w:val="16"/>
                <w:szCs w:val="16"/>
              </w:rPr>
              <w:t>2,290</w:t>
            </w:r>
          </w:p>
        </w:tc>
        <w:tc>
          <w:tcPr>
            <w:tcW w:w="1733" w:type="dxa"/>
            <w:vAlign w:val="center"/>
            <w:hideMark/>
          </w:tcPr>
          <w:p w14:paraId="65660F3E" w14:textId="77777777" w:rsidR="00B70DE0" w:rsidRDefault="003010DC">
            <w:pPr>
              <w:keepNext/>
              <w:jc w:val="center"/>
              <w:rPr>
                <w:noProof/>
                <w:sz w:val="16"/>
                <w:szCs w:val="16"/>
              </w:rPr>
            </w:pPr>
            <w:r>
              <w:rPr>
                <w:noProof/>
                <w:sz w:val="16"/>
                <w:szCs w:val="16"/>
              </w:rPr>
              <w:t>26</w:t>
            </w:r>
          </w:p>
        </w:tc>
        <w:tc>
          <w:tcPr>
            <w:tcW w:w="1733" w:type="dxa"/>
            <w:vAlign w:val="center"/>
            <w:hideMark/>
          </w:tcPr>
          <w:p w14:paraId="1763A3FE" w14:textId="77777777" w:rsidR="00B70DE0" w:rsidRDefault="003010DC">
            <w:pPr>
              <w:keepNext/>
              <w:jc w:val="center"/>
              <w:rPr>
                <w:noProof/>
                <w:sz w:val="16"/>
                <w:szCs w:val="16"/>
              </w:rPr>
            </w:pPr>
            <w:r>
              <w:rPr>
                <w:noProof/>
                <w:sz w:val="16"/>
                <w:szCs w:val="16"/>
              </w:rPr>
              <w:t>137</w:t>
            </w:r>
          </w:p>
        </w:tc>
        <w:tc>
          <w:tcPr>
            <w:tcW w:w="1734" w:type="dxa"/>
            <w:vAlign w:val="center"/>
            <w:hideMark/>
          </w:tcPr>
          <w:p w14:paraId="6496F6A0" w14:textId="77777777" w:rsidR="00B70DE0" w:rsidRDefault="003010DC">
            <w:pPr>
              <w:keepNext/>
              <w:jc w:val="center"/>
              <w:rPr>
                <w:noProof/>
                <w:sz w:val="16"/>
                <w:szCs w:val="16"/>
              </w:rPr>
            </w:pPr>
            <w:r>
              <w:rPr>
                <w:noProof/>
                <w:sz w:val="16"/>
                <w:szCs w:val="16"/>
              </w:rPr>
              <w:t>219</w:t>
            </w:r>
          </w:p>
        </w:tc>
      </w:tr>
      <w:tr w:rsidR="00B70DE0" w14:paraId="34A228A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B9E6DA3"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7E0E633" w14:textId="77777777" w:rsidR="00B70DE0" w:rsidRDefault="003010DC">
            <w:pPr>
              <w:keepNext/>
              <w:jc w:val="center"/>
              <w:rPr>
                <w:noProof/>
                <w:sz w:val="16"/>
                <w:szCs w:val="16"/>
              </w:rPr>
            </w:pPr>
            <w:r>
              <w:rPr>
                <w:noProof/>
                <w:sz w:val="16"/>
                <w:szCs w:val="16"/>
              </w:rPr>
              <w:t>2,408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9EC003A" w14:textId="77777777" w:rsidR="00B70DE0" w:rsidRDefault="003010DC">
            <w:pPr>
              <w:keepNext/>
              <w:jc w:val="center"/>
              <w:rPr>
                <w:noProof/>
                <w:sz w:val="16"/>
                <w:szCs w:val="16"/>
              </w:rPr>
            </w:pPr>
            <w:r>
              <w:rPr>
                <w:noProof/>
                <w:sz w:val="16"/>
                <w:szCs w:val="16"/>
              </w:rPr>
              <w:t>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DD198C5" w14:textId="77777777" w:rsidR="00B70DE0" w:rsidRDefault="003010DC">
            <w:pPr>
              <w:keepNext/>
              <w:jc w:val="center"/>
              <w:rPr>
                <w:noProof/>
                <w:sz w:val="16"/>
                <w:szCs w:val="16"/>
              </w:rPr>
            </w:pPr>
            <w:r>
              <w:rPr>
                <w:noProof/>
                <w:sz w:val="16"/>
                <w:szCs w:val="16"/>
              </w:rPr>
              <w:t>145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CDEA664" w14:textId="77777777" w:rsidR="00B70DE0" w:rsidRDefault="003010DC">
            <w:pPr>
              <w:keepNext/>
              <w:jc w:val="center"/>
              <w:rPr>
                <w:noProof/>
                <w:sz w:val="16"/>
                <w:szCs w:val="16"/>
              </w:rPr>
            </w:pPr>
            <w:r>
              <w:rPr>
                <w:noProof/>
                <w:sz w:val="16"/>
                <w:szCs w:val="16"/>
              </w:rPr>
              <w:t>236</w:t>
            </w:r>
          </w:p>
        </w:tc>
      </w:tr>
      <w:tr w:rsidR="00B70DE0" w14:paraId="3CA5CC9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BFECF9C"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096F62F3" w14:textId="77777777" w:rsidR="00B70DE0" w:rsidRDefault="003010DC">
            <w:pPr>
              <w:keepNext/>
              <w:jc w:val="center"/>
              <w:rPr>
                <w:noProof/>
                <w:sz w:val="16"/>
                <w:szCs w:val="16"/>
              </w:rPr>
            </w:pPr>
            <w:r>
              <w:rPr>
                <w:noProof/>
                <w:sz w:val="16"/>
                <w:szCs w:val="16"/>
              </w:rPr>
              <w:t>2,524</w:t>
            </w:r>
          </w:p>
        </w:tc>
        <w:tc>
          <w:tcPr>
            <w:tcW w:w="1733" w:type="dxa"/>
            <w:vAlign w:val="center"/>
            <w:hideMark/>
          </w:tcPr>
          <w:p w14:paraId="1133BE80" w14:textId="77777777" w:rsidR="00B70DE0" w:rsidRDefault="003010DC">
            <w:pPr>
              <w:keepNext/>
              <w:jc w:val="center"/>
              <w:rPr>
                <w:noProof/>
                <w:sz w:val="16"/>
                <w:szCs w:val="16"/>
              </w:rPr>
            </w:pPr>
            <w:r>
              <w:rPr>
                <w:noProof/>
                <w:sz w:val="16"/>
                <w:szCs w:val="16"/>
              </w:rPr>
              <w:t>30</w:t>
            </w:r>
          </w:p>
        </w:tc>
        <w:tc>
          <w:tcPr>
            <w:tcW w:w="1733" w:type="dxa"/>
            <w:vAlign w:val="center"/>
            <w:hideMark/>
          </w:tcPr>
          <w:p w14:paraId="091FED26" w14:textId="77777777" w:rsidR="00B70DE0" w:rsidRDefault="003010DC">
            <w:pPr>
              <w:keepNext/>
              <w:jc w:val="center"/>
              <w:rPr>
                <w:noProof/>
                <w:sz w:val="16"/>
                <w:szCs w:val="16"/>
              </w:rPr>
            </w:pPr>
            <w:r>
              <w:rPr>
                <w:noProof/>
                <w:sz w:val="16"/>
                <w:szCs w:val="16"/>
              </w:rPr>
              <w:t>150</w:t>
            </w:r>
          </w:p>
        </w:tc>
        <w:tc>
          <w:tcPr>
            <w:tcW w:w="1734" w:type="dxa"/>
            <w:vAlign w:val="center"/>
            <w:hideMark/>
          </w:tcPr>
          <w:p w14:paraId="28D98A92" w14:textId="77777777" w:rsidR="00B70DE0" w:rsidRDefault="003010DC">
            <w:pPr>
              <w:keepNext/>
              <w:jc w:val="center"/>
              <w:rPr>
                <w:noProof/>
                <w:sz w:val="16"/>
                <w:szCs w:val="16"/>
              </w:rPr>
            </w:pPr>
            <w:r>
              <w:rPr>
                <w:noProof/>
                <w:sz w:val="16"/>
                <w:szCs w:val="16"/>
              </w:rPr>
              <w:t>252</w:t>
            </w:r>
          </w:p>
        </w:tc>
      </w:tr>
    </w:tbl>
    <w:p w14:paraId="3FA7B179" w14:textId="77777777" w:rsidR="00B70DE0" w:rsidRDefault="00B70DE0">
      <w:pPr>
        <w:rPr>
          <w:noProof/>
          <w:lang w:eastAsia="en-GB"/>
        </w:rPr>
      </w:pPr>
    </w:p>
    <w:p w14:paraId="1F505443" w14:textId="77777777" w:rsidR="00B70DE0" w:rsidRDefault="003010DC">
      <w:pPr>
        <w:pStyle w:val="Caption"/>
        <w:keepNext/>
        <w:rPr>
          <w:noProof/>
        </w:rPr>
      </w:pPr>
      <w:r>
        <w:rPr>
          <w:noProof/>
        </w:rPr>
        <w:t>Table 94: Serious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205B7361"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67BD57FE"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Serious casualties</w:t>
            </w:r>
          </w:p>
          <w:p w14:paraId="65E59A51"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14:paraId="345DF69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13CA88B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5BEB268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6732BBC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329C5C88"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F6603C9"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37AC3506" w14:textId="77777777" w:rsidR="00B70DE0" w:rsidRDefault="003010DC">
            <w:pPr>
              <w:keepNext/>
              <w:jc w:val="center"/>
              <w:rPr>
                <w:noProof/>
                <w:sz w:val="16"/>
                <w:szCs w:val="16"/>
              </w:rPr>
            </w:pPr>
            <w:r>
              <w:rPr>
                <w:noProof/>
                <w:sz w:val="16"/>
                <w:szCs w:val="16"/>
              </w:rPr>
              <w:t>0</w:t>
            </w:r>
          </w:p>
        </w:tc>
        <w:tc>
          <w:tcPr>
            <w:tcW w:w="1733" w:type="dxa"/>
            <w:vAlign w:val="center"/>
            <w:hideMark/>
          </w:tcPr>
          <w:p w14:paraId="647AFC85" w14:textId="77777777" w:rsidR="00B70DE0" w:rsidRDefault="003010DC">
            <w:pPr>
              <w:keepNext/>
              <w:jc w:val="center"/>
              <w:rPr>
                <w:noProof/>
                <w:sz w:val="16"/>
                <w:szCs w:val="16"/>
              </w:rPr>
            </w:pPr>
            <w:r>
              <w:rPr>
                <w:noProof/>
                <w:sz w:val="16"/>
                <w:szCs w:val="16"/>
              </w:rPr>
              <w:t>0</w:t>
            </w:r>
          </w:p>
        </w:tc>
        <w:tc>
          <w:tcPr>
            <w:tcW w:w="1733" w:type="dxa"/>
            <w:vAlign w:val="center"/>
            <w:hideMark/>
          </w:tcPr>
          <w:p w14:paraId="5D36763F" w14:textId="77777777" w:rsidR="00B70DE0" w:rsidRDefault="003010DC">
            <w:pPr>
              <w:keepNext/>
              <w:jc w:val="center"/>
              <w:rPr>
                <w:noProof/>
                <w:sz w:val="16"/>
                <w:szCs w:val="16"/>
              </w:rPr>
            </w:pPr>
            <w:r>
              <w:rPr>
                <w:noProof/>
                <w:sz w:val="16"/>
                <w:szCs w:val="16"/>
              </w:rPr>
              <w:t>0</w:t>
            </w:r>
          </w:p>
        </w:tc>
        <w:tc>
          <w:tcPr>
            <w:tcW w:w="1734" w:type="dxa"/>
            <w:vAlign w:val="center"/>
            <w:hideMark/>
          </w:tcPr>
          <w:p w14:paraId="0D63395D" w14:textId="77777777" w:rsidR="00B70DE0" w:rsidRDefault="003010DC">
            <w:pPr>
              <w:keepNext/>
              <w:jc w:val="center"/>
              <w:rPr>
                <w:noProof/>
                <w:sz w:val="16"/>
                <w:szCs w:val="16"/>
              </w:rPr>
            </w:pPr>
            <w:r>
              <w:rPr>
                <w:noProof/>
                <w:sz w:val="16"/>
                <w:szCs w:val="16"/>
              </w:rPr>
              <w:t>0</w:t>
            </w:r>
          </w:p>
        </w:tc>
      </w:tr>
      <w:tr w:rsidR="00B70DE0" w14:paraId="4B3BDF9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396ACA4"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669E43F" w14:textId="77777777" w:rsidR="00B70DE0" w:rsidRDefault="003010DC">
            <w:pPr>
              <w:keepNext/>
              <w:jc w:val="center"/>
              <w:rPr>
                <w:noProof/>
                <w:sz w:val="16"/>
                <w:szCs w:val="16"/>
              </w:rPr>
            </w:pPr>
            <w:r>
              <w:rPr>
                <w:noProof/>
                <w:sz w:val="16"/>
                <w:szCs w:val="16"/>
              </w:rPr>
              <w:t>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7662878" w14:textId="77777777" w:rsidR="00B70DE0" w:rsidRDefault="003010DC">
            <w:pPr>
              <w:keepNext/>
              <w:jc w:val="center"/>
              <w:rPr>
                <w:noProof/>
                <w:sz w:val="16"/>
                <w:szCs w:val="16"/>
              </w:rPr>
            </w:pPr>
            <w:r>
              <w:rPr>
                <w:noProof/>
                <w:sz w:val="16"/>
                <w:szCs w:val="16"/>
              </w:rPr>
              <w:t>1</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52B466E" w14:textId="77777777" w:rsidR="00B70DE0" w:rsidRDefault="003010DC">
            <w:pPr>
              <w:keepNext/>
              <w:jc w:val="center"/>
              <w:rPr>
                <w:noProof/>
                <w:sz w:val="16"/>
                <w:szCs w:val="16"/>
              </w:rPr>
            </w:pPr>
            <w:r>
              <w:rPr>
                <w:noProof/>
                <w:sz w:val="16"/>
                <w:szCs w:val="16"/>
              </w:rPr>
              <w:t>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839C4B3" w14:textId="77777777" w:rsidR="00B70DE0" w:rsidRDefault="003010DC">
            <w:pPr>
              <w:keepNext/>
              <w:jc w:val="center"/>
              <w:rPr>
                <w:noProof/>
                <w:sz w:val="16"/>
                <w:szCs w:val="16"/>
              </w:rPr>
            </w:pPr>
            <w:r>
              <w:rPr>
                <w:noProof/>
                <w:sz w:val="16"/>
                <w:szCs w:val="16"/>
              </w:rPr>
              <w:t>0</w:t>
            </w:r>
          </w:p>
        </w:tc>
      </w:tr>
      <w:tr w:rsidR="00B70DE0" w14:paraId="3A559B4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2FD9885"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65D0F909" w14:textId="77777777" w:rsidR="00B70DE0" w:rsidRDefault="003010DC">
            <w:pPr>
              <w:keepNext/>
              <w:jc w:val="center"/>
              <w:rPr>
                <w:noProof/>
                <w:sz w:val="16"/>
                <w:szCs w:val="16"/>
              </w:rPr>
            </w:pPr>
            <w:r>
              <w:rPr>
                <w:noProof/>
                <w:sz w:val="16"/>
                <w:szCs w:val="16"/>
              </w:rPr>
              <w:t>320</w:t>
            </w:r>
          </w:p>
        </w:tc>
        <w:tc>
          <w:tcPr>
            <w:tcW w:w="1733" w:type="dxa"/>
            <w:vAlign w:val="center"/>
            <w:hideMark/>
          </w:tcPr>
          <w:p w14:paraId="1CEEBC7E" w14:textId="77777777" w:rsidR="00B70DE0" w:rsidRDefault="003010DC">
            <w:pPr>
              <w:keepNext/>
              <w:jc w:val="center"/>
              <w:rPr>
                <w:noProof/>
                <w:sz w:val="16"/>
                <w:szCs w:val="16"/>
              </w:rPr>
            </w:pPr>
            <w:r>
              <w:rPr>
                <w:noProof/>
                <w:sz w:val="16"/>
                <w:szCs w:val="16"/>
              </w:rPr>
              <w:t>7</w:t>
            </w:r>
          </w:p>
        </w:tc>
        <w:tc>
          <w:tcPr>
            <w:tcW w:w="1733" w:type="dxa"/>
            <w:vAlign w:val="center"/>
            <w:hideMark/>
          </w:tcPr>
          <w:p w14:paraId="0DC1E8AC" w14:textId="77777777" w:rsidR="00B70DE0" w:rsidRDefault="003010DC">
            <w:pPr>
              <w:keepNext/>
              <w:jc w:val="center"/>
              <w:rPr>
                <w:noProof/>
                <w:sz w:val="16"/>
                <w:szCs w:val="16"/>
              </w:rPr>
            </w:pPr>
            <w:r>
              <w:rPr>
                <w:noProof/>
                <w:sz w:val="16"/>
                <w:szCs w:val="16"/>
              </w:rPr>
              <w:t>17</w:t>
            </w:r>
          </w:p>
        </w:tc>
        <w:tc>
          <w:tcPr>
            <w:tcW w:w="1734" w:type="dxa"/>
            <w:vAlign w:val="center"/>
            <w:hideMark/>
          </w:tcPr>
          <w:p w14:paraId="6307B91E" w14:textId="77777777" w:rsidR="00B70DE0" w:rsidRDefault="003010DC">
            <w:pPr>
              <w:keepNext/>
              <w:jc w:val="center"/>
              <w:rPr>
                <w:noProof/>
                <w:sz w:val="16"/>
                <w:szCs w:val="16"/>
              </w:rPr>
            </w:pPr>
            <w:r>
              <w:rPr>
                <w:noProof/>
                <w:sz w:val="16"/>
                <w:szCs w:val="16"/>
              </w:rPr>
              <w:t>13</w:t>
            </w:r>
          </w:p>
        </w:tc>
      </w:tr>
      <w:tr w:rsidR="00B70DE0" w14:paraId="0E4994EF"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0133A5EE"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5713D7B" w14:textId="77777777" w:rsidR="00B70DE0" w:rsidRDefault="003010DC">
            <w:pPr>
              <w:keepNext/>
              <w:jc w:val="center"/>
              <w:rPr>
                <w:noProof/>
                <w:sz w:val="16"/>
                <w:szCs w:val="16"/>
              </w:rPr>
            </w:pPr>
            <w:r>
              <w:rPr>
                <w:noProof/>
                <w:sz w:val="16"/>
                <w:szCs w:val="16"/>
              </w:rPr>
              <w:t>1,180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4505CFE" w14:textId="77777777" w:rsidR="00B70DE0" w:rsidRDefault="003010DC">
            <w:pPr>
              <w:keepNext/>
              <w:jc w:val="center"/>
              <w:rPr>
                <w:noProof/>
                <w:sz w:val="16"/>
                <w:szCs w:val="16"/>
              </w:rPr>
            </w:pPr>
            <w:r>
              <w:rPr>
                <w:noProof/>
                <w:sz w:val="16"/>
                <w:szCs w:val="16"/>
              </w:rPr>
              <w:t>23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2A0C6241" w14:textId="77777777" w:rsidR="00B70DE0" w:rsidRDefault="003010DC">
            <w:pPr>
              <w:keepNext/>
              <w:jc w:val="center"/>
              <w:rPr>
                <w:noProof/>
                <w:sz w:val="16"/>
                <w:szCs w:val="16"/>
              </w:rPr>
            </w:pPr>
            <w:r>
              <w:rPr>
                <w:noProof/>
                <w:sz w:val="16"/>
                <w:szCs w:val="16"/>
              </w:rPr>
              <w:t>67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8221342" w14:textId="77777777" w:rsidR="00B70DE0" w:rsidRDefault="003010DC">
            <w:pPr>
              <w:keepNext/>
              <w:jc w:val="center"/>
              <w:rPr>
                <w:noProof/>
                <w:sz w:val="16"/>
                <w:szCs w:val="16"/>
              </w:rPr>
            </w:pPr>
            <w:r>
              <w:rPr>
                <w:noProof/>
                <w:sz w:val="16"/>
                <w:szCs w:val="16"/>
              </w:rPr>
              <w:t>50</w:t>
            </w:r>
          </w:p>
        </w:tc>
      </w:tr>
      <w:tr w:rsidR="00B70DE0" w14:paraId="2653CFE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7E35304"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26F49127" w14:textId="77777777" w:rsidR="00B70DE0" w:rsidRDefault="003010DC">
            <w:pPr>
              <w:keepNext/>
              <w:jc w:val="center"/>
              <w:rPr>
                <w:noProof/>
                <w:sz w:val="16"/>
                <w:szCs w:val="16"/>
              </w:rPr>
            </w:pPr>
            <w:r>
              <w:rPr>
                <w:noProof/>
                <w:sz w:val="16"/>
                <w:szCs w:val="16"/>
              </w:rPr>
              <w:t>2,306</w:t>
            </w:r>
          </w:p>
        </w:tc>
        <w:tc>
          <w:tcPr>
            <w:tcW w:w="1733" w:type="dxa"/>
            <w:vAlign w:val="center"/>
            <w:hideMark/>
          </w:tcPr>
          <w:p w14:paraId="0F7150B3" w14:textId="77777777" w:rsidR="00B70DE0" w:rsidRDefault="003010DC">
            <w:pPr>
              <w:keepNext/>
              <w:jc w:val="center"/>
              <w:rPr>
                <w:noProof/>
                <w:sz w:val="16"/>
                <w:szCs w:val="16"/>
              </w:rPr>
            </w:pPr>
            <w:r>
              <w:rPr>
                <w:noProof/>
                <w:sz w:val="16"/>
                <w:szCs w:val="16"/>
              </w:rPr>
              <w:t>46</w:t>
            </w:r>
          </w:p>
        </w:tc>
        <w:tc>
          <w:tcPr>
            <w:tcW w:w="1733" w:type="dxa"/>
            <w:vAlign w:val="center"/>
            <w:hideMark/>
          </w:tcPr>
          <w:p w14:paraId="09319A1A" w14:textId="77777777" w:rsidR="00B70DE0" w:rsidRDefault="003010DC">
            <w:pPr>
              <w:keepNext/>
              <w:jc w:val="center"/>
              <w:rPr>
                <w:noProof/>
                <w:sz w:val="16"/>
                <w:szCs w:val="16"/>
              </w:rPr>
            </w:pPr>
            <w:r>
              <w:rPr>
                <w:noProof/>
                <w:sz w:val="16"/>
                <w:szCs w:val="16"/>
              </w:rPr>
              <w:t>138</w:t>
            </w:r>
          </w:p>
        </w:tc>
        <w:tc>
          <w:tcPr>
            <w:tcW w:w="1734" w:type="dxa"/>
            <w:vAlign w:val="center"/>
            <w:hideMark/>
          </w:tcPr>
          <w:p w14:paraId="4EF19E54" w14:textId="77777777" w:rsidR="00B70DE0" w:rsidRDefault="003010DC">
            <w:pPr>
              <w:keepNext/>
              <w:jc w:val="center"/>
              <w:rPr>
                <w:noProof/>
                <w:sz w:val="16"/>
                <w:szCs w:val="16"/>
              </w:rPr>
            </w:pPr>
            <w:r>
              <w:rPr>
                <w:noProof/>
                <w:sz w:val="16"/>
                <w:szCs w:val="16"/>
              </w:rPr>
              <w:t>100</w:t>
            </w:r>
          </w:p>
        </w:tc>
      </w:tr>
      <w:tr w:rsidR="00B70DE0" w14:paraId="020E1419"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785BFDD9"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C2676B9" w14:textId="77777777" w:rsidR="00B70DE0" w:rsidRDefault="003010DC">
            <w:pPr>
              <w:keepNext/>
              <w:jc w:val="center"/>
              <w:rPr>
                <w:noProof/>
                <w:sz w:val="16"/>
                <w:szCs w:val="16"/>
              </w:rPr>
            </w:pPr>
            <w:r>
              <w:rPr>
                <w:noProof/>
                <w:sz w:val="16"/>
                <w:szCs w:val="16"/>
              </w:rPr>
              <w:t>3,553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AA59203" w14:textId="77777777" w:rsidR="00B70DE0" w:rsidRDefault="003010DC">
            <w:pPr>
              <w:keepNext/>
              <w:jc w:val="center"/>
              <w:rPr>
                <w:noProof/>
                <w:sz w:val="16"/>
                <w:szCs w:val="16"/>
              </w:rPr>
            </w:pPr>
            <w:r>
              <w:rPr>
                <w:noProof/>
                <w:sz w:val="16"/>
                <w:szCs w:val="16"/>
              </w:rPr>
              <w:t>70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CDF7233" w14:textId="77777777" w:rsidR="00B70DE0" w:rsidRDefault="003010DC">
            <w:pPr>
              <w:keepNext/>
              <w:jc w:val="center"/>
              <w:rPr>
                <w:noProof/>
                <w:sz w:val="16"/>
                <w:szCs w:val="16"/>
              </w:rPr>
            </w:pPr>
            <w:r>
              <w:rPr>
                <w:noProof/>
                <w:sz w:val="16"/>
                <w:szCs w:val="16"/>
              </w:rPr>
              <w:t>221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32D0B0F" w14:textId="77777777" w:rsidR="00B70DE0" w:rsidRDefault="003010DC">
            <w:pPr>
              <w:keepNext/>
              <w:jc w:val="center"/>
              <w:rPr>
                <w:noProof/>
                <w:sz w:val="16"/>
                <w:szCs w:val="16"/>
              </w:rPr>
            </w:pPr>
            <w:r>
              <w:rPr>
                <w:noProof/>
                <w:sz w:val="16"/>
                <w:szCs w:val="16"/>
              </w:rPr>
              <w:t>153</w:t>
            </w:r>
          </w:p>
        </w:tc>
      </w:tr>
      <w:tr w:rsidR="00B70DE0" w14:paraId="715BAD1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125A7CB"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4CA3171A" w14:textId="77777777" w:rsidR="00B70DE0" w:rsidRDefault="003010DC">
            <w:pPr>
              <w:keepNext/>
              <w:jc w:val="center"/>
              <w:rPr>
                <w:noProof/>
                <w:sz w:val="16"/>
                <w:szCs w:val="16"/>
              </w:rPr>
            </w:pPr>
            <w:r>
              <w:rPr>
                <w:noProof/>
                <w:sz w:val="16"/>
                <w:szCs w:val="16"/>
              </w:rPr>
              <w:t>4,887</w:t>
            </w:r>
          </w:p>
        </w:tc>
        <w:tc>
          <w:tcPr>
            <w:tcW w:w="1733" w:type="dxa"/>
            <w:vAlign w:val="center"/>
            <w:hideMark/>
          </w:tcPr>
          <w:p w14:paraId="27BA10B2" w14:textId="77777777" w:rsidR="00B70DE0" w:rsidRDefault="003010DC">
            <w:pPr>
              <w:keepNext/>
              <w:jc w:val="center"/>
              <w:rPr>
                <w:noProof/>
                <w:sz w:val="16"/>
                <w:szCs w:val="16"/>
              </w:rPr>
            </w:pPr>
            <w:r>
              <w:rPr>
                <w:noProof/>
                <w:sz w:val="16"/>
                <w:szCs w:val="16"/>
              </w:rPr>
              <w:t>93</w:t>
            </w:r>
          </w:p>
        </w:tc>
        <w:tc>
          <w:tcPr>
            <w:tcW w:w="1733" w:type="dxa"/>
            <w:vAlign w:val="center"/>
            <w:hideMark/>
          </w:tcPr>
          <w:p w14:paraId="281F44BF" w14:textId="77777777" w:rsidR="00B70DE0" w:rsidRDefault="003010DC">
            <w:pPr>
              <w:keepNext/>
              <w:jc w:val="center"/>
              <w:rPr>
                <w:noProof/>
                <w:sz w:val="16"/>
                <w:szCs w:val="16"/>
              </w:rPr>
            </w:pPr>
            <w:r>
              <w:rPr>
                <w:noProof/>
                <w:sz w:val="16"/>
                <w:szCs w:val="16"/>
              </w:rPr>
              <w:t>301</w:t>
            </w:r>
          </w:p>
        </w:tc>
        <w:tc>
          <w:tcPr>
            <w:tcW w:w="1734" w:type="dxa"/>
            <w:vAlign w:val="center"/>
            <w:hideMark/>
          </w:tcPr>
          <w:p w14:paraId="529D232F" w14:textId="77777777" w:rsidR="00B70DE0" w:rsidRDefault="003010DC">
            <w:pPr>
              <w:keepNext/>
              <w:jc w:val="center"/>
              <w:rPr>
                <w:noProof/>
                <w:sz w:val="16"/>
                <w:szCs w:val="16"/>
              </w:rPr>
            </w:pPr>
            <w:r>
              <w:rPr>
                <w:noProof/>
                <w:sz w:val="16"/>
                <w:szCs w:val="16"/>
              </w:rPr>
              <w:t>205</w:t>
            </w:r>
          </w:p>
        </w:tc>
      </w:tr>
      <w:tr w:rsidR="00B70DE0" w14:paraId="45361CD6"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50B7410"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37072A4" w14:textId="77777777" w:rsidR="00B70DE0" w:rsidRDefault="003010DC">
            <w:pPr>
              <w:keepNext/>
              <w:jc w:val="center"/>
              <w:rPr>
                <w:noProof/>
                <w:sz w:val="16"/>
                <w:szCs w:val="16"/>
              </w:rPr>
            </w:pPr>
            <w:r>
              <w:rPr>
                <w:noProof/>
                <w:sz w:val="16"/>
                <w:szCs w:val="16"/>
              </w:rPr>
              <w:t>6,204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BEAB57A" w14:textId="77777777" w:rsidR="00B70DE0" w:rsidRDefault="003010DC">
            <w:pPr>
              <w:keepNext/>
              <w:jc w:val="center"/>
              <w:rPr>
                <w:noProof/>
                <w:sz w:val="16"/>
                <w:szCs w:val="16"/>
              </w:rPr>
            </w:pPr>
            <w:r>
              <w:rPr>
                <w:noProof/>
                <w:sz w:val="16"/>
                <w:szCs w:val="16"/>
              </w:rPr>
              <w:t>117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40D021" w14:textId="77777777" w:rsidR="00B70DE0" w:rsidRDefault="003010DC">
            <w:pPr>
              <w:keepNext/>
              <w:jc w:val="center"/>
              <w:rPr>
                <w:noProof/>
                <w:sz w:val="16"/>
                <w:szCs w:val="16"/>
              </w:rPr>
            </w:pPr>
            <w:r>
              <w:rPr>
                <w:noProof/>
                <w:sz w:val="16"/>
                <w:szCs w:val="16"/>
              </w:rPr>
              <w:t>373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3F7D4E6A" w14:textId="77777777" w:rsidR="00B70DE0" w:rsidRDefault="003010DC">
            <w:pPr>
              <w:keepNext/>
              <w:jc w:val="center"/>
              <w:rPr>
                <w:noProof/>
                <w:sz w:val="16"/>
                <w:szCs w:val="16"/>
              </w:rPr>
            </w:pPr>
            <w:r>
              <w:rPr>
                <w:noProof/>
                <w:sz w:val="16"/>
                <w:szCs w:val="16"/>
              </w:rPr>
              <w:t>250</w:t>
            </w:r>
          </w:p>
        </w:tc>
      </w:tr>
      <w:tr w:rsidR="00B70DE0" w14:paraId="2099389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7FD1FE6"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54BD9272" w14:textId="77777777" w:rsidR="00B70DE0" w:rsidRDefault="003010DC">
            <w:pPr>
              <w:keepNext/>
              <w:jc w:val="center"/>
              <w:rPr>
                <w:noProof/>
                <w:sz w:val="16"/>
                <w:szCs w:val="16"/>
              </w:rPr>
            </w:pPr>
            <w:r>
              <w:rPr>
                <w:noProof/>
                <w:sz w:val="16"/>
                <w:szCs w:val="16"/>
              </w:rPr>
              <w:t>7,513</w:t>
            </w:r>
          </w:p>
        </w:tc>
        <w:tc>
          <w:tcPr>
            <w:tcW w:w="1733" w:type="dxa"/>
            <w:vAlign w:val="center"/>
            <w:hideMark/>
          </w:tcPr>
          <w:p w14:paraId="07A7FBBB" w14:textId="77777777" w:rsidR="00B70DE0" w:rsidRDefault="003010DC">
            <w:pPr>
              <w:keepNext/>
              <w:jc w:val="center"/>
              <w:rPr>
                <w:noProof/>
                <w:sz w:val="16"/>
                <w:szCs w:val="16"/>
              </w:rPr>
            </w:pPr>
            <w:r>
              <w:rPr>
                <w:noProof/>
                <w:sz w:val="16"/>
                <w:szCs w:val="16"/>
              </w:rPr>
              <w:t>140</w:t>
            </w:r>
          </w:p>
        </w:tc>
        <w:tc>
          <w:tcPr>
            <w:tcW w:w="1733" w:type="dxa"/>
            <w:vAlign w:val="center"/>
            <w:hideMark/>
          </w:tcPr>
          <w:p w14:paraId="5270E004" w14:textId="77777777" w:rsidR="00B70DE0" w:rsidRDefault="003010DC">
            <w:pPr>
              <w:keepNext/>
              <w:jc w:val="center"/>
              <w:rPr>
                <w:noProof/>
                <w:sz w:val="16"/>
                <w:szCs w:val="16"/>
              </w:rPr>
            </w:pPr>
            <w:r>
              <w:rPr>
                <w:noProof/>
                <w:sz w:val="16"/>
                <w:szCs w:val="16"/>
              </w:rPr>
              <w:t>436</w:t>
            </w:r>
          </w:p>
        </w:tc>
        <w:tc>
          <w:tcPr>
            <w:tcW w:w="1734" w:type="dxa"/>
            <w:vAlign w:val="center"/>
            <w:hideMark/>
          </w:tcPr>
          <w:p w14:paraId="4F4EE44D" w14:textId="77777777" w:rsidR="00B70DE0" w:rsidRDefault="003010DC">
            <w:pPr>
              <w:keepNext/>
              <w:jc w:val="center"/>
              <w:rPr>
                <w:noProof/>
                <w:sz w:val="16"/>
                <w:szCs w:val="16"/>
              </w:rPr>
            </w:pPr>
            <w:r>
              <w:rPr>
                <w:noProof/>
                <w:sz w:val="16"/>
                <w:szCs w:val="16"/>
              </w:rPr>
              <w:t>295</w:t>
            </w:r>
          </w:p>
        </w:tc>
      </w:tr>
      <w:tr w:rsidR="00B70DE0" w14:paraId="6601FD1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11BB6F1"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461219" w14:textId="77777777" w:rsidR="00B70DE0" w:rsidRDefault="003010DC">
            <w:pPr>
              <w:keepNext/>
              <w:jc w:val="center"/>
              <w:rPr>
                <w:noProof/>
                <w:sz w:val="16"/>
                <w:szCs w:val="16"/>
              </w:rPr>
            </w:pPr>
            <w:r>
              <w:rPr>
                <w:noProof/>
                <w:sz w:val="16"/>
                <w:szCs w:val="16"/>
              </w:rPr>
              <w:t>8,822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30F4B2" w14:textId="77777777" w:rsidR="00B70DE0" w:rsidRDefault="003010DC">
            <w:pPr>
              <w:keepNext/>
              <w:jc w:val="center"/>
              <w:rPr>
                <w:noProof/>
                <w:sz w:val="16"/>
                <w:szCs w:val="16"/>
              </w:rPr>
            </w:pPr>
            <w:r>
              <w:rPr>
                <w:noProof/>
                <w:sz w:val="16"/>
                <w:szCs w:val="16"/>
              </w:rPr>
              <w:t>165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727F934" w14:textId="77777777" w:rsidR="00B70DE0" w:rsidRDefault="003010DC">
            <w:pPr>
              <w:keepNext/>
              <w:jc w:val="center"/>
              <w:rPr>
                <w:noProof/>
                <w:sz w:val="16"/>
                <w:szCs w:val="16"/>
              </w:rPr>
            </w:pPr>
            <w:r>
              <w:rPr>
                <w:noProof/>
                <w:sz w:val="16"/>
                <w:szCs w:val="16"/>
              </w:rPr>
              <w:t>495</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38FFDA2" w14:textId="77777777" w:rsidR="00B70DE0" w:rsidRDefault="003010DC">
            <w:pPr>
              <w:keepNext/>
              <w:jc w:val="center"/>
              <w:rPr>
                <w:noProof/>
                <w:sz w:val="16"/>
                <w:szCs w:val="16"/>
              </w:rPr>
            </w:pPr>
            <w:r>
              <w:rPr>
                <w:noProof/>
                <w:sz w:val="16"/>
                <w:szCs w:val="16"/>
              </w:rPr>
              <w:t>342</w:t>
            </w:r>
          </w:p>
        </w:tc>
      </w:tr>
      <w:tr w:rsidR="00B70DE0" w14:paraId="1C8900C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7557B2B2"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406F5837" w14:textId="77777777" w:rsidR="00B70DE0" w:rsidRDefault="003010DC">
            <w:pPr>
              <w:keepNext/>
              <w:jc w:val="center"/>
              <w:rPr>
                <w:noProof/>
                <w:sz w:val="16"/>
                <w:szCs w:val="16"/>
              </w:rPr>
            </w:pPr>
            <w:r>
              <w:rPr>
                <w:noProof/>
                <w:sz w:val="16"/>
                <w:szCs w:val="16"/>
              </w:rPr>
              <w:t>10,061</w:t>
            </w:r>
          </w:p>
        </w:tc>
        <w:tc>
          <w:tcPr>
            <w:tcW w:w="1733" w:type="dxa"/>
            <w:vAlign w:val="center"/>
            <w:hideMark/>
          </w:tcPr>
          <w:p w14:paraId="0A981212" w14:textId="77777777" w:rsidR="00B70DE0" w:rsidRDefault="003010DC">
            <w:pPr>
              <w:keepNext/>
              <w:jc w:val="center"/>
              <w:rPr>
                <w:noProof/>
                <w:sz w:val="16"/>
                <w:szCs w:val="16"/>
              </w:rPr>
            </w:pPr>
            <w:r>
              <w:rPr>
                <w:noProof/>
                <w:sz w:val="16"/>
                <w:szCs w:val="16"/>
              </w:rPr>
              <w:t>189</w:t>
            </w:r>
          </w:p>
        </w:tc>
        <w:tc>
          <w:tcPr>
            <w:tcW w:w="1733" w:type="dxa"/>
            <w:vAlign w:val="center"/>
            <w:hideMark/>
          </w:tcPr>
          <w:p w14:paraId="06F9F916" w14:textId="77777777" w:rsidR="00B70DE0" w:rsidRDefault="003010DC">
            <w:pPr>
              <w:keepNext/>
              <w:jc w:val="center"/>
              <w:rPr>
                <w:noProof/>
                <w:sz w:val="16"/>
                <w:szCs w:val="16"/>
              </w:rPr>
            </w:pPr>
            <w:r>
              <w:rPr>
                <w:noProof/>
                <w:sz w:val="16"/>
                <w:szCs w:val="16"/>
              </w:rPr>
              <w:t>548</w:t>
            </w:r>
          </w:p>
        </w:tc>
        <w:tc>
          <w:tcPr>
            <w:tcW w:w="1734" w:type="dxa"/>
            <w:vAlign w:val="center"/>
            <w:hideMark/>
          </w:tcPr>
          <w:p w14:paraId="3ED56B7A" w14:textId="77777777" w:rsidR="00B70DE0" w:rsidRDefault="003010DC">
            <w:pPr>
              <w:keepNext/>
              <w:jc w:val="center"/>
              <w:rPr>
                <w:noProof/>
                <w:sz w:val="16"/>
                <w:szCs w:val="16"/>
              </w:rPr>
            </w:pPr>
            <w:r>
              <w:rPr>
                <w:noProof/>
                <w:sz w:val="16"/>
                <w:szCs w:val="16"/>
              </w:rPr>
              <w:t>387</w:t>
            </w:r>
          </w:p>
        </w:tc>
      </w:tr>
      <w:tr w:rsidR="00B70DE0" w14:paraId="250AB48E"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4EEFF436"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678A99C" w14:textId="77777777" w:rsidR="00B70DE0" w:rsidRDefault="003010DC">
            <w:pPr>
              <w:keepNext/>
              <w:jc w:val="center"/>
              <w:rPr>
                <w:noProof/>
                <w:sz w:val="16"/>
                <w:szCs w:val="16"/>
              </w:rPr>
            </w:pPr>
            <w:r>
              <w:rPr>
                <w:noProof/>
                <w:sz w:val="16"/>
                <w:szCs w:val="16"/>
              </w:rPr>
              <w:t>11,182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E0FB863" w14:textId="77777777" w:rsidR="00B70DE0" w:rsidRDefault="003010DC">
            <w:pPr>
              <w:keepNext/>
              <w:jc w:val="center"/>
              <w:rPr>
                <w:noProof/>
                <w:sz w:val="16"/>
                <w:szCs w:val="16"/>
              </w:rPr>
            </w:pPr>
            <w:r>
              <w:rPr>
                <w:noProof/>
                <w:sz w:val="16"/>
                <w:szCs w:val="16"/>
              </w:rPr>
              <w:t>212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C218B52" w14:textId="77777777" w:rsidR="00B70DE0" w:rsidRDefault="003010DC">
            <w:pPr>
              <w:keepNext/>
              <w:jc w:val="center"/>
              <w:rPr>
                <w:noProof/>
                <w:sz w:val="16"/>
                <w:szCs w:val="16"/>
              </w:rPr>
            </w:pPr>
            <w:r>
              <w:rPr>
                <w:noProof/>
                <w:sz w:val="16"/>
                <w:szCs w:val="16"/>
              </w:rPr>
              <w:t>602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2DEAD56E" w14:textId="77777777" w:rsidR="00B70DE0" w:rsidRDefault="003010DC">
            <w:pPr>
              <w:keepNext/>
              <w:jc w:val="center"/>
              <w:rPr>
                <w:noProof/>
                <w:sz w:val="16"/>
                <w:szCs w:val="16"/>
              </w:rPr>
            </w:pPr>
            <w:r>
              <w:rPr>
                <w:noProof/>
                <w:sz w:val="16"/>
                <w:szCs w:val="16"/>
              </w:rPr>
              <w:t>431</w:t>
            </w:r>
          </w:p>
        </w:tc>
      </w:tr>
      <w:tr w:rsidR="00B70DE0" w14:paraId="6677EDA1"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6BD6C07"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4BE6041C" w14:textId="77777777" w:rsidR="00B70DE0" w:rsidRDefault="003010DC">
            <w:pPr>
              <w:keepNext/>
              <w:jc w:val="center"/>
              <w:rPr>
                <w:noProof/>
                <w:sz w:val="16"/>
                <w:szCs w:val="16"/>
              </w:rPr>
            </w:pPr>
            <w:r>
              <w:rPr>
                <w:noProof/>
                <w:sz w:val="16"/>
                <w:szCs w:val="16"/>
              </w:rPr>
              <w:t>12,225</w:t>
            </w:r>
          </w:p>
        </w:tc>
        <w:tc>
          <w:tcPr>
            <w:tcW w:w="1733" w:type="dxa"/>
            <w:vAlign w:val="center"/>
            <w:hideMark/>
          </w:tcPr>
          <w:p w14:paraId="52388F85" w14:textId="77777777" w:rsidR="00B70DE0" w:rsidRDefault="003010DC">
            <w:pPr>
              <w:keepNext/>
              <w:jc w:val="center"/>
              <w:rPr>
                <w:noProof/>
                <w:sz w:val="16"/>
                <w:szCs w:val="16"/>
              </w:rPr>
            </w:pPr>
            <w:r>
              <w:rPr>
                <w:noProof/>
                <w:sz w:val="16"/>
                <w:szCs w:val="16"/>
              </w:rPr>
              <w:t>233</w:t>
            </w:r>
          </w:p>
        </w:tc>
        <w:tc>
          <w:tcPr>
            <w:tcW w:w="1733" w:type="dxa"/>
            <w:vAlign w:val="center"/>
            <w:hideMark/>
          </w:tcPr>
          <w:p w14:paraId="5EE6C9FD" w14:textId="77777777" w:rsidR="00B70DE0" w:rsidRDefault="003010DC">
            <w:pPr>
              <w:keepNext/>
              <w:jc w:val="center"/>
              <w:rPr>
                <w:noProof/>
                <w:sz w:val="16"/>
                <w:szCs w:val="16"/>
              </w:rPr>
            </w:pPr>
            <w:r>
              <w:rPr>
                <w:noProof/>
                <w:sz w:val="16"/>
                <w:szCs w:val="16"/>
              </w:rPr>
              <w:t>653</w:t>
            </w:r>
          </w:p>
        </w:tc>
        <w:tc>
          <w:tcPr>
            <w:tcW w:w="1734" w:type="dxa"/>
            <w:vAlign w:val="center"/>
            <w:hideMark/>
          </w:tcPr>
          <w:p w14:paraId="56DFE598" w14:textId="77777777" w:rsidR="00B70DE0" w:rsidRDefault="003010DC">
            <w:pPr>
              <w:keepNext/>
              <w:jc w:val="center"/>
              <w:rPr>
                <w:noProof/>
                <w:sz w:val="16"/>
                <w:szCs w:val="16"/>
              </w:rPr>
            </w:pPr>
            <w:r>
              <w:rPr>
                <w:noProof/>
                <w:sz w:val="16"/>
                <w:szCs w:val="16"/>
              </w:rPr>
              <w:t>474</w:t>
            </w:r>
          </w:p>
        </w:tc>
      </w:tr>
      <w:tr w:rsidR="00B70DE0" w14:paraId="0BD1F48E"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21E42B88"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966C56A" w14:textId="77777777" w:rsidR="00B70DE0" w:rsidRDefault="003010DC">
            <w:pPr>
              <w:keepNext/>
              <w:jc w:val="center"/>
              <w:rPr>
                <w:noProof/>
                <w:sz w:val="16"/>
                <w:szCs w:val="16"/>
              </w:rPr>
            </w:pPr>
            <w:r>
              <w:rPr>
                <w:noProof/>
                <w:sz w:val="16"/>
                <w:szCs w:val="16"/>
              </w:rPr>
              <w:t>13,195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6B05884" w14:textId="77777777" w:rsidR="00B70DE0" w:rsidRDefault="003010DC">
            <w:pPr>
              <w:keepNext/>
              <w:jc w:val="center"/>
              <w:rPr>
                <w:noProof/>
                <w:sz w:val="16"/>
                <w:szCs w:val="16"/>
              </w:rPr>
            </w:pPr>
            <w:r>
              <w:rPr>
                <w:noProof/>
                <w:sz w:val="16"/>
                <w:szCs w:val="16"/>
              </w:rPr>
              <w:t>252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6406DBC" w14:textId="77777777" w:rsidR="00B70DE0" w:rsidRDefault="003010DC">
            <w:pPr>
              <w:keepNext/>
              <w:jc w:val="center"/>
              <w:rPr>
                <w:noProof/>
                <w:sz w:val="16"/>
                <w:szCs w:val="16"/>
              </w:rPr>
            </w:pPr>
            <w:r>
              <w:rPr>
                <w:noProof/>
                <w:sz w:val="16"/>
                <w:szCs w:val="16"/>
              </w:rPr>
              <w:t>701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60BE9E76" w14:textId="77777777" w:rsidR="00B70DE0" w:rsidRDefault="003010DC">
            <w:pPr>
              <w:keepNext/>
              <w:jc w:val="center"/>
              <w:rPr>
                <w:noProof/>
                <w:sz w:val="16"/>
                <w:szCs w:val="16"/>
              </w:rPr>
            </w:pPr>
            <w:r>
              <w:rPr>
                <w:noProof/>
                <w:sz w:val="16"/>
                <w:szCs w:val="16"/>
              </w:rPr>
              <w:t>517</w:t>
            </w:r>
          </w:p>
        </w:tc>
      </w:tr>
      <w:tr w:rsidR="00B70DE0" w14:paraId="25A1F3F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109F9D57"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5663DD75" w14:textId="77777777" w:rsidR="00B70DE0" w:rsidRDefault="003010DC">
            <w:pPr>
              <w:keepNext/>
              <w:jc w:val="center"/>
              <w:rPr>
                <w:noProof/>
                <w:sz w:val="16"/>
                <w:szCs w:val="16"/>
              </w:rPr>
            </w:pPr>
            <w:r>
              <w:rPr>
                <w:noProof/>
                <w:sz w:val="16"/>
                <w:szCs w:val="16"/>
              </w:rPr>
              <w:t>14,097</w:t>
            </w:r>
          </w:p>
        </w:tc>
        <w:tc>
          <w:tcPr>
            <w:tcW w:w="1733" w:type="dxa"/>
            <w:vAlign w:val="center"/>
            <w:hideMark/>
          </w:tcPr>
          <w:p w14:paraId="5033BCF3" w14:textId="77777777" w:rsidR="00B70DE0" w:rsidRDefault="003010DC">
            <w:pPr>
              <w:keepNext/>
              <w:jc w:val="center"/>
              <w:rPr>
                <w:noProof/>
                <w:sz w:val="16"/>
                <w:szCs w:val="16"/>
              </w:rPr>
            </w:pPr>
            <w:r>
              <w:rPr>
                <w:noProof/>
                <w:sz w:val="16"/>
                <w:szCs w:val="16"/>
              </w:rPr>
              <w:t>270</w:t>
            </w:r>
          </w:p>
        </w:tc>
        <w:tc>
          <w:tcPr>
            <w:tcW w:w="1733" w:type="dxa"/>
            <w:vAlign w:val="center"/>
            <w:hideMark/>
          </w:tcPr>
          <w:p w14:paraId="6BE4A23F" w14:textId="77777777" w:rsidR="00B70DE0" w:rsidRDefault="003010DC">
            <w:pPr>
              <w:keepNext/>
              <w:jc w:val="center"/>
              <w:rPr>
                <w:noProof/>
                <w:sz w:val="16"/>
                <w:szCs w:val="16"/>
              </w:rPr>
            </w:pPr>
            <w:r>
              <w:rPr>
                <w:noProof/>
                <w:sz w:val="16"/>
                <w:szCs w:val="16"/>
              </w:rPr>
              <w:t>746</w:t>
            </w:r>
          </w:p>
        </w:tc>
        <w:tc>
          <w:tcPr>
            <w:tcW w:w="1734" w:type="dxa"/>
            <w:vAlign w:val="center"/>
            <w:hideMark/>
          </w:tcPr>
          <w:p w14:paraId="3D314146" w14:textId="77777777" w:rsidR="00B70DE0" w:rsidRDefault="003010DC">
            <w:pPr>
              <w:keepNext/>
              <w:jc w:val="center"/>
              <w:rPr>
                <w:noProof/>
                <w:sz w:val="16"/>
                <w:szCs w:val="16"/>
              </w:rPr>
            </w:pPr>
            <w:r>
              <w:rPr>
                <w:noProof/>
                <w:sz w:val="16"/>
                <w:szCs w:val="16"/>
              </w:rPr>
              <w:t>561</w:t>
            </w:r>
          </w:p>
        </w:tc>
      </w:tr>
      <w:tr w:rsidR="00B70DE0" w14:paraId="66A1F25D"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1194D41"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2B5A07C" w14:textId="77777777" w:rsidR="00B70DE0" w:rsidRDefault="003010DC">
            <w:pPr>
              <w:keepNext/>
              <w:jc w:val="center"/>
              <w:rPr>
                <w:noProof/>
                <w:sz w:val="16"/>
                <w:szCs w:val="16"/>
              </w:rPr>
            </w:pPr>
            <w:r>
              <w:rPr>
                <w:noProof/>
                <w:sz w:val="16"/>
                <w:szCs w:val="16"/>
              </w:rPr>
              <w:t>14,978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CDAA824" w14:textId="77777777" w:rsidR="00B70DE0" w:rsidRDefault="003010DC">
            <w:pPr>
              <w:keepNext/>
              <w:jc w:val="center"/>
              <w:rPr>
                <w:noProof/>
                <w:sz w:val="16"/>
                <w:szCs w:val="16"/>
              </w:rPr>
            </w:pPr>
            <w:r>
              <w:rPr>
                <w:noProof/>
                <w:sz w:val="16"/>
                <w:szCs w:val="16"/>
              </w:rPr>
              <w:t>288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B71208F" w14:textId="77777777" w:rsidR="00B70DE0" w:rsidRDefault="003010DC">
            <w:pPr>
              <w:keepNext/>
              <w:jc w:val="center"/>
              <w:rPr>
                <w:noProof/>
                <w:sz w:val="16"/>
                <w:szCs w:val="16"/>
              </w:rPr>
            </w:pPr>
            <w:r>
              <w:rPr>
                <w:noProof/>
                <w:sz w:val="16"/>
                <w:szCs w:val="16"/>
              </w:rPr>
              <w:t>792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DFAB943" w14:textId="77777777" w:rsidR="00B70DE0" w:rsidRDefault="003010DC">
            <w:pPr>
              <w:keepNext/>
              <w:jc w:val="center"/>
              <w:rPr>
                <w:noProof/>
                <w:sz w:val="16"/>
                <w:szCs w:val="16"/>
              </w:rPr>
            </w:pPr>
            <w:r>
              <w:rPr>
                <w:noProof/>
                <w:sz w:val="16"/>
                <w:szCs w:val="16"/>
              </w:rPr>
              <w:t>603</w:t>
            </w:r>
          </w:p>
        </w:tc>
      </w:tr>
      <w:tr w:rsidR="00B70DE0" w14:paraId="1A525DEF"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6DDBCE5F"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248904A1" w14:textId="77777777" w:rsidR="00B70DE0" w:rsidRDefault="003010DC">
            <w:pPr>
              <w:keepNext/>
              <w:jc w:val="center"/>
              <w:rPr>
                <w:noProof/>
                <w:sz w:val="16"/>
                <w:szCs w:val="16"/>
              </w:rPr>
            </w:pPr>
            <w:r>
              <w:rPr>
                <w:noProof/>
                <w:sz w:val="16"/>
                <w:szCs w:val="16"/>
              </w:rPr>
              <w:t>15,859</w:t>
            </w:r>
          </w:p>
        </w:tc>
        <w:tc>
          <w:tcPr>
            <w:tcW w:w="1733" w:type="dxa"/>
            <w:vAlign w:val="center"/>
            <w:hideMark/>
          </w:tcPr>
          <w:p w14:paraId="3783608B" w14:textId="77777777" w:rsidR="00B70DE0" w:rsidRDefault="003010DC">
            <w:pPr>
              <w:keepNext/>
              <w:jc w:val="center"/>
              <w:rPr>
                <w:noProof/>
                <w:sz w:val="16"/>
                <w:szCs w:val="16"/>
              </w:rPr>
            </w:pPr>
            <w:r>
              <w:rPr>
                <w:noProof/>
                <w:sz w:val="16"/>
                <w:szCs w:val="16"/>
              </w:rPr>
              <w:t>304</w:t>
            </w:r>
          </w:p>
        </w:tc>
        <w:tc>
          <w:tcPr>
            <w:tcW w:w="1733" w:type="dxa"/>
            <w:vAlign w:val="center"/>
            <w:hideMark/>
          </w:tcPr>
          <w:p w14:paraId="461B75FC" w14:textId="77777777" w:rsidR="00B70DE0" w:rsidRDefault="003010DC">
            <w:pPr>
              <w:keepNext/>
              <w:jc w:val="center"/>
              <w:rPr>
                <w:noProof/>
                <w:sz w:val="16"/>
                <w:szCs w:val="16"/>
              </w:rPr>
            </w:pPr>
            <w:r>
              <w:rPr>
                <w:noProof/>
                <w:sz w:val="16"/>
                <w:szCs w:val="16"/>
              </w:rPr>
              <w:t>826</w:t>
            </w:r>
          </w:p>
        </w:tc>
        <w:tc>
          <w:tcPr>
            <w:tcW w:w="1734" w:type="dxa"/>
            <w:vAlign w:val="center"/>
            <w:hideMark/>
          </w:tcPr>
          <w:p w14:paraId="268A14F2" w14:textId="77777777" w:rsidR="00B70DE0" w:rsidRDefault="003010DC">
            <w:pPr>
              <w:keepNext/>
              <w:jc w:val="center"/>
              <w:rPr>
                <w:noProof/>
                <w:sz w:val="16"/>
                <w:szCs w:val="16"/>
              </w:rPr>
            </w:pPr>
            <w:r>
              <w:rPr>
                <w:noProof/>
                <w:sz w:val="16"/>
                <w:szCs w:val="16"/>
              </w:rPr>
              <w:t>642</w:t>
            </w:r>
          </w:p>
        </w:tc>
      </w:tr>
    </w:tbl>
    <w:p w14:paraId="64EA6161" w14:textId="77777777" w:rsidR="00B70DE0" w:rsidRDefault="00B70DE0">
      <w:pPr>
        <w:rPr>
          <w:noProof/>
          <w:lang w:eastAsia="en-GB"/>
        </w:rPr>
      </w:pPr>
    </w:p>
    <w:p w14:paraId="0EA6B1FD" w14:textId="77777777" w:rsidR="00B70DE0" w:rsidRDefault="003010DC">
      <w:pPr>
        <w:pStyle w:val="Caption"/>
        <w:keepNext/>
        <w:rPr>
          <w:noProof/>
        </w:rPr>
      </w:pPr>
      <w:r>
        <w:rPr>
          <w:noProof/>
        </w:rPr>
        <w:t>Table 95: Slight casualties prevented across EU-28 by safety measures of policy option PO3 compared to the baseline scenario per vehicle category per year (best estimate)</w:t>
      </w:r>
    </w:p>
    <w:tbl>
      <w:tblPr>
        <w:tblStyle w:val="MediumGrid3-Accent11"/>
        <w:tblW w:w="2900" w:type="pct"/>
        <w:jc w:val="center"/>
        <w:tblLayout w:type="fixed"/>
        <w:tblLook w:val="0420" w:firstRow="1" w:lastRow="0" w:firstColumn="0" w:lastColumn="0" w:noHBand="0" w:noVBand="1"/>
      </w:tblPr>
      <w:tblGrid>
        <w:gridCol w:w="1836"/>
        <w:gridCol w:w="1669"/>
        <w:gridCol w:w="1669"/>
        <w:gridCol w:w="1669"/>
        <w:gridCol w:w="1669"/>
      </w:tblGrid>
      <w:tr w:rsidR="00B70DE0" w14:paraId="4AA3EBAB" w14:textId="77777777" w:rsidTr="00B70DE0">
        <w:trPr>
          <w:cnfStyle w:val="100000000000" w:firstRow="1" w:lastRow="0" w:firstColumn="0" w:lastColumn="0" w:oddVBand="0" w:evenVBand="0" w:oddHBand="0" w:evenHBand="0" w:firstRowFirstColumn="0" w:firstRowLastColumn="0" w:lastRowFirstColumn="0" w:lastRowLastColumn="0"/>
          <w:trHeight w:val="397"/>
          <w:tblHeader/>
          <w:jc w:val="center"/>
        </w:trPr>
        <w:tc>
          <w:tcPr>
            <w:tcW w:w="1909" w:type="dxa"/>
            <w:hideMark/>
          </w:tcPr>
          <w:p w14:paraId="2C06F208"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Slight casualties</w:t>
            </w:r>
          </w:p>
          <w:p w14:paraId="217FDC73"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PO3</w:t>
            </w:r>
          </w:p>
        </w:tc>
        <w:tc>
          <w:tcPr>
            <w:tcW w:w="1733" w:type="dxa"/>
            <w:vAlign w:val="center"/>
            <w:hideMark/>
          </w:tcPr>
          <w:p w14:paraId="4138DC74"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M1</w:t>
            </w:r>
          </w:p>
        </w:tc>
        <w:tc>
          <w:tcPr>
            <w:tcW w:w="1733" w:type="dxa"/>
            <w:vAlign w:val="center"/>
            <w:hideMark/>
          </w:tcPr>
          <w:p w14:paraId="3D6E1C37"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M2&amp;M3</w:t>
            </w:r>
          </w:p>
        </w:tc>
        <w:tc>
          <w:tcPr>
            <w:tcW w:w="1733" w:type="dxa"/>
            <w:vAlign w:val="center"/>
            <w:hideMark/>
          </w:tcPr>
          <w:p w14:paraId="443D4E29"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N1</w:t>
            </w:r>
          </w:p>
        </w:tc>
        <w:tc>
          <w:tcPr>
            <w:tcW w:w="1734" w:type="dxa"/>
            <w:vAlign w:val="center"/>
            <w:hideMark/>
          </w:tcPr>
          <w:p w14:paraId="7EEC4F1C" w14:textId="77777777" w:rsidR="00B70DE0" w:rsidRDefault="003010DC">
            <w:pPr>
              <w:keepNext/>
              <w:jc w:val="center"/>
              <w:rPr>
                <w:rFonts w:eastAsia="Times New Roman" w:cs="Arial"/>
                <w:noProof/>
                <w:kern w:val="24"/>
                <w:sz w:val="16"/>
                <w:szCs w:val="24"/>
                <w:lang w:eastAsia="en-GB"/>
              </w:rPr>
            </w:pPr>
            <w:r>
              <w:rPr>
                <w:rFonts w:eastAsia="Times New Roman" w:cs="Arial"/>
                <w:noProof/>
                <w:kern w:val="24"/>
                <w:sz w:val="16"/>
                <w:szCs w:val="24"/>
                <w:lang w:eastAsia="en-GB"/>
              </w:rPr>
              <w:t>N2&amp;N3</w:t>
            </w:r>
          </w:p>
        </w:tc>
      </w:tr>
      <w:tr w:rsidR="00B70DE0" w14:paraId="7647BE8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D94DAC3" w14:textId="77777777" w:rsidR="00B70DE0" w:rsidRDefault="003010DC">
            <w:pPr>
              <w:keepNext/>
              <w:jc w:val="center"/>
              <w:rPr>
                <w:b/>
                <w:noProof/>
                <w:color w:val="000000"/>
                <w:sz w:val="16"/>
                <w:szCs w:val="16"/>
              </w:rPr>
            </w:pPr>
            <w:r>
              <w:rPr>
                <w:b/>
                <w:noProof/>
                <w:sz w:val="16"/>
                <w:szCs w:val="16"/>
              </w:rPr>
              <w:t>2021</w:t>
            </w:r>
          </w:p>
        </w:tc>
        <w:tc>
          <w:tcPr>
            <w:tcW w:w="1733" w:type="dxa"/>
            <w:vAlign w:val="center"/>
            <w:hideMark/>
          </w:tcPr>
          <w:p w14:paraId="229923F0" w14:textId="77777777" w:rsidR="00B70DE0" w:rsidRDefault="003010DC">
            <w:pPr>
              <w:keepNext/>
              <w:jc w:val="center"/>
              <w:rPr>
                <w:noProof/>
                <w:sz w:val="16"/>
                <w:szCs w:val="16"/>
              </w:rPr>
            </w:pPr>
            <w:r>
              <w:rPr>
                <w:noProof/>
                <w:sz w:val="16"/>
                <w:szCs w:val="16"/>
              </w:rPr>
              <w:t>0</w:t>
            </w:r>
          </w:p>
        </w:tc>
        <w:tc>
          <w:tcPr>
            <w:tcW w:w="1733" w:type="dxa"/>
            <w:vAlign w:val="center"/>
            <w:hideMark/>
          </w:tcPr>
          <w:p w14:paraId="68047165" w14:textId="77777777" w:rsidR="00B70DE0" w:rsidRDefault="003010DC">
            <w:pPr>
              <w:keepNext/>
              <w:jc w:val="center"/>
              <w:rPr>
                <w:noProof/>
                <w:sz w:val="16"/>
                <w:szCs w:val="16"/>
              </w:rPr>
            </w:pPr>
            <w:r>
              <w:rPr>
                <w:noProof/>
                <w:sz w:val="16"/>
                <w:szCs w:val="16"/>
              </w:rPr>
              <w:t>0</w:t>
            </w:r>
          </w:p>
        </w:tc>
        <w:tc>
          <w:tcPr>
            <w:tcW w:w="1733" w:type="dxa"/>
            <w:vAlign w:val="center"/>
            <w:hideMark/>
          </w:tcPr>
          <w:p w14:paraId="0D7F2D46" w14:textId="77777777" w:rsidR="00B70DE0" w:rsidRDefault="003010DC">
            <w:pPr>
              <w:keepNext/>
              <w:jc w:val="center"/>
              <w:rPr>
                <w:noProof/>
                <w:sz w:val="16"/>
                <w:szCs w:val="16"/>
              </w:rPr>
            </w:pPr>
            <w:r>
              <w:rPr>
                <w:noProof/>
                <w:sz w:val="16"/>
                <w:szCs w:val="16"/>
              </w:rPr>
              <w:t>0</w:t>
            </w:r>
          </w:p>
        </w:tc>
        <w:tc>
          <w:tcPr>
            <w:tcW w:w="1734" w:type="dxa"/>
            <w:vAlign w:val="center"/>
            <w:hideMark/>
          </w:tcPr>
          <w:p w14:paraId="62F89A63" w14:textId="77777777" w:rsidR="00B70DE0" w:rsidRDefault="003010DC">
            <w:pPr>
              <w:keepNext/>
              <w:jc w:val="center"/>
              <w:rPr>
                <w:noProof/>
                <w:sz w:val="16"/>
                <w:szCs w:val="16"/>
              </w:rPr>
            </w:pPr>
            <w:r>
              <w:rPr>
                <w:noProof/>
                <w:sz w:val="16"/>
                <w:szCs w:val="16"/>
              </w:rPr>
              <w:t>0</w:t>
            </w:r>
          </w:p>
        </w:tc>
      </w:tr>
      <w:tr w:rsidR="00B70DE0" w14:paraId="4EFB87E3"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9641BFA" w14:textId="77777777" w:rsidR="00B70DE0" w:rsidRDefault="003010DC">
            <w:pPr>
              <w:keepNext/>
              <w:jc w:val="center"/>
              <w:rPr>
                <w:b/>
                <w:noProof/>
                <w:color w:val="000000"/>
                <w:sz w:val="16"/>
                <w:szCs w:val="16"/>
              </w:rPr>
            </w:pPr>
            <w:r>
              <w:rPr>
                <w:b/>
                <w:noProof/>
                <w:sz w:val="16"/>
                <w:szCs w:val="16"/>
              </w:rPr>
              <w:t>2022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09219D0" w14:textId="77777777" w:rsidR="00B70DE0" w:rsidRDefault="003010DC">
            <w:pPr>
              <w:keepNext/>
              <w:jc w:val="center"/>
              <w:rPr>
                <w:noProof/>
                <w:sz w:val="16"/>
                <w:szCs w:val="16"/>
              </w:rPr>
            </w:pPr>
            <w:r>
              <w:rPr>
                <w:noProof/>
                <w:sz w:val="16"/>
                <w:szCs w:val="16"/>
              </w:rPr>
              <w:t>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F53228" w14:textId="77777777" w:rsidR="00B70DE0" w:rsidRDefault="003010DC">
            <w:pPr>
              <w:keepNext/>
              <w:jc w:val="center"/>
              <w:rPr>
                <w:noProof/>
                <w:sz w:val="16"/>
                <w:szCs w:val="16"/>
              </w:rPr>
            </w:pPr>
            <w:r>
              <w:rPr>
                <w:noProof/>
                <w:sz w:val="16"/>
                <w:szCs w:val="16"/>
              </w:rPr>
              <w:t>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C91EA18" w14:textId="77777777" w:rsidR="00B70DE0" w:rsidRDefault="003010DC">
            <w:pPr>
              <w:keepNext/>
              <w:jc w:val="center"/>
              <w:rPr>
                <w:noProof/>
                <w:sz w:val="16"/>
                <w:szCs w:val="16"/>
              </w:rPr>
            </w:pPr>
            <w:r>
              <w:rPr>
                <w:noProof/>
                <w:sz w:val="16"/>
                <w:szCs w:val="16"/>
              </w:rPr>
              <w:t>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4CE7217" w14:textId="77777777" w:rsidR="00B70DE0" w:rsidRDefault="003010DC">
            <w:pPr>
              <w:keepNext/>
              <w:jc w:val="center"/>
              <w:rPr>
                <w:noProof/>
                <w:sz w:val="16"/>
                <w:szCs w:val="16"/>
              </w:rPr>
            </w:pPr>
            <w:r>
              <w:rPr>
                <w:noProof/>
                <w:sz w:val="16"/>
                <w:szCs w:val="16"/>
              </w:rPr>
              <w:t>1</w:t>
            </w:r>
          </w:p>
        </w:tc>
      </w:tr>
      <w:tr w:rsidR="00B70DE0" w14:paraId="465293AD"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2298FDC3" w14:textId="77777777" w:rsidR="00B70DE0" w:rsidRDefault="003010DC">
            <w:pPr>
              <w:keepNext/>
              <w:jc w:val="center"/>
              <w:rPr>
                <w:b/>
                <w:noProof/>
                <w:color w:val="000000"/>
                <w:sz w:val="16"/>
                <w:szCs w:val="16"/>
              </w:rPr>
            </w:pPr>
            <w:r>
              <w:rPr>
                <w:b/>
                <w:noProof/>
                <w:sz w:val="16"/>
                <w:szCs w:val="16"/>
              </w:rPr>
              <w:t>2023</w:t>
            </w:r>
          </w:p>
        </w:tc>
        <w:tc>
          <w:tcPr>
            <w:tcW w:w="1733" w:type="dxa"/>
            <w:vAlign w:val="center"/>
            <w:hideMark/>
          </w:tcPr>
          <w:p w14:paraId="624BE3B3" w14:textId="77777777" w:rsidR="00B70DE0" w:rsidRDefault="003010DC">
            <w:pPr>
              <w:keepNext/>
              <w:jc w:val="center"/>
              <w:rPr>
                <w:noProof/>
                <w:sz w:val="16"/>
                <w:szCs w:val="16"/>
              </w:rPr>
            </w:pPr>
            <w:r>
              <w:rPr>
                <w:noProof/>
                <w:sz w:val="16"/>
                <w:szCs w:val="16"/>
              </w:rPr>
              <w:t>1,173</w:t>
            </w:r>
          </w:p>
        </w:tc>
        <w:tc>
          <w:tcPr>
            <w:tcW w:w="1733" w:type="dxa"/>
            <w:vAlign w:val="center"/>
            <w:hideMark/>
          </w:tcPr>
          <w:p w14:paraId="146B3D45" w14:textId="77777777" w:rsidR="00B70DE0" w:rsidRDefault="003010DC">
            <w:pPr>
              <w:keepNext/>
              <w:jc w:val="center"/>
              <w:rPr>
                <w:noProof/>
                <w:sz w:val="16"/>
                <w:szCs w:val="16"/>
              </w:rPr>
            </w:pPr>
            <w:r>
              <w:rPr>
                <w:noProof/>
                <w:sz w:val="16"/>
                <w:szCs w:val="16"/>
              </w:rPr>
              <w:t>19</w:t>
            </w:r>
          </w:p>
        </w:tc>
        <w:tc>
          <w:tcPr>
            <w:tcW w:w="1733" w:type="dxa"/>
            <w:vAlign w:val="center"/>
            <w:hideMark/>
          </w:tcPr>
          <w:p w14:paraId="711A417A" w14:textId="77777777" w:rsidR="00B70DE0" w:rsidRDefault="003010DC">
            <w:pPr>
              <w:keepNext/>
              <w:jc w:val="center"/>
              <w:rPr>
                <w:noProof/>
                <w:sz w:val="16"/>
                <w:szCs w:val="16"/>
              </w:rPr>
            </w:pPr>
            <w:r>
              <w:rPr>
                <w:noProof/>
                <w:sz w:val="16"/>
                <w:szCs w:val="16"/>
              </w:rPr>
              <w:t>52</w:t>
            </w:r>
          </w:p>
        </w:tc>
        <w:tc>
          <w:tcPr>
            <w:tcW w:w="1734" w:type="dxa"/>
            <w:vAlign w:val="center"/>
            <w:hideMark/>
          </w:tcPr>
          <w:p w14:paraId="174ED51E" w14:textId="77777777" w:rsidR="00B70DE0" w:rsidRDefault="003010DC">
            <w:pPr>
              <w:keepNext/>
              <w:jc w:val="center"/>
              <w:rPr>
                <w:noProof/>
                <w:sz w:val="16"/>
                <w:szCs w:val="16"/>
              </w:rPr>
            </w:pPr>
            <w:r>
              <w:rPr>
                <w:noProof/>
                <w:sz w:val="16"/>
                <w:szCs w:val="16"/>
              </w:rPr>
              <w:t>28</w:t>
            </w:r>
          </w:p>
        </w:tc>
      </w:tr>
      <w:tr w:rsidR="00B70DE0" w14:paraId="1ED46D64"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8F81B07" w14:textId="77777777" w:rsidR="00B70DE0" w:rsidRDefault="003010DC">
            <w:pPr>
              <w:keepNext/>
              <w:jc w:val="center"/>
              <w:rPr>
                <w:b/>
                <w:noProof/>
                <w:color w:val="000000"/>
                <w:sz w:val="16"/>
                <w:szCs w:val="16"/>
              </w:rPr>
            </w:pPr>
            <w:r>
              <w:rPr>
                <w:b/>
                <w:noProof/>
                <w:sz w:val="16"/>
                <w:szCs w:val="16"/>
              </w:rPr>
              <w:t>2024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1131CAD1" w14:textId="77777777" w:rsidR="00B70DE0" w:rsidRDefault="003010DC">
            <w:pPr>
              <w:keepNext/>
              <w:jc w:val="center"/>
              <w:rPr>
                <w:noProof/>
                <w:sz w:val="16"/>
                <w:szCs w:val="16"/>
              </w:rPr>
            </w:pPr>
            <w:r>
              <w:rPr>
                <w:noProof/>
                <w:sz w:val="16"/>
                <w:szCs w:val="16"/>
              </w:rPr>
              <w:t>4,360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E3E5D49" w14:textId="77777777" w:rsidR="00B70DE0" w:rsidRDefault="003010DC">
            <w:pPr>
              <w:keepNext/>
              <w:jc w:val="center"/>
              <w:rPr>
                <w:noProof/>
                <w:sz w:val="16"/>
                <w:szCs w:val="16"/>
              </w:rPr>
            </w:pPr>
            <w:r>
              <w:rPr>
                <w:noProof/>
                <w:sz w:val="16"/>
                <w:szCs w:val="16"/>
              </w:rPr>
              <w:t>73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98D9D8C" w14:textId="77777777" w:rsidR="00B70DE0" w:rsidRDefault="003010DC">
            <w:pPr>
              <w:keepNext/>
              <w:jc w:val="center"/>
              <w:rPr>
                <w:noProof/>
                <w:sz w:val="16"/>
                <w:szCs w:val="16"/>
              </w:rPr>
            </w:pPr>
            <w:r>
              <w:rPr>
                <w:noProof/>
                <w:sz w:val="16"/>
                <w:szCs w:val="16"/>
              </w:rPr>
              <w:t>201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8E1F081" w14:textId="77777777" w:rsidR="00B70DE0" w:rsidRDefault="003010DC">
            <w:pPr>
              <w:keepNext/>
              <w:jc w:val="center"/>
              <w:rPr>
                <w:noProof/>
                <w:sz w:val="16"/>
                <w:szCs w:val="16"/>
              </w:rPr>
            </w:pPr>
            <w:r>
              <w:rPr>
                <w:noProof/>
                <w:sz w:val="16"/>
                <w:szCs w:val="16"/>
              </w:rPr>
              <w:t>111</w:t>
            </w:r>
          </w:p>
        </w:tc>
      </w:tr>
      <w:tr w:rsidR="00B70DE0" w14:paraId="1AE9A61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67557B7" w14:textId="77777777" w:rsidR="00B70DE0" w:rsidRDefault="003010DC">
            <w:pPr>
              <w:keepNext/>
              <w:jc w:val="center"/>
              <w:rPr>
                <w:b/>
                <w:noProof/>
                <w:color w:val="000000"/>
                <w:sz w:val="16"/>
                <w:szCs w:val="16"/>
              </w:rPr>
            </w:pPr>
            <w:r>
              <w:rPr>
                <w:b/>
                <w:noProof/>
                <w:sz w:val="16"/>
                <w:szCs w:val="16"/>
              </w:rPr>
              <w:t>2025</w:t>
            </w:r>
          </w:p>
        </w:tc>
        <w:tc>
          <w:tcPr>
            <w:tcW w:w="1733" w:type="dxa"/>
            <w:vAlign w:val="center"/>
            <w:hideMark/>
          </w:tcPr>
          <w:p w14:paraId="6EB2DEC5" w14:textId="77777777" w:rsidR="00B70DE0" w:rsidRDefault="003010DC">
            <w:pPr>
              <w:keepNext/>
              <w:jc w:val="center"/>
              <w:rPr>
                <w:noProof/>
                <w:sz w:val="16"/>
                <w:szCs w:val="16"/>
              </w:rPr>
            </w:pPr>
            <w:r>
              <w:rPr>
                <w:noProof/>
                <w:sz w:val="16"/>
                <w:szCs w:val="16"/>
              </w:rPr>
              <w:t>8,514</w:t>
            </w:r>
          </w:p>
        </w:tc>
        <w:tc>
          <w:tcPr>
            <w:tcW w:w="1733" w:type="dxa"/>
            <w:vAlign w:val="center"/>
            <w:hideMark/>
          </w:tcPr>
          <w:p w14:paraId="5F191CDB" w14:textId="77777777" w:rsidR="00B70DE0" w:rsidRDefault="003010DC">
            <w:pPr>
              <w:keepNext/>
              <w:jc w:val="center"/>
              <w:rPr>
                <w:noProof/>
                <w:sz w:val="16"/>
                <w:szCs w:val="16"/>
              </w:rPr>
            </w:pPr>
            <w:r>
              <w:rPr>
                <w:noProof/>
                <w:sz w:val="16"/>
                <w:szCs w:val="16"/>
              </w:rPr>
              <w:t>146</w:t>
            </w:r>
          </w:p>
        </w:tc>
        <w:tc>
          <w:tcPr>
            <w:tcW w:w="1733" w:type="dxa"/>
            <w:vAlign w:val="center"/>
            <w:hideMark/>
          </w:tcPr>
          <w:p w14:paraId="6174EFF9" w14:textId="77777777" w:rsidR="00B70DE0" w:rsidRDefault="003010DC">
            <w:pPr>
              <w:keepNext/>
              <w:jc w:val="center"/>
              <w:rPr>
                <w:noProof/>
                <w:sz w:val="16"/>
                <w:szCs w:val="16"/>
              </w:rPr>
            </w:pPr>
            <w:r>
              <w:rPr>
                <w:noProof/>
                <w:sz w:val="16"/>
                <w:szCs w:val="16"/>
              </w:rPr>
              <w:t>420</w:t>
            </w:r>
          </w:p>
        </w:tc>
        <w:tc>
          <w:tcPr>
            <w:tcW w:w="1734" w:type="dxa"/>
            <w:vAlign w:val="center"/>
            <w:hideMark/>
          </w:tcPr>
          <w:p w14:paraId="5E270B4E" w14:textId="77777777" w:rsidR="00B70DE0" w:rsidRDefault="003010DC">
            <w:pPr>
              <w:keepNext/>
              <w:jc w:val="center"/>
              <w:rPr>
                <w:noProof/>
                <w:sz w:val="16"/>
                <w:szCs w:val="16"/>
              </w:rPr>
            </w:pPr>
            <w:r>
              <w:rPr>
                <w:noProof/>
                <w:sz w:val="16"/>
                <w:szCs w:val="16"/>
              </w:rPr>
              <w:t>231</w:t>
            </w:r>
          </w:p>
        </w:tc>
      </w:tr>
      <w:tr w:rsidR="00B70DE0" w14:paraId="41C39922"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095E31A" w14:textId="77777777" w:rsidR="00B70DE0" w:rsidRDefault="003010DC">
            <w:pPr>
              <w:keepNext/>
              <w:jc w:val="center"/>
              <w:rPr>
                <w:b/>
                <w:noProof/>
                <w:color w:val="000000"/>
                <w:sz w:val="16"/>
                <w:szCs w:val="16"/>
              </w:rPr>
            </w:pPr>
            <w:r>
              <w:rPr>
                <w:b/>
                <w:noProof/>
                <w:sz w:val="16"/>
                <w:szCs w:val="16"/>
              </w:rPr>
              <w:t>2026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1362400" w14:textId="77777777" w:rsidR="00B70DE0" w:rsidRDefault="003010DC">
            <w:pPr>
              <w:keepNext/>
              <w:jc w:val="center"/>
              <w:rPr>
                <w:noProof/>
                <w:sz w:val="16"/>
                <w:szCs w:val="16"/>
              </w:rPr>
            </w:pPr>
            <w:r>
              <w:rPr>
                <w:noProof/>
                <w:sz w:val="16"/>
                <w:szCs w:val="16"/>
              </w:rPr>
              <w:t>13,002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50FFFBE" w14:textId="77777777" w:rsidR="00B70DE0" w:rsidRDefault="003010DC">
            <w:pPr>
              <w:keepNext/>
              <w:jc w:val="center"/>
              <w:rPr>
                <w:noProof/>
                <w:sz w:val="16"/>
                <w:szCs w:val="16"/>
              </w:rPr>
            </w:pPr>
            <w:r>
              <w:rPr>
                <w:noProof/>
                <w:sz w:val="16"/>
                <w:szCs w:val="16"/>
              </w:rPr>
              <w:t>227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1D323DF" w14:textId="77777777" w:rsidR="00B70DE0" w:rsidRDefault="003010DC">
            <w:pPr>
              <w:keepNext/>
              <w:jc w:val="center"/>
              <w:rPr>
                <w:noProof/>
                <w:sz w:val="16"/>
                <w:szCs w:val="16"/>
              </w:rPr>
            </w:pPr>
            <w:r>
              <w:rPr>
                <w:noProof/>
                <w:sz w:val="16"/>
                <w:szCs w:val="16"/>
              </w:rPr>
              <w:t>682</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C13E1A1" w14:textId="77777777" w:rsidR="00B70DE0" w:rsidRDefault="003010DC">
            <w:pPr>
              <w:keepNext/>
              <w:jc w:val="center"/>
              <w:rPr>
                <w:noProof/>
                <w:sz w:val="16"/>
                <w:szCs w:val="16"/>
              </w:rPr>
            </w:pPr>
            <w:r>
              <w:rPr>
                <w:noProof/>
                <w:sz w:val="16"/>
                <w:szCs w:val="16"/>
              </w:rPr>
              <w:t>367</w:t>
            </w:r>
          </w:p>
        </w:tc>
      </w:tr>
      <w:tr w:rsidR="00B70DE0" w14:paraId="5C7FED7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7D68E50" w14:textId="77777777" w:rsidR="00B70DE0" w:rsidRDefault="003010DC">
            <w:pPr>
              <w:keepNext/>
              <w:jc w:val="center"/>
              <w:rPr>
                <w:b/>
                <w:noProof/>
                <w:color w:val="000000"/>
                <w:sz w:val="16"/>
                <w:szCs w:val="16"/>
              </w:rPr>
            </w:pPr>
            <w:r>
              <w:rPr>
                <w:b/>
                <w:noProof/>
                <w:sz w:val="16"/>
                <w:szCs w:val="16"/>
              </w:rPr>
              <w:t>2027</w:t>
            </w:r>
          </w:p>
        </w:tc>
        <w:tc>
          <w:tcPr>
            <w:tcW w:w="1733" w:type="dxa"/>
            <w:vAlign w:val="center"/>
            <w:hideMark/>
          </w:tcPr>
          <w:p w14:paraId="4D1E4830" w14:textId="77777777" w:rsidR="00B70DE0" w:rsidRDefault="003010DC">
            <w:pPr>
              <w:keepNext/>
              <w:jc w:val="center"/>
              <w:rPr>
                <w:noProof/>
                <w:sz w:val="16"/>
                <w:szCs w:val="16"/>
              </w:rPr>
            </w:pPr>
            <w:r>
              <w:rPr>
                <w:noProof/>
                <w:sz w:val="16"/>
                <w:szCs w:val="16"/>
              </w:rPr>
              <w:t>17,798</w:t>
            </w:r>
          </w:p>
        </w:tc>
        <w:tc>
          <w:tcPr>
            <w:tcW w:w="1733" w:type="dxa"/>
            <w:vAlign w:val="center"/>
            <w:hideMark/>
          </w:tcPr>
          <w:p w14:paraId="1DC42AF6" w14:textId="77777777" w:rsidR="00B70DE0" w:rsidRDefault="003010DC">
            <w:pPr>
              <w:keepNext/>
              <w:jc w:val="center"/>
              <w:rPr>
                <w:noProof/>
                <w:sz w:val="16"/>
                <w:szCs w:val="16"/>
              </w:rPr>
            </w:pPr>
            <w:r>
              <w:rPr>
                <w:noProof/>
                <w:sz w:val="16"/>
                <w:szCs w:val="16"/>
              </w:rPr>
              <w:t>310</w:t>
            </w:r>
          </w:p>
        </w:tc>
        <w:tc>
          <w:tcPr>
            <w:tcW w:w="1733" w:type="dxa"/>
            <w:vAlign w:val="center"/>
            <w:hideMark/>
          </w:tcPr>
          <w:p w14:paraId="09B0EAD3" w14:textId="77777777" w:rsidR="00B70DE0" w:rsidRDefault="003010DC">
            <w:pPr>
              <w:keepNext/>
              <w:jc w:val="center"/>
              <w:rPr>
                <w:noProof/>
                <w:sz w:val="16"/>
                <w:szCs w:val="16"/>
              </w:rPr>
            </w:pPr>
            <w:r>
              <w:rPr>
                <w:noProof/>
                <w:sz w:val="16"/>
                <w:szCs w:val="16"/>
              </w:rPr>
              <w:t>953</w:t>
            </w:r>
          </w:p>
        </w:tc>
        <w:tc>
          <w:tcPr>
            <w:tcW w:w="1734" w:type="dxa"/>
            <w:vAlign w:val="center"/>
            <w:hideMark/>
          </w:tcPr>
          <w:p w14:paraId="632D50C1" w14:textId="77777777" w:rsidR="00B70DE0" w:rsidRDefault="003010DC">
            <w:pPr>
              <w:keepNext/>
              <w:jc w:val="center"/>
              <w:rPr>
                <w:noProof/>
                <w:sz w:val="16"/>
                <w:szCs w:val="16"/>
              </w:rPr>
            </w:pPr>
            <w:r>
              <w:rPr>
                <w:noProof/>
                <w:sz w:val="16"/>
                <w:szCs w:val="16"/>
              </w:rPr>
              <w:t>507</w:t>
            </w:r>
          </w:p>
        </w:tc>
      </w:tr>
      <w:tr w:rsidR="00B70DE0" w14:paraId="7DE9B15A"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32C65AB5" w14:textId="77777777" w:rsidR="00B70DE0" w:rsidRDefault="003010DC">
            <w:pPr>
              <w:keepNext/>
              <w:jc w:val="center"/>
              <w:rPr>
                <w:b/>
                <w:noProof/>
                <w:color w:val="000000"/>
                <w:sz w:val="16"/>
                <w:szCs w:val="16"/>
              </w:rPr>
            </w:pPr>
            <w:r>
              <w:rPr>
                <w:b/>
                <w:noProof/>
                <w:sz w:val="16"/>
                <w:szCs w:val="16"/>
              </w:rPr>
              <w:t>2028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E928F1E" w14:textId="77777777" w:rsidR="00B70DE0" w:rsidRDefault="003010DC">
            <w:pPr>
              <w:keepNext/>
              <w:jc w:val="center"/>
              <w:rPr>
                <w:noProof/>
                <w:sz w:val="16"/>
                <w:szCs w:val="16"/>
              </w:rPr>
            </w:pPr>
            <w:r>
              <w:rPr>
                <w:noProof/>
                <w:sz w:val="16"/>
                <w:szCs w:val="16"/>
              </w:rPr>
              <w:t>22,597</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7896909" w14:textId="77777777" w:rsidR="00B70DE0" w:rsidRDefault="003010DC">
            <w:pPr>
              <w:keepNext/>
              <w:jc w:val="center"/>
              <w:rPr>
                <w:noProof/>
                <w:sz w:val="16"/>
                <w:szCs w:val="16"/>
              </w:rPr>
            </w:pPr>
            <w:r>
              <w:rPr>
                <w:noProof/>
                <w:sz w:val="16"/>
                <w:szCs w:val="16"/>
              </w:rPr>
              <w:t>393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D8F50EA" w14:textId="77777777" w:rsidR="00B70DE0" w:rsidRDefault="003010DC">
            <w:pPr>
              <w:keepNext/>
              <w:jc w:val="center"/>
              <w:rPr>
                <w:noProof/>
                <w:sz w:val="16"/>
                <w:szCs w:val="16"/>
              </w:rPr>
            </w:pPr>
            <w:r>
              <w:rPr>
                <w:noProof/>
                <w:sz w:val="16"/>
                <w:szCs w:val="16"/>
              </w:rPr>
              <w:t>1,203</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0E200843" w14:textId="77777777" w:rsidR="00B70DE0" w:rsidRDefault="003010DC">
            <w:pPr>
              <w:keepNext/>
              <w:jc w:val="center"/>
              <w:rPr>
                <w:noProof/>
                <w:sz w:val="16"/>
                <w:szCs w:val="16"/>
              </w:rPr>
            </w:pPr>
            <w:r>
              <w:rPr>
                <w:noProof/>
                <w:sz w:val="16"/>
                <w:szCs w:val="16"/>
              </w:rPr>
              <w:t>641</w:t>
            </w:r>
          </w:p>
        </w:tc>
      </w:tr>
      <w:tr w:rsidR="00B70DE0" w14:paraId="0A6EA172"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0945C0AF" w14:textId="77777777" w:rsidR="00B70DE0" w:rsidRDefault="003010DC">
            <w:pPr>
              <w:keepNext/>
              <w:jc w:val="center"/>
              <w:rPr>
                <w:b/>
                <w:noProof/>
                <w:color w:val="000000"/>
                <w:sz w:val="16"/>
                <w:szCs w:val="16"/>
              </w:rPr>
            </w:pPr>
            <w:r>
              <w:rPr>
                <w:b/>
                <w:noProof/>
                <w:sz w:val="16"/>
                <w:szCs w:val="16"/>
              </w:rPr>
              <w:t>2029</w:t>
            </w:r>
          </w:p>
        </w:tc>
        <w:tc>
          <w:tcPr>
            <w:tcW w:w="1733" w:type="dxa"/>
            <w:vAlign w:val="center"/>
            <w:hideMark/>
          </w:tcPr>
          <w:p w14:paraId="53FDBE22" w14:textId="77777777" w:rsidR="00B70DE0" w:rsidRDefault="003010DC">
            <w:pPr>
              <w:keepNext/>
              <w:jc w:val="center"/>
              <w:rPr>
                <w:noProof/>
                <w:sz w:val="16"/>
                <w:szCs w:val="16"/>
              </w:rPr>
            </w:pPr>
            <w:r>
              <w:rPr>
                <w:noProof/>
                <w:sz w:val="16"/>
                <w:szCs w:val="16"/>
              </w:rPr>
              <w:t>27,435</w:t>
            </w:r>
          </w:p>
        </w:tc>
        <w:tc>
          <w:tcPr>
            <w:tcW w:w="1733" w:type="dxa"/>
            <w:vAlign w:val="center"/>
            <w:hideMark/>
          </w:tcPr>
          <w:p w14:paraId="4873FFE8" w14:textId="77777777" w:rsidR="00B70DE0" w:rsidRDefault="003010DC">
            <w:pPr>
              <w:keepNext/>
              <w:jc w:val="center"/>
              <w:rPr>
                <w:noProof/>
                <w:sz w:val="16"/>
                <w:szCs w:val="16"/>
              </w:rPr>
            </w:pPr>
            <w:r>
              <w:rPr>
                <w:noProof/>
                <w:sz w:val="16"/>
                <w:szCs w:val="16"/>
              </w:rPr>
              <w:t>478</w:t>
            </w:r>
          </w:p>
        </w:tc>
        <w:tc>
          <w:tcPr>
            <w:tcW w:w="1733" w:type="dxa"/>
            <w:vAlign w:val="center"/>
            <w:hideMark/>
          </w:tcPr>
          <w:p w14:paraId="252D5427" w14:textId="77777777" w:rsidR="00B70DE0" w:rsidRDefault="003010DC">
            <w:pPr>
              <w:keepNext/>
              <w:jc w:val="center"/>
              <w:rPr>
                <w:noProof/>
                <w:sz w:val="16"/>
                <w:szCs w:val="16"/>
              </w:rPr>
            </w:pPr>
            <w:r>
              <w:rPr>
                <w:noProof/>
                <w:sz w:val="16"/>
                <w:szCs w:val="16"/>
              </w:rPr>
              <w:t>1,436</w:t>
            </w:r>
          </w:p>
        </w:tc>
        <w:tc>
          <w:tcPr>
            <w:tcW w:w="1734" w:type="dxa"/>
            <w:vAlign w:val="center"/>
            <w:hideMark/>
          </w:tcPr>
          <w:p w14:paraId="57023315" w14:textId="77777777" w:rsidR="00B70DE0" w:rsidRDefault="003010DC">
            <w:pPr>
              <w:keepNext/>
              <w:jc w:val="center"/>
              <w:rPr>
                <w:noProof/>
                <w:sz w:val="16"/>
                <w:szCs w:val="16"/>
              </w:rPr>
            </w:pPr>
            <w:r>
              <w:rPr>
                <w:noProof/>
                <w:sz w:val="16"/>
                <w:szCs w:val="16"/>
              </w:rPr>
              <w:t>771</w:t>
            </w:r>
          </w:p>
        </w:tc>
      </w:tr>
      <w:tr w:rsidR="00B70DE0" w14:paraId="0F68C171"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51344CB5" w14:textId="77777777" w:rsidR="00B70DE0" w:rsidRDefault="003010DC">
            <w:pPr>
              <w:keepNext/>
              <w:jc w:val="center"/>
              <w:rPr>
                <w:b/>
                <w:noProof/>
                <w:color w:val="000000"/>
                <w:sz w:val="16"/>
                <w:szCs w:val="16"/>
              </w:rPr>
            </w:pPr>
            <w:r>
              <w:rPr>
                <w:b/>
                <w:noProof/>
                <w:sz w:val="16"/>
                <w:szCs w:val="16"/>
              </w:rPr>
              <w:t>2030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6FA1BB" w14:textId="77777777" w:rsidR="00B70DE0" w:rsidRDefault="003010DC">
            <w:pPr>
              <w:keepNext/>
              <w:jc w:val="center"/>
              <w:rPr>
                <w:noProof/>
                <w:sz w:val="16"/>
                <w:szCs w:val="16"/>
              </w:rPr>
            </w:pPr>
            <w:r>
              <w:rPr>
                <w:noProof/>
                <w:sz w:val="16"/>
                <w:szCs w:val="16"/>
              </w:rPr>
              <w:t>32,359</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B9C64F0" w14:textId="77777777" w:rsidR="00B70DE0" w:rsidRDefault="003010DC">
            <w:pPr>
              <w:keepNext/>
              <w:jc w:val="center"/>
              <w:rPr>
                <w:noProof/>
                <w:sz w:val="16"/>
                <w:szCs w:val="16"/>
              </w:rPr>
            </w:pPr>
            <w:r>
              <w:rPr>
                <w:noProof/>
                <w:sz w:val="16"/>
                <w:szCs w:val="16"/>
              </w:rPr>
              <w:t>563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9D93B81" w14:textId="77777777" w:rsidR="00B70DE0" w:rsidRDefault="003010DC">
            <w:pPr>
              <w:keepNext/>
              <w:jc w:val="center"/>
              <w:rPr>
                <w:noProof/>
                <w:sz w:val="16"/>
                <w:szCs w:val="16"/>
              </w:rPr>
            </w:pPr>
            <w:r>
              <w:rPr>
                <w:noProof/>
                <w:sz w:val="16"/>
                <w:szCs w:val="16"/>
              </w:rPr>
              <w:t>1,657</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5DCCA87E" w14:textId="77777777" w:rsidR="00B70DE0" w:rsidRDefault="003010DC">
            <w:pPr>
              <w:keepNext/>
              <w:jc w:val="center"/>
              <w:rPr>
                <w:noProof/>
                <w:sz w:val="16"/>
                <w:szCs w:val="16"/>
              </w:rPr>
            </w:pPr>
            <w:r>
              <w:rPr>
                <w:noProof/>
                <w:sz w:val="16"/>
                <w:szCs w:val="16"/>
              </w:rPr>
              <w:t>897</w:t>
            </w:r>
          </w:p>
        </w:tc>
      </w:tr>
      <w:tr w:rsidR="00B70DE0" w14:paraId="1734EE1A"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0D1D375" w14:textId="77777777" w:rsidR="00B70DE0" w:rsidRDefault="003010DC">
            <w:pPr>
              <w:keepNext/>
              <w:jc w:val="center"/>
              <w:rPr>
                <w:b/>
                <w:noProof/>
                <w:color w:val="000000"/>
                <w:sz w:val="16"/>
                <w:szCs w:val="16"/>
              </w:rPr>
            </w:pPr>
            <w:r>
              <w:rPr>
                <w:b/>
                <w:noProof/>
                <w:sz w:val="16"/>
                <w:szCs w:val="16"/>
              </w:rPr>
              <w:t>2031</w:t>
            </w:r>
          </w:p>
        </w:tc>
        <w:tc>
          <w:tcPr>
            <w:tcW w:w="1733" w:type="dxa"/>
            <w:vAlign w:val="center"/>
            <w:hideMark/>
          </w:tcPr>
          <w:p w14:paraId="4CAA0D50" w14:textId="77777777" w:rsidR="00B70DE0" w:rsidRDefault="003010DC">
            <w:pPr>
              <w:keepNext/>
              <w:jc w:val="center"/>
              <w:rPr>
                <w:noProof/>
                <w:sz w:val="16"/>
                <w:szCs w:val="16"/>
              </w:rPr>
            </w:pPr>
            <w:r>
              <w:rPr>
                <w:noProof/>
                <w:sz w:val="16"/>
                <w:szCs w:val="16"/>
              </w:rPr>
              <w:t>37,099</w:t>
            </w:r>
          </w:p>
        </w:tc>
        <w:tc>
          <w:tcPr>
            <w:tcW w:w="1733" w:type="dxa"/>
            <w:vAlign w:val="center"/>
            <w:hideMark/>
          </w:tcPr>
          <w:p w14:paraId="32CD9FCA" w14:textId="77777777" w:rsidR="00B70DE0" w:rsidRDefault="003010DC">
            <w:pPr>
              <w:keepNext/>
              <w:jc w:val="center"/>
              <w:rPr>
                <w:noProof/>
                <w:sz w:val="16"/>
                <w:szCs w:val="16"/>
              </w:rPr>
            </w:pPr>
            <w:r>
              <w:rPr>
                <w:noProof/>
                <w:sz w:val="16"/>
                <w:szCs w:val="16"/>
              </w:rPr>
              <w:t>647</w:t>
            </w:r>
          </w:p>
        </w:tc>
        <w:tc>
          <w:tcPr>
            <w:tcW w:w="1733" w:type="dxa"/>
            <w:vAlign w:val="center"/>
            <w:hideMark/>
          </w:tcPr>
          <w:p w14:paraId="1577C72D" w14:textId="77777777" w:rsidR="00B70DE0" w:rsidRDefault="003010DC">
            <w:pPr>
              <w:keepNext/>
              <w:jc w:val="center"/>
              <w:rPr>
                <w:noProof/>
                <w:sz w:val="16"/>
                <w:szCs w:val="16"/>
              </w:rPr>
            </w:pPr>
            <w:r>
              <w:rPr>
                <w:noProof/>
                <w:sz w:val="16"/>
                <w:szCs w:val="16"/>
              </w:rPr>
              <w:t>1,866</w:t>
            </w:r>
          </w:p>
        </w:tc>
        <w:tc>
          <w:tcPr>
            <w:tcW w:w="1734" w:type="dxa"/>
            <w:vAlign w:val="center"/>
            <w:hideMark/>
          </w:tcPr>
          <w:p w14:paraId="2F20C511" w14:textId="77777777" w:rsidR="00B70DE0" w:rsidRDefault="003010DC">
            <w:pPr>
              <w:keepNext/>
              <w:jc w:val="center"/>
              <w:rPr>
                <w:noProof/>
                <w:sz w:val="16"/>
                <w:szCs w:val="16"/>
              </w:rPr>
            </w:pPr>
            <w:r>
              <w:rPr>
                <w:noProof/>
                <w:sz w:val="16"/>
                <w:szCs w:val="16"/>
              </w:rPr>
              <w:t>1,020</w:t>
            </w:r>
          </w:p>
        </w:tc>
      </w:tr>
      <w:tr w:rsidR="00B70DE0" w14:paraId="47211541"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649F1583" w14:textId="77777777" w:rsidR="00B70DE0" w:rsidRDefault="003010DC">
            <w:pPr>
              <w:keepNext/>
              <w:jc w:val="center"/>
              <w:rPr>
                <w:b/>
                <w:noProof/>
                <w:color w:val="000000"/>
                <w:sz w:val="16"/>
                <w:szCs w:val="16"/>
              </w:rPr>
            </w:pPr>
            <w:r>
              <w:rPr>
                <w:b/>
                <w:noProof/>
                <w:sz w:val="16"/>
                <w:szCs w:val="16"/>
              </w:rPr>
              <w:t>2032</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46093A07" w14:textId="77777777" w:rsidR="00B70DE0" w:rsidRDefault="003010DC">
            <w:pPr>
              <w:keepNext/>
              <w:jc w:val="center"/>
              <w:rPr>
                <w:noProof/>
                <w:sz w:val="16"/>
                <w:szCs w:val="16"/>
              </w:rPr>
            </w:pPr>
            <w:r>
              <w:rPr>
                <w:noProof/>
                <w:sz w:val="16"/>
                <w:szCs w:val="16"/>
              </w:rPr>
              <w:t>41,454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6B03E68C" w14:textId="77777777" w:rsidR="00B70DE0" w:rsidRDefault="003010DC">
            <w:pPr>
              <w:keepNext/>
              <w:jc w:val="center"/>
              <w:rPr>
                <w:noProof/>
                <w:sz w:val="16"/>
                <w:szCs w:val="16"/>
              </w:rPr>
            </w:pPr>
            <w:r>
              <w:rPr>
                <w:noProof/>
                <w:sz w:val="16"/>
                <w:szCs w:val="16"/>
              </w:rPr>
              <w:t>726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FB0780E" w14:textId="77777777" w:rsidR="00B70DE0" w:rsidRDefault="003010DC">
            <w:pPr>
              <w:keepNext/>
              <w:jc w:val="center"/>
              <w:rPr>
                <w:noProof/>
                <w:sz w:val="16"/>
                <w:szCs w:val="16"/>
              </w:rPr>
            </w:pPr>
            <w:r>
              <w:rPr>
                <w:noProof/>
                <w:sz w:val="16"/>
                <w:szCs w:val="16"/>
              </w:rPr>
              <w:t>2,061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7FFA79D6" w14:textId="77777777" w:rsidR="00B70DE0" w:rsidRDefault="003010DC">
            <w:pPr>
              <w:keepNext/>
              <w:jc w:val="center"/>
              <w:rPr>
                <w:noProof/>
                <w:sz w:val="16"/>
                <w:szCs w:val="16"/>
              </w:rPr>
            </w:pPr>
            <w:r>
              <w:rPr>
                <w:noProof/>
                <w:sz w:val="16"/>
                <w:szCs w:val="16"/>
              </w:rPr>
              <w:t>1,143</w:t>
            </w:r>
          </w:p>
        </w:tc>
      </w:tr>
      <w:tr w:rsidR="00B70DE0" w14:paraId="4CB33944"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5B394B08" w14:textId="77777777" w:rsidR="00B70DE0" w:rsidRDefault="003010DC">
            <w:pPr>
              <w:keepNext/>
              <w:jc w:val="center"/>
              <w:rPr>
                <w:b/>
                <w:noProof/>
                <w:color w:val="000000"/>
                <w:sz w:val="16"/>
                <w:szCs w:val="16"/>
              </w:rPr>
            </w:pPr>
            <w:r>
              <w:rPr>
                <w:b/>
                <w:noProof/>
                <w:sz w:val="16"/>
                <w:szCs w:val="16"/>
              </w:rPr>
              <w:t>2033</w:t>
            </w:r>
          </w:p>
        </w:tc>
        <w:tc>
          <w:tcPr>
            <w:tcW w:w="1733" w:type="dxa"/>
            <w:vAlign w:val="center"/>
            <w:hideMark/>
          </w:tcPr>
          <w:p w14:paraId="40006BBD" w14:textId="77777777" w:rsidR="00B70DE0" w:rsidRDefault="003010DC">
            <w:pPr>
              <w:keepNext/>
              <w:jc w:val="center"/>
              <w:rPr>
                <w:noProof/>
                <w:sz w:val="16"/>
                <w:szCs w:val="16"/>
              </w:rPr>
            </w:pPr>
            <w:r>
              <w:rPr>
                <w:noProof/>
                <w:sz w:val="16"/>
                <w:szCs w:val="16"/>
              </w:rPr>
              <w:t>45,548</w:t>
            </w:r>
          </w:p>
        </w:tc>
        <w:tc>
          <w:tcPr>
            <w:tcW w:w="1733" w:type="dxa"/>
            <w:vAlign w:val="center"/>
            <w:hideMark/>
          </w:tcPr>
          <w:p w14:paraId="6B3218D6" w14:textId="77777777" w:rsidR="00B70DE0" w:rsidRDefault="003010DC">
            <w:pPr>
              <w:keepNext/>
              <w:jc w:val="center"/>
              <w:rPr>
                <w:noProof/>
                <w:sz w:val="16"/>
                <w:szCs w:val="16"/>
              </w:rPr>
            </w:pPr>
            <w:r>
              <w:rPr>
                <w:noProof/>
                <w:sz w:val="16"/>
                <w:szCs w:val="16"/>
              </w:rPr>
              <w:t>798</w:t>
            </w:r>
          </w:p>
        </w:tc>
        <w:tc>
          <w:tcPr>
            <w:tcW w:w="1733" w:type="dxa"/>
            <w:vAlign w:val="center"/>
            <w:hideMark/>
          </w:tcPr>
          <w:p w14:paraId="7BEFA826" w14:textId="77777777" w:rsidR="00B70DE0" w:rsidRDefault="003010DC">
            <w:pPr>
              <w:keepNext/>
              <w:jc w:val="center"/>
              <w:rPr>
                <w:noProof/>
                <w:sz w:val="16"/>
                <w:szCs w:val="16"/>
              </w:rPr>
            </w:pPr>
            <w:r>
              <w:rPr>
                <w:noProof/>
                <w:sz w:val="16"/>
                <w:szCs w:val="16"/>
              </w:rPr>
              <w:t>2,248</w:t>
            </w:r>
          </w:p>
        </w:tc>
        <w:tc>
          <w:tcPr>
            <w:tcW w:w="1734" w:type="dxa"/>
            <w:vAlign w:val="center"/>
            <w:hideMark/>
          </w:tcPr>
          <w:p w14:paraId="3412B4EA" w14:textId="77777777" w:rsidR="00B70DE0" w:rsidRDefault="003010DC">
            <w:pPr>
              <w:keepNext/>
              <w:jc w:val="center"/>
              <w:rPr>
                <w:noProof/>
                <w:sz w:val="16"/>
                <w:szCs w:val="16"/>
              </w:rPr>
            </w:pPr>
            <w:r>
              <w:rPr>
                <w:noProof/>
                <w:sz w:val="16"/>
                <w:szCs w:val="16"/>
              </w:rPr>
              <w:t>1,267</w:t>
            </w:r>
          </w:p>
        </w:tc>
      </w:tr>
      <w:tr w:rsidR="00B70DE0" w14:paraId="44CADEF4"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2A8D1C1" w14:textId="77777777" w:rsidR="00B70DE0" w:rsidRDefault="003010DC">
            <w:pPr>
              <w:keepNext/>
              <w:jc w:val="center"/>
              <w:rPr>
                <w:b/>
                <w:noProof/>
                <w:color w:val="000000"/>
                <w:sz w:val="16"/>
                <w:szCs w:val="16"/>
              </w:rPr>
            </w:pPr>
            <w:r>
              <w:rPr>
                <w:b/>
                <w:noProof/>
                <w:sz w:val="16"/>
                <w:szCs w:val="16"/>
              </w:rPr>
              <w:t>2034</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718389BD" w14:textId="77777777" w:rsidR="00B70DE0" w:rsidRDefault="003010DC">
            <w:pPr>
              <w:keepNext/>
              <w:jc w:val="center"/>
              <w:rPr>
                <w:noProof/>
                <w:sz w:val="16"/>
                <w:szCs w:val="16"/>
              </w:rPr>
            </w:pPr>
            <w:r>
              <w:rPr>
                <w:noProof/>
                <w:sz w:val="16"/>
                <w:szCs w:val="16"/>
              </w:rPr>
              <w:t>49,410</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5E481371" w14:textId="77777777" w:rsidR="00B70DE0" w:rsidRDefault="003010DC">
            <w:pPr>
              <w:keepNext/>
              <w:jc w:val="center"/>
              <w:rPr>
                <w:noProof/>
                <w:sz w:val="16"/>
                <w:szCs w:val="16"/>
              </w:rPr>
            </w:pPr>
            <w:r>
              <w:rPr>
                <w:noProof/>
                <w:sz w:val="16"/>
                <w:szCs w:val="16"/>
              </w:rPr>
              <w:t>863</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E1EB297" w14:textId="77777777" w:rsidR="00B70DE0" w:rsidRDefault="003010DC">
            <w:pPr>
              <w:keepNext/>
              <w:jc w:val="center"/>
              <w:rPr>
                <w:noProof/>
                <w:sz w:val="16"/>
                <w:szCs w:val="16"/>
              </w:rPr>
            </w:pPr>
            <w:r>
              <w:rPr>
                <w:noProof/>
                <w:sz w:val="16"/>
                <w:szCs w:val="16"/>
              </w:rPr>
              <w:t>2,426</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4AB60AD8" w14:textId="77777777" w:rsidR="00B70DE0" w:rsidRDefault="003010DC">
            <w:pPr>
              <w:keepNext/>
              <w:jc w:val="center"/>
              <w:rPr>
                <w:noProof/>
                <w:sz w:val="16"/>
                <w:szCs w:val="16"/>
              </w:rPr>
            </w:pPr>
            <w:r>
              <w:rPr>
                <w:noProof/>
                <w:sz w:val="16"/>
                <w:szCs w:val="16"/>
              </w:rPr>
              <w:t>1,390</w:t>
            </w:r>
          </w:p>
        </w:tc>
      </w:tr>
      <w:tr w:rsidR="00B70DE0" w14:paraId="63141389"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35D8125B" w14:textId="77777777" w:rsidR="00B70DE0" w:rsidRDefault="003010DC">
            <w:pPr>
              <w:keepNext/>
              <w:jc w:val="center"/>
              <w:rPr>
                <w:b/>
                <w:noProof/>
                <w:color w:val="000000"/>
                <w:sz w:val="16"/>
                <w:szCs w:val="16"/>
              </w:rPr>
            </w:pPr>
            <w:r>
              <w:rPr>
                <w:b/>
                <w:noProof/>
                <w:sz w:val="16"/>
                <w:szCs w:val="16"/>
              </w:rPr>
              <w:t>2035</w:t>
            </w:r>
          </w:p>
        </w:tc>
        <w:tc>
          <w:tcPr>
            <w:tcW w:w="1733" w:type="dxa"/>
            <w:vAlign w:val="center"/>
            <w:hideMark/>
          </w:tcPr>
          <w:p w14:paraId="3D44ED1F" w14:textId="77777777" w:rsidR="00B70DE0" w:rsidRDefault="003010DC">
            <w:pPr>
              <w:keepNext/>
              <w:jc w:val="center"/>
              <w:rPr>
                <w:noProof/>
                <w:sz w:val="16"/>
                <w:szCs w:val="16"/>
              </w:rPr>
            </w:pPr>
            <w:r>
              <w:rPr>
                <w:noProof/>
                <w:sz w:val="16"/>
                <w:szCs w:val="16"/>
              </w:rPr>
              <w:t>53,053</w:t>
            </w:r>
          </w:p>
        </w:tc>
        <w:tc>
          <w:tcPr>
            <w:tcW w:w="1733" w:type="dxa"/>
            <w:vAlign w:val="center"/>
            <w:hideMark/>
          </w:tcPr>
          <w:p w14:paraId="1849A3B8" w14:textId="77777777" w:rsidR="00B70DE0" w:rsidRDefault="003010DC">
            <w:pPr>
              <w:keepNext/>
              <w:jc w:val="center"/>
              <w:rPr>
                <w:noProof/>
                <w:sz w:val="16"/>
                <w:szCs w:val="16"/>
              </w:rPr>
            </w:pPr>
            <w:r>
              <w:rPr>
                <w:noProof/>
                <w:sz w:val="16"/>
                <w:szCs w:val="16"/>
              </w:rPr>
              <w:t>923</w:t>
            </w:r>
          </w:p>
        </w:tc>
        <w:tc>
          <w:tcPr>
            <w:tcW w:w="1733" w:type="dxa"/>
            <w:vAlign w:val="center"/>
            <w:hideMark/>
          </w:tcPr>
          <w:p w14:paraId="5C1A7B12" w14:textId="77777777" w:rsidR="00B70DE0" w:rsidRDefault="003010DC">
            <w:pPr>
              <w:keepNext/>
              <w:jc w:val="center"/>
              <w:rPr>
                <w:noProof/>
                <w:sz w:val="16"/>
                <w:szCs w:val="16"/>
              </w:rPr>
            </w:pPr>
            <w:r>
              <w:rPr>
                <w:noProof/>
                <w:sz w:val="16"/>
                <w:szCs w:val="16"/>
              </w:rPr>
              <w:t>2,599</w:t>
            </w:r>
          </w:p>
        </w:tc>
        <w:tc>
          <w:tcPr>
            <w:tcW w:w="1734" w:type="dxa"/>
            <w:vAlign w:val="center"/>
            <w:hideMark/>
          </w:tcPr>
          <w:p w14:paraId="7EF04856" w14:textId="77777777" w:rsidR="00B70DE0" w:rsidRDefault="003010DC">
            <w:pPr>
              <w:keepNext/>
              <w:jc w:val="center"/>
              <w:rPr>
                <w:noProof/>
                <w:sz w:val="16"/>
                <w:szCs w:val="16"/>
              </w:rPr>
            </w:pPr>
            <w:r>
              <w:rPr>
                <w:noProof/>
                <w:sz w:val="16"/>
                <w:szCs w:val="16"/>
              </w:rPr>
              <w:t>1,514</w:t>
            </w:r>
          </w:p>
        </w:tc>
      </w:tr>
      <w:tr w:rsidR="00B70DE0" w14:paraId="217619F8" w14:textId="77777777" w:rsidTr="00B70DE0">
        <w:trPr>
          <w:trHeight w:val="397"/>
          <w:jc w:val="center"/>
        </w:trPr>
        <w:tc>
          <w:tcPr>
            <w:tcW w:w="1909" w:type="dxa"/>
            <w:tcBorders>
              <w:top w:val="single" w:sz="6" w:space="0" w:color="FFFFFF"/>
              <w:left w:val="single" w:sz="8" w:space="0" w:color="FFFFFF"/>
              <w:bottom w:val="single" w:sz="6" w:space="0" w:color="FFFFFF"/>
              <w:right w:val="single" w:sz="6" w:space="0" w:color="FFFFFF"/>
            </w:tcBorders>
            <w:vAlign w:val="center"/>
            <w:hideMark/>
          </w:tcPr>
          <w:p w14:paraId="143E5832" w14:textId="77777777" w:rsidR="00B70DE0" w:rsidRDefault="003010DC">
            <w:pPr>
              <w:keepNext/>
              <w:jc w:val="center"/>
              <w:rPr>
                <w:b/>
                <w:noProof/>
                <w:color w:val="000000"/>
                <w:sz w:val="16"/>
                <w:szCs w:val="16"/>
              </w:rPr>
            </w:pPr>
            <w:r>
              <w:rPr>
                <w:b/>
                <w:noProof/>
                <w:sz w:val="16"/>
                <w:szCs w:val="16"/>
              </w:rPr>
              <w:t>2036</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6CA3F72" w14:textId="77777777" w:rsidR="00B70DE0" w:rsidRDefault="003010DC">
            <w:pPr>
              <w:keepNext/>
              <w:jc w:val="center"/>
              <w:rPr>
                <w:noProof/>
                <w:sz w:val="16"/>
                <w:szCs w:val="16"/>
              </w:rPr>
            </w:pPr>
            <w:r>
              <w:rPr>
                <w:noProof/>
                <w:sz w:val="16"/>
                <w:szCs w:val="16"/>
              </w:rPr>
              <w:t>56,645</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07F0C49F" w14:textId="77777777" w:rsidR="00B70DE0" w:rsidRDefault="003010DC">
            <w:pPr>
              <w:keepNext/>
              <w:jc w:val="center"/>
              <w:rPr>
                <w:noProof/>
                <w:sz w:val="16"/>
                <w:szCs w:val="16"/>
              </w:rPr>
            </w:pPr>
            <w:r>
              <w:rPr>
                <w:noProof/>
                <w:sz w:val="16"/>
                <w:szCs w:val="16"/>
              </w:rPr>
              <w:t>978</w:t>
            </w:r>
          </w:p>
        </w:tc>
        <w:tc>
          <w:tcPr>
            <w:tcW w:w="1733" w:type="dxa"/>
            <w:tcBorders>
              <w:top w:val="single" w:sz="6" w:space="0" w:color="FFFFFF"/>
              <w:left w:val="single" w:sz="6" w:space="0" w:color="FFFFFF"/>
              <w:bottom w:val="single" w:sz="6" w:space="0" w:color="FFFFFF"/>
              <w:right w:val="single" w:sz="6" w:space="0" w:color="FFFFFF"/>
            </w:tcBorders>
            <w:vAlign w:val="center"/>
            <w:hideMark/>
          </w:tcPr>
          <w:p w14:paraId="3AB3B0D3" w14:textId="77777777" w:rsidR="00B70DE0" w:rsidRDefault="003010DC">
            <w:pPr>
              <w:keepNext/>
              <w:jc w:val="center"/>
              <w:rPr>
                <w:noProof/>
                <w:sz w:val="16"/>
                <w:szCs w:val="16"/>
              </w:rPr>
            </w:pPr>
            <w:r>
              <w:rPr>
                <w:noProof/>
                <w:sz w:val="16"/>
                <w:szCs w:val="16"/>
              </w:rPr>
              <w:t>2,771</w:t>
            </w:r>
          </w:p>
        </w:tc>
        <w:tc>
          <w:tcPr>
            <w:tcW w:w="1734" w:type="dxa"/>
            <w:tcBorders>
              <w:top w:val="single" w:sz="6" w:space="0" w:color="FFFFFF"/>
              <w:left w:val="single" w:sz="6" w:space="0" w:color="FFFFFF"/>
              <w:bottom w:val="single" w:sz="6" w:space="0" w:color="FFFFFF"/>
              <w:right w:val="single" w:sz="8" w:space="0" w:color="FFFFFF"/>
            </w:tcBorders>
            <w:vAlign w:val="center"/>
            <w:hideMark/>
          </w:tcPr>
          <w:p w14:paraId="1A9356D0" w14:textId="77777777" w:rsidR="00B70DE0" w:rsidRDefault="003010DC">
            <w:pPr>
              <w:keepNext/>
              <w:jc w:val="center"/>
              <w:rPr>
                <w:noProof/>
                <w:sz w:val="16"/>
                <w:szCs w:val="16"/>
              </w:rPr>
            </w:pPr>
            <w:r>
              <w:rPr>
                <w:noProof/>
                <w:sz w:val="16"/>
                <w:szCs w:val="16"/>
              </w:rPr>
              <w:t>1,635</w:t>
            </w:r>
          </w:p>
        </w:tc>
      </w:tr>
      <w:tr w:rsidR="00B70DE0" w14:paraId="4345B030" w14:textId="77777777" w:rsidTr="00B70DE0">
        <w:trPr>
          <w:cnfStyle w:val="000000100000" w:firstRow="0" w:lastRow="0" w:firstColumn="0" w:lastColumn="0" w:oddVBand="0" w:evenVBand="0" w:oddHBand="1" w:evenHBand="0" w:firstRowFirstColumn="0" w:firstRowLastColumn="0" w:lastRowFirstColumn="0" w:lastRowLastColumn="0"/>
          <w:trHeight w:val="397"/>
          <w:jc w:val="center"/>
        </w:trPr>
        <w:tc>
          <w:tcPr>
            <w:tcW w:w="1909" w:type="dxa"/>
            <w:vAlign w:val="center"/>
            <w:hideMark/>
          </w:tcPr>
          <w:p w14:paraId="4ACEFF9B" w14:textId="77777777" w:rsidR="00B70DE0" w:rsidRDefault="003010DC">
            <w:pPr>
              <w:keepNext/>
              <w:jc w:val="center"/>
              <w:rPr>
                <w:b/>
                <w:noProof/>
                <w:color w:val="000000"/>
                <w:sz w:val="16"/>
                <w:szCs w:val="16"/>
              </w:rPr>
            </w:pPr>
            <w:r>
              <w:rPr>
                <w:b/>
                <w:noProof/>
                <w:sz w:val="16"/>
                <w:szCs w:val="16"/>
              </w:rPr>
              <w:t>2037</w:t>
            </w:r>
          </w:p>
        </w:tc>
        <w:tc>
          <w:tcPr>
            <w:tcW w:w="1733" w:type="dxa"/>
            <w:vAlign w:val="center"/>
            <w:hideMark/>
          </w:tcPr>
          <w:p w14:paraId="0230C636" w14:textId="77777777" w:rsidR="00B70DE0" w:rsidRDefault="003010DC">
            <w:pPr>
              <w:keepNext/>
              <w:jc w:val="center"/>
              <w:rPr>
                <w:noProof/>
                <w:sz w:val="16"/>
                <w:szCs w:val="16"/>
              </w:rPr>
            </w:pPr>
            <w:r>
              <w:rPr>
                <w:noProof/>
                <w:sz w:val="16"/>
                <w:szCs w:val="16"/>
              </w:rPr>
              <w:t>60,272</w:t>
            </w:r>
          </w:p>
        </w:tc>
        <w:tc>
          <w:tcPr>
            <w:tcW w:w="1733" w:type="dxa"/>
            <w:vAlign w:val="center"/>
            <w:hideMark/>
          </w:tcPr>
          <w:p w14:paraId="2430C47C" w14:textId="77777777" w:rsidR="00B70DE0" w:rsidRDefault="003010DC">
            <w:pPr>
              <w:keepNext/>
              <w:jc w:val="center"/>
              <w:rPr>
                <w:noProof/>
                <w:sz w:val="16"/>
                <w:szCs w:val="16"/>
              </w:rPr>
            </w:pPr>
            <w:r>
              <w:rPr>
                <w:noProof/>
                <w:sz w:val="16"/>
                <w:szCs w:val="16"/>
              </w:rPr>
              <w:t>1,030</w:t>
            </w:r>
          </w:p>
        </w:tc>
        <w:tc>
          <w:tcPr>
            <w:tcW w:w="1733" w:type="dxa"/>
            <w:vAlign w:val="center"/>
            <w:hideMark/>
          </w:tcPr>
          <w:p w14:paraId="7DEE8BBB" w14:textId="77777777" w:rsidR="00B70DE0" w:rsidRDefault="003010DC">
            <w:pPr>
              <w:keepNext/>
              <w:jc w:val="center"/>
              <w:rPr>
                <w:noProof/>
                <w:sz w:val="16"/>
                <w:szCs w:val="16"/>
              </w:rPr>
            </w:pPr>
            <w:r>
              <w:rPr>
                <w:noProof/>
                <w:sz w:val="16"/>
                <w:szCs w:val="16"/>
              </w:rPr>
              <w:t>2,909</w:t>
            </w:r>
          </w:p>
        </w:tc>
        <w:tc>
          <w:tcPr>
            <w:tcW w:w="1734" w:type="dxa"/>
            <w:vAlign w:val="center"/>
            <w:hideMark/>
          </w:tcPr>
          <w:p w14:paraId="43738F1A" w14:textId="77777777" w:rsidR="00B70DE0" w:rsidRDefault="003010DC">
            <w:pPr>
              <w:keepNext/>
              <w:jc w:val="center"/>
              <w:rPr>
                <w:noProof/>
                <w:sz w:val="16"/>
                <w:szCs w:val="16"/>
              </w:rPr>
            </w:pPr>
            <w:r>
              <w:rPr>
                <w:noProof/>
                <w:sz w:val="16"/>
                <w:szCs w:val="16"/>
              </w:rPr>
              <w:t>1,751</w:t>
            </w:r>
          </w:p>
        </w:tc>
      </w:tr>
    </w:tbl>
    <w:p w14:paraId="6384EFD0" w14:textId="77777777" w:rsidR="00B70DE0" w:rsidRDefault="00B70DE0">
      <w:pPr>
        <w:rPr>
          <w:noProof/>
          <w:lang w:eastAsia="en-GB"/>
        </w:rPr>
      </w:pPr>
    </w:p>
    <w:p w14:paraId="7DF0D840" w14:textId="77777777" w:rsidR="00B70DE0" w:rsidRDefault="003010DC">
      <w:pPr>
        <w:spacing w:after="0"/>
        <w:rPr>
          <w:noProof/>
          <w:lang w:eastAsia="en-GB"/>
        </w:rPr>
      </w:pPr>
      <w:r>
        <w:rPr>
          <w:noProof/>
          <w:lang w:eastAsia="en-GB"/>
        </w:rPr>
        <w:br w:type="page"/>
      </w:r>
    </w:p>
    <w:p w14:paraId="1BA4F95A" w14:textId="77777777" w:rsidR="00B70DE0" w:rsidRDefault="003010DC">
      <w:pPr>
        <w:pStyle w:val="Annex11"/>
        <w:numPr>
          <w:ilvl w:val="2"/>
          <w:numId w:val="52"/>
        </w:numPr>
        <w:rPr>
          <w:noProof/>
        </w:rPr>
      </w:pPr>
      <w:bookmarkStart w:id="131" w:name="_Ref500110359"/>
      <w:r>
        <w:rPr>
          <w:noProof/>
        </w:rPr>
        <w:t>Sensitivity analysis</w:t>
      </w:r>
      <w:bookmarkEnd w:id="130"/>
      <w:bookmarkEnd w:id="131"/>
    </w:p>
    <w:p w14:paraId="22FEACF7" w14:textId="77777777" w:rsidR="00B70DE0" w:rsidRDefault="00B70DE0">
      <w:pPr>
        <w:spacing w:after="0"/>
        <w:rPr>
          <w:noProof/>
          <w:lang w:eastAsia="en-GB"/>
        </w:rPr>
      </w:pPr>
    </w:p>
    <w:p w14:paraId="1F3E4D35" w14:textId="77777777" w:rsidR="00B70DE0" w:rsidRDefault="003010DC">
      <w:pPr>
        <w:keepNext/>
        <w:jc w:val="center"/>
        <w:rPr>
          <w:noProof/>
        </w:rPr>
      </w:pPr>
      <w:r>
        <w:rPr>
          <w:noProof/>
          <w:lang w:eastAsia="en-GB"/>
        </w:rPr>
        <w:drawing>
          <wp:inline distT="0" distB="0" distL="0" distR="0" wp14:anchorId="6AB89152" wp14:editId="45ABE5FC">
            <wp:extent cx="7210425" cy="3438525"/>
            <wp:effectExtent l="0" t="0" r="9525" b="9525"/>
            <wp:docPr id="167088" name="Picture 167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7050"/>
                    <pic:cNvPicPr>
                      <a:picLocks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14:paraId="3424BD0D" w14:textId="77777777" w:rsidR="00B70DE0" w:rsidRDefault="003010DC">
      <w:pPr>
        <w:pStyle w:val="Caption"/>
        <w:rPr>
          <w:noProof/>
        </w:rPr>
      </w:pPr>
      <w:r>
        <w:rPr>
          <w:noProof/>
        </w:rPr>
        <w:t xml:space="preserve">Figure 51: Passenger cars (M1): Present monetary value of benefits of M1 safety measures over entire evaluation period 2021–2037 compared to the baseline scenario (range of results </w:t>
      </w:r>
      <w:r>
        <w:rPr>
          <w:noProof/>
          <w:lang w:val="en-US"/>
        </w:rPr>
        <w:t>found in interval and scenario analysis</w:t>
      </w:r>
      <w:r>
        <w:rPr>
          <w:noProof/>
        </w:rPr>
        <w:t>)</w:t>
      </w:r>
    </w:p>
    <w:p w14:paraId="00756A8D" w14:textId="77777777" w:rsidR="00B70DE0" w:rsidRDefault="00B70DE0">
      <w:pPr>
        <w:spacing w:after="0"/>
        <w:rPr>
          <w:noProof/>
          <w:lang w:eastAsia="en-GB"/>
        </w:rPr>
      </w:pPr>
    </w:p>
    <w:p w14:paraId="338559FF" w14:textId="77777777" w:rsidR="00B70DE0" w:rsidRDefault="003010DC">
      <w:pPr>
        <w:keepNext/>
        <w:jc w:val="center"/>
        <w:rPr>
          <w:noProof/>
        </w:rPr>
      </w:pPr>
      <w:r>
        <w:rPr>
          <w:noProof/>
          <w:lang w:eastAsia="en-GB"/>
        </w:rPr>
        <w:drawing>
          <wp:inline distT="0" distB="0" distL="0" distR="0" wp14:anchorId="6EA2BD4D" wp14:editId="74451B1F">
            <wp:extent cx="7210425" cy="3429000"/>
            <wp:effectExtent l="0" t="0" r="9525" b="0"/>
            <wp:docPr id="167087" name="Picture 167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1"/>
                    <pic:cNvPicPr>
                      <a:picLocks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14:paraId="1DDA5D03" w14:textId="77777777" w:rsidR="00B70DE0" w:rsidRDefault="003010DC">
      <w:pPr>
        <w:pStyle w:val="Caption"/>
        <w:rPr>
          <w:noProof/>
        </w:rPr>
      </w:pPr>
      <w:r>
        <w:rPr>
          <w:noProof/>
        </w:rPr>
        <w:t xml:space="preserve">Figure 52: Passenger cars (M1): Present value of costs of M1 safety measures over entire evaluation period 2021–2037 compared to the baseline scenario (range of results </w:t>
      </w:r>
      <w:r>
        <w:rPr>
          <w:noProof/>
          <w:lang w:val="en-US"/>
        </w:rPr>
        <w:t>found in interval and scenario analysis</w:t>
      </w:r>
      <w:r>
        <w:rPr>
          <w:noProof/>
        </w:rPr>
        <w:t>)</w:t>
      </w:r>
    </w:p>
    <w:p w14:paraId="5D2F051B" w14:textId="77777777" w:rsidR="00B70DE0" w:rsidRDefault="003010DC">
      <w:pPr>
        <w:keepNext/>
        <w:jc w:val="center"/>
        <w:rPr>
          <w:noProof/>
        </w:rPr>
      </w:pPr>
      <w:r>
        <w:rPr>
          <w:noProof/>
          <w:lang w:eastAsia="en-GB"/>
        </w:rPr>
        <w:drawing>
          <wp:inline distT="0" distB="0" distL="0" distR="0" wp14:anchorId="1A2E60B0" wp14:editId="003FED20">
            <wp:extent cx="7210425" cy="3438525"/>
            <wp:effectExtent l="0" t="0" r="9525" b="9525"/>
            <wp:docPr id="167086" name="Picture 167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14:paraId="6FE3CA2A" w14:textId="77777777" w:rsidR="00B70DE0" w:rsidRDefault="003010DC">
      <w:pPr>
        <w:pStyle w:val="Caption"/>
        <w:rPr>
          <w:noProof/>
        </w:rPr>
      </w:pPr>
      <w:r>
        <w:rPr>
          <w:noProof/>
        </w:rPr>
        <w:t xml:space="preserve">Figure 53: Buses and coaches (M2&amp;M3): Present monetary value of benefits of M2&amp;M3 safety measures over entire evaluation period 2021–2037 compared to the baseline scenario (range of results </w:t>
      </w:r>
      <w:r>
        <w:rPr>
          <w:noProof/>
          <w:lang w:val="en-US"/>
        </w:rPr>
        <w:t>found in interval and scenario analysis</w:t>
      </w:r>
      <w:r>
        <w:rPr>
          <w:noProof/>
        </w:rPr>
        <w:t>)</w:t>
      </w:r>
    </w:p>
    <w:p w14:paraId="10CF9E41" w14:textId="77777777" w:rsidR="00B70DE0" w:rsidRDefault="00B70DE0">
      <w:pPr>
        <w:spacing w:after="0"/>
        <w:rPr>
          <w:noProof/>
          <w:lang w:eastAsia="en-GB"/>
        </w:rPr>
      </w:pPr>
    </w:p>
    <w:p w14:paraId="07F6D3CC" w14:textId="77777777" w:rsidR="00B70DE0" w:rsidRDefault="003010DC">
      <w:pPr>
        <w:keepNext/>
        <w:jc w:val="center"/>
        <w:rPr>
          <w:noProof/>
        </w:rPr>
      </w:pPr>
      <w:r>
        <w:rPr>
          <w:noProof/>
          <w:lang w:eastAsia="en-GB"/>
        </w:rPr>
        <w:drawing>
          <wp:inline distT="0" distB="0" distL="0" distR="0" wp14:anchorId="2F78860B" wp14:editId="3DBB2E49">
            <wp:extent cx="7210425" cy="3429000"/>
            <wp:effectExtent l="0" t="0" r="9525" b="0"/>
            <wp:docPr id="167085" name="Picture 167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2"/>
                    <pic:cNvPicPr>
                      <a:picLocks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14:paraId="2327E4B8" w14:textId="77777777" w:rsidR="00B70DE0" w:rsidRDefault="003010DC">
      <w:pPr>
        <w:pStyle w:val="Caption"/>
        <w:rPr>
          <w:noProof/>
        </w:rPr>
      </w:pPr>
      <w:r>
        <w:rPr>
          <w:noProof/>
        </w:rPr>
        <w:t xml:space="preserve">Figure 54: Buses and coaches (M2&amp;M3): Present value of costs of M2&amp;M3 safety measures over entire evaluation period 2021–2037 compared to the baseline scenario (range of results </w:t>
      </w:r>
      <w:r>
        <w:rPr>
          <w:noProof/>
          <w:lang w:val="en-US"/>
        </w:rPr>
        <w:t>found in interval and scenario analysis</w:t>
      </w:r>
      <w:r>
        <w:rPr>
          <w:noProof/>
        </w:rPr>
        <w:t>)</w:t>
      </w:r>
    </w:p>
    <w:p w14:paraId="4C7E35BE" w14:textId="77777777" w:rsidR="00B70DE0" w:rsidRDefault="00B70DE0">
      <w:pPr>
        <w:rPr>
          <w:noProof/>
          <w:lang w:eastAsia="en-GB"/>
        </w:rPr>
      </w:pPr>
    </w:p>
    <w:p w14:paraId="20E09E21" w14:textId="77777777" w:rsidR="00B70DE0" w:rsidRDefault="003010DC">
      <w:pPr>
        <w:keepNext/>
        <w:jc w:val="center"/>
        <w:rPr>
          <w:noProof/>
        </w:rPr>
      </w:pPr>
      <w:r>
        <w:rPr>
          <w:noProof/>
          <w:lang w:eastAsia="en-GB"/>
        </w:rPr>
        <w:drawing>
          <wp:inline distT="0" distB="0" distL="0" distR="0" wp14:anchorId="50EB8A06" wp14:editId="771AEA68">
            <wp:extent cx="7210425" cy="3438525"/>
            <wp:effectExtent l="0" t="0" r="9525" b="9525"/>
            <wp:docPr id="167084" name="Picture 167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9"/>
                    <pic:cNvPicPr>
                      <a:picLocks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14:paraId="641F253D" w14:textId="77777777" w:rsidR="00B70DE0" w:rsidRDefault="003010DC">
      <w:pPr>
        <w:pStyle w:val="Caption"/>
        <w:rPr>
          <w:noProof/>
        </w:rPr>
      </w:pPr>
      <w:r>
        <w:rPr>
          <w:noProof/>
        </w:rPr>
        <w:t xml:space="preserve">Figure 55: Vans (N1): Present monetary value of benefits of N1 safety measures over entire evaluation period 2021–2037 compared to the baseline scenario (range of results </w:t>
      </w:r>
      <w:r>
        <w:rPr>
          <w:noProof/>
          <w:lang w:val="en-US"/>
        </w:rPr>
        <w:t>found in interval and scenario analysis</w:t>
      </w:r>
      <w:r>
        <w:rPr>
          <w:noProof/>
        </w:rPr>
        <w:t>)</w:t>
      </w:r>
    </w:p>
    <w:p w14:paraId="19E4796B" w14:textId="77777777" w:rsidR="00B70DE0" w:rsidRDefault="00B70DE0">
      <w:pPr>
        <w:spacing w:after="0"/>
        <w:rPr>
          <w:noProof/>
        </w:rPr>
      </w:pPr>
    </w:p>
    <w:p w14:paraId="6D12B2B1" w14:textId="77777777" w:rsidR="00B70DE0" w:rsidRDefault="003010DC">
      <w:pPr>
        <w:keepNext/>
        <w:jc w:val="center"/>
        <w:rPr>
          <w:noProof/>
        </w:rPr>
      </w:pPr>
      <w:r>
        <w:rPr>
          <w:noProof/>
          <w:lang w:eastAsia="en-GB"/>
        </w:rPr>
        <w:drawing>
          <wp:inline distT="0" distB="0" distL="0" distR="0" wp14:anchorId="5E9F9D01" wp14:editId="2C5707B5">
            <wp:extent cx="7210425" cy="3429000"/>
            <wp:effectExtent l="0" t="0" r="9525" b="0"/>
            <wp:docPr id="167083" name="Picture 167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14:paraId="015E32AE" w14:textId="77777777" w:rsidR="00B70DE0" w:rsidRDefault="003010DC">
      <w:pPr>
        <w:pStyle w:val="Caption"/>
        <w:rPr>
          <w:noProof/>
        </w:rPr>
      </w:pPr>
      <w:r>
        <w:rPr>
          <w:noProof/>
        </w:rPr>
        <w:t xml:space="preserve">Figure 56: Vans (N1): Present value of costs of N1 safety measures over entire evaluation period 2021–2037 compared to the baseline scenario (range of results </w:t>
      </w:r>
      <w:r>
        <w:rPr>
          <w:noProof/>
          <w:lang w:val="en-US"/>
        </w:rPr>
        <w:t>found in interval and scenario analysis</w:t>
      </w:r>
      <w:r>
        <w:rPr>
          <w:noProof/>
        </w:rPr>
        <w:t>)</w:t>
      </w:r>
    </w:p>
    <w:p w14:paraId="15CAF2CA" w14:textId="77777777" w:rsidR="00B70DE0" w:rsidRDefault="00B70DE0">
      <w:pPr>
        <w:rPr>
          <w:noProof/>
          <w:lang w:eastAsia="en-GB"/>
        </w:rPr>
      </w:pPr>
    </w:p>
    <w:p w14:paraId="25D0DDFE" w14:textId="77777777" w:rsidR="00B70DE0" w:rsidRDefault="003010DC">
      <w:pPr>
        <w:keepNext/>
        <w:jc w:val="center"/>
        <w:rPr>
          <w:noProof/>
        </w:rPr>
      </w:pPr>
      <w:r>
        <w:rPr>
          <w:noProof/>
          <w:lang w:eastAsia="en-GB"/>
        </w:rPr>
        <w:drawing>
          <wp:inline distT="0" distB="0" distL="0" distR="0" wp14:anchorId="21CF6427" wp14:editId="2C41E4E4">
            <wp:extent cx="7210425" cy="3438525"/>
            <wp:effectExtent l="0" t="0" r="9525" b="9525"/>
            <wp:docPr id="167082" name="Picture 167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7210425" cy="3438525"/>
                    </a:xfrm>
                    <a:prstGeom prst="rect">
                      <a:avLst/>
                    </a:prstGeom>
                    <a:noFill/>
                    <a:ln>
                      <a:noFill/>
                    </a:ln>
                  </pic:spPr>
                </pic:pic>
              </a:graphicData>
            </a:graphic>
          </wp:inline>
        </w:drawing>
      </w:r>
    </w:p>
    <w:p w14:paraId="58E11780" w14:textId="77777777" w:rsidR="00B70DE0" w:rsidRDefault="003010DC">
      <w:pPr>
        <w:pStyle w:val="Caption"/>
        <w:rPr>
          <w:noProof/>
        </w:rPr>
      </w:pPr>
      <w:r>
        <w:rPr>
          <w:noProof/>
        </w:rPr>
        <w:t xml:space="preserve">Figure 57: Trucks (N2&amp;N3): Present monetary value of benefits of N2&amp;N3 safety measures over entire evaluation period 2021–2037 compared to the baseline scenario (range of results </w:t>
      </w:r>
      <w:r>
        <w:rPr>
          <w:noProof/>
          <w:lang w:val="en-US"/>
        </w:rPr>
        <w:t>found in interval and scenario analysis</w:t>
      </w:r>
      <w:r>
        <w:rPr>
          <w:noProof/>
        </w:rPr>
        <w:t>)</w:t>
      </w:r>
    </w:p>
    <w:p w14:paraId="4E4F70DD" w14:textId="77777777" w:rsidR="00B70DE0" w:rsidRDefault="00B70DE0">
      <w:pPr>
        <w:spacing w:after="0"/>
        <w:rPr>
          <w:noProof/>
          <w:lang w:eastAsia="en-GB"/>
        </w:rPr>
      </w:pPr>
    </w:p>
    <w:p w14:paraId="58A9AAE5" w14:textId="77777777" w:rsidR="00B70DE0" w:rsidRDefault="003010DC">
      <w:pPr>
        <w:keepNext/>
        <w:jc w:val="center"/>
        <w:rPr>
          <w:noProof/>
        </w:rPr>
      </w:pPr>
      <w:r>
        <w:rPr>
          <w:noProof/>
          <w:lang w:eastAsia="en-GB"/>
        </w:rPr>
        <w:drawing>
          <wp:inline distT="0" distB="0" distL="0" distR="0" wp14:anchorId="76F6C58F" wp14:editId="7405EAC5">
            <wp:extent cx="7210425" cy="3429000"/>
            <wp:effectExtent l="0" t="0" r="9525" b="0"/>
            <wp:docPr id="167081" name="Picture 167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7210425" cy="3429000"/>
                    </a:xfrm>
                    <a:prstGeom prst="rect">
                      <a:avLst/>
                    </a:prstGeom>
                    <a:noFill/>
                    <a:ln>
                      <a:noFill/>
                    </a:ln>
                  </pic:spPr>
                </pic:pic>
              </a:graphicData>
            </a:graphic>
          </wp:inline>
        </w:drawing>
      </w:r>
    </w:p>
    <w:p w14:paraId="000E0084" w14:textId="77777777" w:rsidR="00B70DE0" w:rsidRDefault="003010DC">
      <w:pPr>
        <w:pStyle w:val="Caption"/>
        <w:rPr>
          <w:noProof/>
        </w:rPr>
      </w:pPr>
      <w:r>
        <w:rPr>
          <w:noProof/>
        </w:rPr>
        <w:t xml:space="preserve">Figure 58: Trucks (N2&amp;N3): Present value of costs of N2&amp;N3 safety measures over entire evaluation period 2021–2037 compared to the baseline scenario (range of results </w:t>
      </w:r>
      <w:r>
        <w:rPr>
          <w:noProof/>
          <w:lang w:val="en-US"/>
        </w:rPr>
        <w:t>found in interval and scenario analysis</w:t>
      </w:r>
      <w:r>
        <w:rPr>
          <w:noProof/>
        </w:rPr>
        <w:t>)</w:t>
      </w:r>
    </w:p>
    <w:p w14:paraId="34367BF4" w14:textId="77777777" w:rsidR="00B70DE0" w:rsidRDefault="00B70DE0">
      <w:pPr>
        <w:rPr>
          <w:noProof/>
          <w:lang w:eastAsia="zh-CN"/>
        </w:rPr>
      </w:pPr>
    </w:p>
    <w:p w14:paraId="293E1BBB" w14:textId="77777777" w:rsidR="00B70DE0" w:rsidRDefault="003010DC">
      <w:pPr>
        <w:pStyle w:val="Heading1"/>
        <w:numPr>
          <w:ilvl w:val="0"/>
          <w:numId w:val="0"/>
        </w:numPr>
        <w:ind w:left="480"/>
        <w:rPr>
          <w:bCs/>
          <w:noProof/>
        </w:rPr>
      </w:pPr>
      <w:r>
        <w:rPr>
          <w:noProof/>
          <w:lang w:eastAsia="zh-CN"/>
        </w:rPr>
        <w:br w:type="page"/>
      </w:r>
      <w:r>
        <w:rPr>
          <w:noProof/>
        </w:rPr>
        <w:t>Annex 5 – Flow chart for vehicle groups with focus on the road accident victim’s perspective</w:t>
      </w:r>
    </w:p>
    <w:p w14:paraId="4EBA9F1D" w14:textId="77777777" w:rsidR="00B70DE0" w:rsidRDefault="003010DC">
      <w:pPr>
        <w:jc w:val="center"/>
        <w:rPr>
          <w:noProof/>
        </w:rPr>
      </w:pPr>
      <w:r>
        <w:rPr>
          <w:noProof/>
          <w:lang w:eastAsia="en-GB"/>
        </w:rPr>
        <w:drawing>
          <wp:inline distT="0" distB="0" distL="0" distR="0" wp14:anchorId="220C7018" wp14:editId="52350B2E">
            <wp:extent cx="9311905" cy="5658416"/>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9311905" cy="5658416"/>
                    </a:xfrm>
                    <a:prstGeom prst="rect">
                      <a:avLst/>
                    </a:prstGeom>
                    <a:noFill/>
                    <a:ln>
                      <a:noFill/>
                    </a:ln>
                  </pic:spPr>
                </pic:pic>
              </a:graphicData>
            </a:graphic>
          </wp:inline>
        </w:drawing>
      </w:r>
    </w:p>
    <w:p w14:paraId="6876EEA1" w14:textId="77777777" w:rsidR="00B70DE0" w:rsidRDefault="003010DC">
      <w:pPr>
        <w:jc w:val="center"/>
        <w:rPr>
          <w:noProof/>
        </w:rPr>
      </w:pPr>
      <w:r>
        <w:rPr>
          <w:noProof/>
          <w:lang w:eastAsia="en-GB"/>
        </w:rPr>
        <w:drawing>
          <wp:inline distT="0" distB="0" distL="0" distR="0" wp14:anchorId="57FAC1F8" wp14:editId="49F03444">
            <wp:extent cx="9313200" cy="565972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9313200" cy="5659726"/>
                    </a:xfrm>
                    <a:prstGeom prst="rect">
                      <a:avLst/>
                    </a:prstGeom>
                    <a:noFill/>
                    <a:ln>
                      <a:noFill/>
                    </a:ln>
                  </pic:spPr>
                </pic:pic>
              </a:graphicData>
            </a:graphic>
          </wp:inline>
        </w:drawing>
      </w:r>
    </w:p>
    <w:p w14:paraId="35AD8130" w14:textId="77777777" w:rsidR="00B70DE0" w:rsidRDefault="003010DC">
      <w:pPr>
        <w:jc w:val="center"/>
        <w:rPr>
          <w:noProof/>
        </w:rPr>
      </w:pPr>
      <w:r>
        <w:rPr>
          <w:noProof/>
        </w:rPr>
        <w:br w:type="page"/>
      </w:r>
      <w:r>
        <w:rPr>
          <w:noProof/>
          <w:lang w:eastAsia="en-GB"/>
        </w:rPr>
        <w:drawing>
          <wp:inline distT="0" distB="0" distL="0" distR="0" wp14:anchorId="1F11E122" wp14:editId="0BF69352">
            <wp:extent cx="9313200" cy="55207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9313200" cy="5520731"/>
                    </a:xfrm>
                    <a:prstGeom prst="rect">
                      <a:avLst/>
                    </a:prstGeom>
                    <a:noFill/>
                    <a:ln>
                      <a:noFill/>
                    </a:ln>
                  </pic:spPr>
                </pic:pic>
              </a:graphicData>
            </a:graphic>
          </wp:inline>
        </w:drawing>
      </w:r>
    </w:p>
    <w:p w14:paraId="5C41DB16" w14:textId="77777777" w:rsidR="00B70DE0" w:rsidRDefault="00B70DE0">
      <w:pPr>
        <w:rPr>
          <w:rFonts w:cs="Times New Roman"/>
          <w:noProof/>
          <w:szCs w:val="24"/>
        </w:rPr>
      </w:pPr>
    </w:p>
    <w:p w14:paraId="657ED439" w14:textId="77777777" w:rsidR="00B70DE0" w:rsidRDefault="00B70DE0">
      <w:pPr>
        <w:spacing w:line="240" w:lineRule="auto"/>
        <w:ind w:left="142"/>
        <w:jc w:val="both"/>
        <w:rPr>
          <w:rFonts w:cs="Times New Roman"/>
          <w:noProof/>
          <w:szCs w:val="24"/>
        </w:rPr>
        <w:sectPr w:rsidR="00B70DE0">
          <w:headerReference w:type="even" r:id="rId121"/>
          <w:headerReference w:type="default" r:id="rId122"/>
          <w:footerReference w:type="even" r:id="rId123"/>
          <w:footerReference w:type="default" r:id="rId124"/>
          <w:headerReference w:type="first" r:id="rId125"/>
          <w:footerReference w:type="first" r:id="rId126"/>
          <w:pgSz w:w="16838" w:h="11906" w:orient="landscape"/>
          <w:pgMar w:top="993" w:right="1245" w:bottom="993" w:left="1134" w:header="709" w:footer="581" w:gutter="0"/>
          <w:cols w:space="720"/>
          <w:docGrid w:linePitch="360"/>
        </w:sectPr>
      </w:pPr>
    </w:p>
    <w:p w14:paraId="4DA08ADD" w14:textId="77777777" w:rsidR="00B70DE0" w:rsidRDefault="003010DC">
      <w:pPr>
        <w:spacing w:line="240" w:lineRule="auto"/>
        <w:ind w:left="142"/>
        <w:jc w:val="both"/>
        <w:rPr>
          <w:rFonts w:cs="Times New Roman"/>
          <w:noProof/>
          <w:szCs w:val="24"/>
        </w:rPr>
      </w:pPr>
      <w:r>
        <w:rPr>
          <w:rFonts w:cs="Times New Roman"/>
          <w:noProof/>
          <w:szCs w:val="24"/>
        </w:rPr>
        <w:t>The following main accident types are derived from the flow chart above:</w:t>
      </w:r>
    </w:p>
    <w:p w14:paraId="22FC194D"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FI-LDV – Frontal Impact Light Duty Vehicle</w:t>
      </w:r>
    </w:p>
    <w:p w14:paraId="3C6370B8"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either passenger cars, SUVs, pick-ups, vans or other light commercial vehicles that are involved in a crash where the front-side of the vehicle is crushed. Although there are numerous crash configurations possible, the persons at risk here are in principle the vehicle’s occupants that are generally subjected to very similar dynamics among the different crash configurations, where high deceleration forces and high external forces are exerted on the occupants, leading to internal and external trauma.</w:t>
      </w:r>
    </w:p>
    <w:p w14:paraId="4DE82333"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14:paraId="5D9B4BFE"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dummies. </w:t>
      </w:r>
      <w:r>
        <w:rPr>
          <w:rFonts w:cs="Times New Roman"/>
          <w:i/>
          <w:noProof/>
          <w:szCs w:val="24"/>
        </w:rPr>
        <w:t>[Remove exemptions, introduce full-width crash test]</w:t>
      </w:r>
    </w:p>
    <w:p w14:paraId="29BF41C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frontal crash avoidance technologies. </w:t>
      </w:r>
      <w:r>
        <w:rPr>
          <w:rFonts w:cs="Times New Roman"/>
          <w:i/>
          <w:noProof/>
          <w:szCs w:val="24"/>
        </w:rPr>
        <w:t>[AEBS and LKA]</w:t>
      </w:r>
    </w:p>
    <w:p w14:paraId="294AC4A9"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14:paraId="346753AC"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14:paraId="7B01C3E0"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14:paraId="0DC452C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[Remove exemptions, introduce full-width crash test]</w:t>
      </w:r>
    </w:p>
    <w:p w14:paraId="3FA84D12" w14:textId="77777777" w:rsidR="00B70DE0" w:rsidRDefault="00B70DE0">
      <w:pPr>
        <w:pStyle w:val="ListParagraph"/>
        <w:spacing w:line="240" w:lineRule="auto"/>
        <w:ind w:left="1942"/>
        <w:jc w:val="both"/>
        <w:rPr>
          <w:rFonts w:cs="Times New Roman"/>
          <w:noProof/>
          <w:szCs w:val="24"/>
        </w:rPr>
      </w:pPr>
    </w:p>
    <w:p w14:paraId="36A18EE5"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SI-LDV – Side Impact Light Duty Vehicle</w:t>
      </w:r>
    </w:p>
    <w:p w14:paraId="6EF3BB7C"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crash where the side of the vehicle is crushed. There are a few crash configurations possible and in each case the principle persons at risk are the occupants that are generally subjected to high deceleration forces and high external forces, leading to internal and external trauma.</w:t>
      </w:r>
    </w:p>
    <w:p w14:paraId="176C6B2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14:paraId="3557683F"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dummies. </w:t>
      </w:r>
      <w:r>
        <w:rPr>
          <w:rFonts w:cs="Times New Roman"/>
          <w:i/>
          <w:noProof/>
          <w:szCs w:val="24"/>
        </w:rPr>
        <w:t>[Remove exemptions, introduce pole side-impact test]</w:t>
      </w:r>
    </w:p>
    <w:p w14:paraId="754711C0"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side crash avoidance technologies. </w:t>
      </w:r>
      <w:r>
        <w:rPr>
          <w:rFonts w:cs="Times New Roman"/>
          <w:i/>
          <w:noProof/>
          <w:szCs w:val="24"/>
        </w:rPr>
        <w:t>[ESC, already rolled out]</w:t>
      </w:r>
    </w:p>
    <w:p w14:paraId="4280DCEC"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14:paraId="64A83268"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14:paraId="23A2B678"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[Remove exemptions, introduce pole side-impact test]</w:t>
      </w:r>
    </w:p>
    <w:p w14:paraId="343EE8A5" w14:textId="77777777" w:rsidR="00B70DE0" w:rsidRDefault="00B70DE0">
      <w:pPr>
        <w:pStyle w:val="ListParagraph"/>
        <w:spacing w:line="240" w:lineRule="auto"/>
        <w:ind w:left="1942"/>
        <w:jc w:val="both"/>
        <w:rPr>
          <w:rFonts w:cs="Times New Roman"/>
          <w:noProof/>
          <w:szCs w:val="24"/>
        </w:rPr>
      </w:pPr>
    </w:p>
    <w:p w14:paraId="6C6FCD9E"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RI-LDV – Rear Impact Light Duty Vehicle</w:t>
      </w:r>
    </w:p>
    <w:p w14:paraId="183011C6"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crash where the rear-side of the vehicle is crushed. There are a few crash configurations possible and in each case the principle persons at risk are the occupants. However, the issue is rarely a matter of high deceleration forces or high external forces, but notably the risk of whiplash in low-speed accidents and the risk of fire due to the traditional and conventional placement of the fuel tank at the rear of the vehicle.</w:t>
      </w:r>
    </w:p>
    <w:p w14:paraId="072697A6"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w:t>
      </w:r>
    </w:p>
    <w:p w14:paraId="6E94700D"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though crash testing representing real-world crash scenarios with injury measuring dummies. </w:t>
      </w:r>
      <w:r>
        <w:rPr>
          <w:rFonts w:cs="Times New Roman"/>
          <w:i/>
          <w:noProof/>
          <w:szCs w:val="24"/>
        </w:rPr>
        <w:t>[This will fall under the Baseline Scenario option, as the relevant UNECE regulation 17 on seat and head restraint testing in process of being updated]</w:t>
      </w:r>
    </w:p>
    <w:p w14:paraId="4F9B9E21"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rear crash avoidance technologies. </w:t>
      </w:r>
      <w:r>
        <w:rPr>
          <w:rFonts w:cs="Times New Roman"/>
          <w:i/>
          <w:noProof/>
          <w:szCs w:val="24"/>
        </w:rPr>
        <w:t>[Does not make sense / does not exist]</w:t>
      </w:r>
    </w:p>
    <w:p w14:paraId="200E3820"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the vehicle in question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14:paraId="5C8BD8D3"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light duty motor-vehicle, bystanders and rescue workers.</w:t>
      </w:r>
    </w:p>
    <w:p w14:paraId="7C09EF2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crash testing representing real-world crash scenarios with post-crash fire risk and/or electrical risk checking. </w:t>
      </w:r>
      <w:r>
        <w:rPr>
          <w:rFonts w:cs="Times New Roman"/>
          <w:i/>
          <w:noProof/>
          <w:szCs w:val="24"/>
        </w:rPr>
        <w:t>[Introduce rear impact crash test]</w:t>
      </w:r>
    </w:p>
    <w:p w14:paraId="242825C6" w14:textId="77777777" w:rsidR="00B70DE0" w:rsidRDefault="00B70DE0">
      <w:pPr>
        <w:pStyle w:val="ListParagraph"/>
        <w:spacing w:line="240" w:lineRule="auto"/>
        <w:ind w:left="1942"/>
        <w:jc w:val="both"/>
        <w:rPr>
          <w:rFonts w:cs="Times New Roman"/>
          <w:noProof/>
          <w:szCs w:val="24"/>
        </w:rPr>
      </w:pPr>
    </w:p>
    <w:p w14:paraId="333DF3C6"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F-LVRU – Front-side of Light duty vehicle impacting Vulnerable Road User</w:t>
      </w:r>
    </w:p>
    <w:p w14:paraId="6ABDBA69"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collision with a pedestrian or cyclists onto the front of the vehicle. In the initial phase the pedestrian or cyclist is struck by the front of the vehicle, generally leading to leg and hip injuries, and subsequently the head of the person strikes the bonnet, wiper scuttle panel, windscreen or windscreen frame, by which head trauma is sustained.</w:t>
      </w:r>
    </w:p>
    <w:p w14:paraId="0BA532ED"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light duty motor-vehicle.</w:t>
      </w:r>
    </w:p>
    <w:p w14:paraId="5B9F6D56"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though crash testing representing real-world crash scenarios with injury measuring devices for the two distinct injury modes. </w:t>
      </w:r>
      <w:r>
        <w:rPr>
          <w:rFonts w:cs="Times New Roman"/>
          <w:i/>
          <w:noProof/>
          <w:szCs w:val="24"/>
        </w:rPr>
        <w:t>[Extension of the front-of-vehicle testing zone for head impacts]</w:t>
      </w:r>
    </w:p>
    <w:p w14:paraId="0E3261C6"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frontal crash avoidance technologies. </w:t>
      </w:r>
      <w:r>
        <w:rPr>
          <w:rFonts w:cs="Times New Roman"/>
          <w:i/>
          <w:noProof/>
          <w:szCs w:val="24"/>
        </w:rPr>
        <w:t>[AEBS]</w:t>
      </w:r>
    </w:p>
    <w:p w14:paraId="3DDDA120"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14:paraId="7A7B2B4D" w14:textId="77777777" w:rsidR="00B70DE0" w:rsidRDefault="00B70DE0">
      <w:pPr>
        <w:pStyle w:val="ListParagraph"/>
        <w:spacing w:line="240" w:lineRule="auto"/>
        <w:ind w:left="1942"/>
        <w:jc w:val="both"/>
        <w:rPr>
          <w:rFonts w:cs="Times New Roman"/>
          <w:noProof/>
          <w:szCs w:val="24"/>
        </w:rPr>
      </w:pPr>
    </w:p>
    <w:p w14:paraId="623931A4"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 xml:space="preserve">R-LVRU – Rear-side of Light duty vehicle impacting Vulnerable Road User </w:t>
      </w:r>
    </w:p>
    <w:p w14:paraId="47324668"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light duty motor-vehicles as above, involved in a collision with a person onto the rear of the vehicle, most commonly when the motor-vehicle in question is reversing out of the parked position. The person is struck by the rear of the vehicle that generally leads to the person to fall, either being partly or fully run-over by the motor-vehicle or sustaining injuries through impact with head or other body parts onto the ground.</w:t>
      </w:r>
    </w:p>
    <w:p w14:paraId="6EC3D7D9"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light duty motor-vehicle.</w:t>
      </w:r>
    </w:p>
    <w:p w14:paraId="6A3C986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dummies or devices. </w:t>
      </w:r>
      <w:r>
        <w:rPr>
          <w:rFonts w:cs="Times New Roman"/>
          <w:i/>
          <w:noProof/>
          <w:szCs w:val="24"/>
        </w:rPr>
        <w:t>[Does not make sense / does not exist]</w:t>
      </w:r>
    </w:p>
    <w:p w14:paraId="31AF1835"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rearward crash avoidance technologies. </w:t>
      </w:r>
      <w:r>
        <w:rPr>
          <w:rFonts w:cs="Times New Roman"/>
          <w:i/>
          <w:noProof/>
          <w:szCs w:val="24"/>
        </w:rPr>
        <w:t>[Introduce rear view camera or detection]</w:t>
      </w:r>
    </w:p>
    <w:p w14:paraId="254087F7" w14:textId="77777777" w:rsidR="00B70DE0" w:rsidRDefault="00B70DE0">
      <w:pPr>
        <w:pStyle w:val="ListParagraph"/>
        <w:spacing w:line="240" w:lineRule="auto"/>
        <w:ind w:left="1942"/>
        <w:jc w:val="both"/>
        <w:rPr>
          <w:rFonts w:cs="Times New Roman"/>
          <w:noProof/>
          <w:szCs w:val="24"/>
        </w:rPr>
      </w:pPr>
    </w:p>
    <w:p w14:paraId="37ACD8FC"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FI-HDV – Front Impact Heavy Duty Vehicle</w:t>
      </w:r>
    </w:p>
    <w:p w14:paraId="7D0D159B"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either trucks, with or without their trailers, or buses that are involved in a crash where the front-side of the vehicle is crushed. Although there are numerous crash configurations possible, the occupants are subjected to similar dynamics among the different crash configurations, subject to deceleration forces and external forces being exerted on the occupants. If the collision occurs with a light duty vehicle, an occurrence that is generally more common than with another heavy duty vehicle, the occupants in the light duty vehicle will have a much higher risk of injuries than those in the heavy duty vehicle. These instances are however covered by the relevant main accident type FI-LDV above.</w:t>
      </w:r>
    </w:p>
    <w:p w14:paraId="7A02E83F"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w:t>
      </w:r>
    </w:p>
    <w:p w14:paraId="5C94AC5A"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No scope for improvement of mitigation though crash testing representing real-world crash scenarios with injury measuring dummies.</w:t>
      </w:r>
      <w:r>
        <w:rPr>
          <w:rFonts w:cs="Times New Roman"/>
          <w:i/>
          <w:noProof/>
          <w:szCs w:val="24"/>
        </w:rPr>
        <w:t xml:space="preserve"> [This will fall under the Baseline Scenario option, as the relevant UNECE regulation 29 on cab strength has recently been introduced in GSR].</w:t>
      </w:r>
    </w:p>
    <w:p w14:paraId="4EA4CF16" w14:textId="77777777" w:rsidR="00B70DE0" w:rsidRDefault="003010DC">
      <w:pPr>
        <w:pStyle w:val="ListParagraph"/>
        <w:numPr>
          <w:ilvl w:val="2"/>
          <w:numId w:val="1"/>
        </w:numPr>
        <w:spacing w:line="240" w:lineRule="auto"/>
        <w:ind w:left="1942"/>
        <w:jc w:val="both"/>
        <w:rPr>
          <w:rFonts w:cs="Times New Roman"/>
          <w:i/>
          <w:noProof/>
          <w:szCs w:val="24"/>
        </w:rPr>
      </w:pPr>
      <w:r>
        <w:rPr>
          <w:rFonts w:cs="Times New Roman"/>
          <w:noProof/>
          <w:szCs w:val="24"/>
        </w:rPr>
        <w:t xml:space="preserve">Scope for improvement of mitigating effects intended for the common collision partner, light duty vehicles. </w:t>
      </w:r>
      <w:r>
        <w:rPr>
          <w:rFonts w:cs="Times New Roman"/>
          <w:i/>
          <w:noProof/>
          <w:szCs w:val="24"/>
        </w:rPr>
        <w:t>[This will fall under the Self-Regulation option, as Directive 2015/719/EU promotes fuel efficient elongated cabs voluntary uptake that needs modified and improved Front Underrun Protection device]</w:t>
      </w:r>
    </w:p>
    <w:p w14:paraId="23A9696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frontal crash avoidance technologies. </w:t>
      </w:r>
      <w:r>
        <w:rPr>
          <w:rFonts w:cs="Times New Roman"/>
          <w:i/>
          <w:noProof/>
          <w:szCs w:val="24"/>
        </w:rPr>
        <w:t>[AEBS and LDWS have recently been introduced in GSR]</w:t>
      </w:r>
    </w:p>
    <w:p w14:paraId="353CF879"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further crash injury mitigation technologies. </w:t>
      </w:r>
      <w:r>
        <w:rPr>
          <w:rFonts w:cs="Times New Roman"/>
          <w:i/>
          <w:noProof/>
          <w:szCs w:val="24"/>
        </w:rPr>
        <w:t>[Catch all]</w:t>
      </w:r>
    </w:p>
    <w:p w14:paraId="7F14F6F2"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generally speaking when it concerns a bus rather than a truck as according to available accident statistics there is a much lower risk for the latter, the vehicle could catch fire due to ruptured fuel system or compromised propulsion battery integrity in case of an electric or hybrid-electric vehicle. Additionally, such accidented vehicles can further have exposed high-voltage components that may electrocute persons coming into direct or indirect contact with them.</w:t>
      </w:r>
    </w:p>
    <w:p w14:paraId="62529C92"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 bystanders and rescue workers.</w:t>
      </w:r>
    </w:p>
    <w:p w14:paraId="164D7438"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fire risks measures. </w:t>
      </w:r>
      <w:r>
        <w:rPr>
          <w:rFonts w:cs="Times New Roman"/>
          <w:i/>
          <w:noProof/>
          <w:szCs w:val="24"/>
        </w:rPr>
        <w:t>[This will fall under the Baseline Scenario option, as the relevant UNECE regulations 107 and 118 are improved or in process of being updated]</w:t>
      </w:r>
    </w:p>
    <w:p w14:paraId="3470406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through electrical risk checking. </w:t>
      </w:r>
      <w:r>
        <w:rPr>
          <w:rFonts w:cs="Times New Roman"/>
          <w:i/>
          <w:noProof/>
          <w:szCs w:val="24"/>
        </w:rPr>
        <w:t>[This will fall under the Baseline Scenario option, as the relevant UNECE regulation 100 is in process of being updated]</w:t>
      </w:r>
    </w:p>
    <w:p w14:paraId="51631112" w14:textId="77777777" w:rsidR="00B70DE0" w:rsidRDefault="00B70DE0">
      <w:pPr>
        <w:pStyle w:val="ListParagraph"/>
        <w:spacing w:line="240" w:lineRule="auto"/>
        <w:ind w:left="1942"/>
        <w:jc w:val="both"/>
        <w:rPr>
          <w:rFonts w:cs="Times New Roman"/>
          <w:noProof/>
          <w:szCs w:val="24"/>
        </w:rPr>
      </w:pPr>
    </w:p>
    <w:p w14:paraId="6092CA16"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RI-HDV – Rear Impact Heavy Duty Vehicle</w:t>
      </w:r>
    </w:p>
    <w:p w14:paraId="7A5F9311"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crash where the rear-side of the vehicle is crushed. There are a few crash configurations possible, but it is not likely there is a major injury risk for the occupants of the heavy duty vehicle. In principle, occupants of a light duty motor-vehicle being the other party involved in the accident, as already covered by the relevant main accident type FI-LDV above, would bear nearly the full risk of sustaining injuries when they occur.</w:t>
      </w:r>
    </w:p>
    <w:p w14:paraId="3F99F4A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No victims in the heavy duty motor-vehicle.</w:t>
      </w:r>
    </w:p>
    <w:p w14:paraId="104B7FB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mitigating effects intended for the common collision partner, light duty vehicles. </w:t>
      </w:r>
      <w:r>
        <w:rPr>
          <w:rFonts w:cs="Times New Roman"/>
          <w:i/>
          <w:noProof/>
          <w:szCs w:val="24"/>
        </w:rPr>
        <w:t>[This will fall under the Baseline Scenario option, as the relevant UNECE regulation 58 is improved or in process of being updated]</w:t>
      </w:r>
    </w:p>
    <w:p w14:paraId="3B6F492D"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rear crash avoidance technologies. </w:t>
      </w:r>
      <w:r>
        <w:rPr>
          <w:rFonts w:cs="Times New Roman"/>
          <w:i/>
          <w:noProof/>
          <w:szCs w:val="24"/>
        </w:rPr>
        <w:t>[Does not make sense / does not exist]</w:t>
      </w:r>
    </w:p>
    <w:p w14:paraId="375717F1"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As a result of a crash, generally speaking a bus in question could catch fire due to ruptured fuel system or compromised propulsion battery integrity in case of an electric or hybrid-electric vehicle, as such systems are in principle not found on the rear of truck or trailers. Where applicable, such accidented vehicles can further have exposed high-voltage components that may electrocute persons coming into direct or indirect contact with them.</w:t>
      </w:r>
    </w:p>
    <w:p w14:paraId="233E552A"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the occupants of the heavy duty motor-vehicle, bystanders and rescue workers.</w:t>
      </w:r>
    </w:p>
    <w:p w14:paraId="2955F33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improvement of mitigation through fire risks measures. </w:t>
      </w:r>
      <w:r>
        <w:rPr>
          <w:rFonts w:cs="Times New Roman"/>
          <w:i/>
          <w:noProof/>
          <w:szCs w:val="24"/>
        </w:rPr>
        <w:t>[This will fall under the Baseline Scenario option, as the relevant UNECE regulations 107 and 118 are improved or in process of being updated]</w:t>
      </w:r>
    </w:p>
    <w:p w14:paraId="61605F58"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improvement of mitigation through electrical risk checking. </w:t>
      </w:r>
      <w:r>
        <w:rPr>
          <w:rFonts w:cs="Times New Roman"/>
          <w:i/>
          <w:noProof/>
          <w:szCs w:val="24"/>
        </w:rPr>
        <w:t>[This will fall under the Baseline Scenario option, as the relevant UNECE regulation 100 is in process of being updated]</w:t>
      </w:r>
    </w:p>
    <w:p w14:paraId="49368F0E" w14:textId="77777777" w:rsidR="00B70DE0" w:rsidRDefault="00B70DE0">
      <w:pPr>
        <w:pStyle w:val="ListParagraph"/>
        <w:spacing w:line="240" w:lineRule="auto"/>
        <w:ind w:left="1942"/>
        <w:jc w:val="both"/>
        <w:rPr>
          <w:rFonts w:cs="Times New Roman"/>
          <w:noProof/>
          <w:szCs w:val="24"/>
        </w:rPr>
      </w:pPr>
    </w:p>
    <w:p w14:paraId="4D1AEEFE"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 xml:space="preserve">F-HVRU – Front-side of Heavy duty vehicle impacting Vulnerable Road User </w:t>
      </w:r>
    </w:p>
    <w:p w14:paraId="1D4F5720"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pedestrian or cyclists with the front of the vehicle. In the initial phase the pedestrian or cyclist is struck by the front of the vehicle that can lead to overall injuries, but subsequently there is a risk of the person of being run over.</w:t>
      </w:r>
    </w:p>
    <w:p w14:paraId="07CE19BB"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 or vehicle combination.</w:t>
      </w:r>
    </w:p>
    <w:p w14:paraId="08BDC9C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devices. </w:t>
      </w:r>
      <w:r>
        <w:rPr>
          <w:rFonts w:cs="Times New Roman"/>
          <w:i/>
          <w:noProof/>
          <w:szCs w:val="24"/>
        </w:rPr>
        <w:t>[Does not make sense / does not exist]</w:t>
      </w:r>
    </w:p>
    <w:p w14:paraId="73F22BD5"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Scope for introduction of pedestrian and cyclist frontal crash avoidance technologies.</w:t>
      </w:r>
      <w:r>
        <w:rPr>
          <w:rFonts w:cs="Times New Roman"/>
          <w:i/>
          <w:noProof/>
          <w:szCs w:val="24"/>
        </w:rPr>
        <w:t xml:space="preserve"> [Introduction of detection systems and introduction of direct visibility requirements. No scope for updating AEBS for trucks/buses as this measure has just been introduced by GSR]</w:t>
      </w:r>
    </w:p>
    <w:p w14:paraId="2C887D18" w14:textId="77777777" w:rsidR="00B70DE0" w:rsidRDefault="00B70DE0">
      <w:pPr>
        <w:pStyle w:val="ListParagraph"/>
        <w:spacing w:line="240" w:lineRule="auto"/>
        <w:ind w:left="1942"/>
        <w:jc w:val="both"/>
        <w:rPr>
          <w:rFonts w:cs="Times New Roman"/>
          <w:noProof/>
          <w:szCs w:val="24"/>
        </w:rPr>
      </w:pPr>
    </w:p>
    <w:p w14:paraId="0B33DF28"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S-HVRU – Side-of-vehicle of Heavy duty vehicle impacting Vulnerable Road User</w:t>
      </w:r>
    </w:p>
    <w:p w14:paraId="6004C869"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pedestrian or cyclists with the side of the vehicle, notably when the vehicle or vehicle combination is turning. In the initial phase the pedestrian or cyclist is struck by the front or side corner of the vehicle, that can lead to overall injuries, but subsequently there is a risk of the person of being run over, even to the extent of the rear wheels of the vehicle, given the relatively high ground clearance in relation to a person that is knocked down onto the road.</w:t>
      </w:r>
    </w:p>
    <w:p w14:paraId="32895DE7"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 or vehicle combination.</w:t>
      </w:r>
    </w:p>
    <w:p w14:paraId="5AE44720"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devices. </w:t>
      </w:r>
      <w:r>
        <w:rPr>
          <w:rFonts w:cs="Times New Roman"/>
          <w:i/>
          <w:noProof/>
          <w:szCs w:val="24"/>
        </w:rPr>
        <w:t>[Does not make sense / does not exist]</w:t>
      </w:r>
    </w:p>
    <w:p w14:paraId="02897929"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Scope for introduction of pedestrian and cyclist side or frontal-towards-side crash avoidance technologies.</w:t>
      </w:r>
      <w:r>
        <w:rPr>
          <w:rFonts w:cs="Times New Roman"/>
          <w:i/>
          <w:noProof/>
          <w:szCs w:val="24"/>
        </w:rPr>
        <w:t xml:space="preserve"> [Introduction of detection systems and introduction of direct visibility requirements. No scope for updating AEBS for trucks/buses as this measure has just been introduced by GSR]</w:t>
      </w:r>
    </w:p>
    <w:p w14:paraId="6EF9C7E6" w14:textId="77777777" w:rsidR="00B70DE0" w:rsidRDefault="00B70DE0">
      <w:pPr>
        <w:pStyle w:val="ListParagraph"/>
        <w:spacing w:line="240" w:lineRule="auto"/>
        <w:ind w:left="1942"/>
        <w:jc w:val="both"/>
        <w:rPr>
          <w:rFonts w:cs="Times New Roman"/>
          <w:noProof/>
          <w:szCs w:val="24"/>
        </w:rPr>
      </w:pPr>
    </w:p>
    <w:p w14:paraId="7F76B0A0" w14:textId="77777777" w:rsidR="00B70DE0" w:rsidRDefault="003010DC">
      <w:pPr>
        <w:pStyle w:val="ListParagraph"/>
        <w:numPr>
          <w:ilvl w:val="0"/>
          <w:numId w:val="1"/>
        </w:numPr>
        <w:spacing w:line="240" w:lineRule="auto"/>
        <w:ind w:left="502"/>
        <w:jc w:val="both"/>
        <w:rPr>
          <w:rFonts w:cs="Times New Roman"/>
          <w:noProof/>
          <w:szCs w:val="24"/>
        </w:rPr>
      </w:pPr>
      <w:r>
        <w:rPr>
          <w:rFonts w:cs="Times New Roman"/>
          <w:noProof/>
          <w:szCs w:val="24"/>
        </w:rPr>
        <w:t>R-HVRU – Rear-side of Heavy duty vehicle impacting Vulnerable Road User</w:t>
      </w:r>
    </w:p>
    <w:p w14:paraId="0762D474" w14:textId="77777777" w:rsidR="00B70DE0" w:rsidRDefault="003010DC">
      <w:pPr>
        <w:pStyle w:val="ListParagraph"/>
        <w:numPr>
          <w:ilvl w:val="1"/>
          <w:numId w:val="1"/>
        </w:numPr>
        <w:spacing w:line="240" w:lineRule="auto"/>
        <w:ind w:left="1222"/>
        <w:jc w:val="both"/>
        <w:rPr>
          <w:rFonts w:cs="Times New Roman"/>
          <w:noProof/>
          <w:szCs w:val="24"/>
        </w:rPr>
      </w:pPr>
      <w:r>
        <w:rPr>
          <w:rFonts w:cs="Times New Roman"/>
          <w:noProof/>
          <w:szCs w:val="24"/>
        </w:rPr>
        <w:t>This means heavy duty motor-vehicles as above, involved in a collision with a person onto the rear of the vehicle, most commonly when the motor-vehicle in question is reversing out of the parked position. The person is struck by the rear of the vehicle that generally leads to the person to fall, either being partly or fully run-over by the vehicle or vehicle combination or sustaining injuries through impact with head or other body parts onto the ground.</w:t>
      </w:r>
    </w:p>
    <w:p w14:paraId="757D1006"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Victims are pedestrians and cyclists outside the heavy duty motor-vehicle.</w:t>
      </w:r>
    </w:p>
    <w:p w14:paraId="59DCA49F"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No scope for introduction of mitigation though crash testing representing real-world crash scenarios with injury measuring dummies or devices. </w:t>
      </w:r>
      <w:r>
        <w:rPr>
          <w:rFonts w:cs="Times New Roman"/>
          <w:i/>
          <w:noProof/>
          <w:szCs w:val="24"/>
        </w:rPr>
        <w:t>[Does not make sense / does not exist]</w:t>
      </w:r>
    </w:p>
    <w:p w14:paraId="00A45E14" w14:textId="77777777" w:rsidR="00B70DE0" w:rsidRDefault="003010DC">
      <w:pPr>
        <w:pStyle w:val="ListParagraph"/>
        <w:numPr>
          <w:ilvl w:val="2"/>
          <w:numId w:val="1"/>
        </w:numPr>
        <w:spacing w:line="240" w:lineRule="auto"/>
        <w:ind w:left="1942"/>
        <w:jc w:val="both"/>
        <w:rPr>
          <w:rFonts w:cs="Times New Roman"/>
          <w:noProof/>
          <w:szCs w:val="24"/>
        </w:rPr>
      </w:pPr>
      <w:r>
        <w:rPr>
          <w:rFonts w:cs="Times New Roman"/>
          <w:noProof/>
          <w:szCs w:val="24"/>
        </w:rPr>
        <w:t xml:space="preserve">Scope for introduction of pedestrian and cyclist rearward crash avoidance technologies. </w:t>
      </w:r>
      <w:r>
        <w:rPr>
          <w:rFonts w:cs="Times New Roman"/>
          <w:i/>
          <w:noProof/>
          <w:szCs w:val="24"/>
        </w:rPr>
        <w:t>[Introduce rear view camera or detection]</w:t>
      </w:r>
    </w:p>
    <w:p w14:paraId="3CB9D179" w14:textId="77777777" w:rsidR="00B70DE0" w:rsidRDefault="00B70DE0">
      <w:pPr>
        <w:jc w:val="both"/>
        <w:rPr>
          <w:rFonts w:cs="Times New Roman"/>
          <w:i/>
          <w:noProof/>
          <w:szCs w:val="24"/>
        </w:rPr>
      </w:pPr>
    </w:p>
    <w:p w14:paraId="3FA5EF3E" w14:textId="77777777" w:rsidR="00B70DE0" w:rsidRDefault="003010DC">
      <w:pPr>
        <w:rPr>
          <w:noProof/>
        </w:rPr>
      </w:pPr>
      <w:r>
        <w:rPr>
          <w:noProof/>
        </w:rPr>
        <w:br w:type="page"/>
      </w:r>
    </w:p>
    <w:p w14:paraId="5BD7EC1F" w14:textId="77777777" w:rsidR="00B70DE0" w:rsidRDefault="003010DC">
      <w:pPr>
        <w:pStyle w:val="Heading1"/>
        <w:numPr>
          <w:ilvl w:val="0"/>
          <w:numId w:val="0"/>
        </w:numPr>
        <w:ind w:left="480"/>
        <w:rPr>
          <w:bCs/>
          <w:noProof/>
        </w:rPr>
      </w:pPr>
      <w:r>
        <w:rPr>
          <w:noProof/>
        </w:rPr>
        <w:t>Annex 6 – In depth information on various aspects in the main document</w:t>
      </w:r>
    </w:p>
    <w:p w14:paraId="058A4FDC" w14:textId="77777777" w:rsidR="00B70DE0" w:rsidRDefault="003010DC">
      <w:pPr>
        <w:pStyle w:val="Heading2"/>
        <w:numPr>
          <w:ilvl w:val="0"/>
          <w:numId w:val="0"/>
        </w:numPr>
        <w:rPr>
          <w:noProof/>
        </w:rPr>
      </w:pPr>
      <w:r>
        <w:rPr>
          <w:noProof/>
        </w:rPr>
        <w:t>1. Vehicle safety legislation – General Safety Regulation</w:t>
      </w:r>
    </w:p>
    <w:p w14:paraId="2626624C" w14:textId="77777777" w:rsidR="00B70DE0" w:rsidRDefault="003010DC">
      <w:pPr>
        <w:pStyle w:val="ListBullet"/>
        <w:numPr>
          <w:ilvl w:val="0"/>
          <w:numId w:val="0"/>
        </w:numPr>
        <w:ind w:left="142"/>
        <w:rPr>
          <w:noProof/>
        </w:rPr>
      </w:pPr>
      <w:r>
        <w:rPr>
          <w:noProof/>
        </w:rPr>
        <w:t xml:space="preserve">As part of the vehicle type-approval framework, general vehicle safety in the EU is in turn covered by a </w:t>
      </w:r>
      <w:r>
        <w:rPr>
          <w:i/>
          <w:noProof/>
        </w:rPr>
        <w:t>de facto</w:t>
      </w:r>
      <w:r>
        <w:rPr>
          <w:noProof/>
        </w:rPr>
        <w:t xml:space="preserve"> sub-framework within the main framework. General vehicle safety is regulated through a single act, namely Regulation (EC) No 661/2009</w:t>
      </w:r>
      <w:r>
        <w:rPr>
          <w:rStyle w:val="FootnoteReference"/>
          <w:noProof/>
        </w:rPr>
        <w:footnoteReference w:id="164"/>
      </w:r>
      <w:r>
        <w:rPr>
          <w:noProof/>
        </w:rPr>
        <w:t xml:space="preserve"> as adopted by the co-legislator, covering a large number of safety measures. The main objectives of the GSR were adding new technologies and safety features to vehicles as standard equipment, simplification by repealing old Directives and to primarily replace them by UNECE</w:t>
      </w:r>
      <w:r>
        <w:rPr>
          <w:rStyle w:val="FootnoteReference"/>
          <w:noProof/>
        </w:rPr>
        <w:footnoteReference w:id="165"/>
      </w:r>
      <w:r>
        <w:rPr>
          <w:noProof/>
        </w:rPr>
        <w:t xml:space="preserve"> regulations. For other political reasons at the time, the GSR also achieved environmental benefits in that vehicle tyres became more energy efficient and quieter and it also introduced gear-shift indicators to help drivers save fuel and cut vehicle emissions by optimising the engine speed under specific driving conditions. Apart from the last mentioned (minor) items, the GSR covers all vehicle safety aspects such as stability control systems, braking performance, crashworthiness, safety belts, child seat safety, electric powertrain protection, lighting installation, electro-magnetic resistance, fuel system fire safety, head restraints, tyre safety and numerous additional items.</w:t>
      </w:r>
    </w:p>
    <w:p w14:paraId="2995BA01" w14:textId="77777777" w:rsidR="00B70DE0" w:rsidRDefault="003010DC">
      <w:pPr>
        <w:pStyle w:val="ListBullet"/>
        <w:numPr>
          <w:ilvl w:val="0"/>
          <w:numId w:val="0"/>
        </w:numPr>
        <w:ind w:left="142"/>
        <w:rPr>
          <w:noProof/>
        </w:rPr>
      </w:pPr>
      <w:r>
        <w:rPr>
          <w:noProof/>
        </w:rPr>
        <w:t>Upon the introduction of the GSR new vehicle types, that were granted a new whole vehicle type-approval, have been required to be fitted with stability control systems since 1 November 2011. Mandatory compliance followed for nearly the full package of measures covered by the GSR and for all new vehicle types, as per 1 November 2012. The suite of requirements had to be applied for all vehicles sold in the EU to the general public (not just new ‘types’ of vehicle) from 1 November 2014, save for the mandatory fitment of advanced emergency braking and lane departure warning systems on all trucks and buses which came into force one year later. Also, the protection of occupants in truck cabs in case of a crash was introduced on a mandatory basis for new types of trucks from 30 January 2017 and will be required for all new trucks sold in the EU as from 30 January 2021. Finally, several specific requirements covering tyre safety, noise and rolling resistance are still being phased-in until 1 May 2023.</w:t>
      </w:r>
    </w:p>
    <w:p w14:paraId="700D7B46" w14:textId="77777777" w:rsidR="00B70DE0" w:rsidRDefault="003010DC">
      <w:pPr>
        <w:pStyle w:val="ListBullet"/>
        <w:numPr>
          <w:ilvl w:val="0"/>
          <w:numId w:val="0"/>
        </w:numPr>
        <w:ind w:left="142"/>
        <w:rPr>
          <w:noProof/>
        </w:rPr>
      </w:pPr>
      <w:r>
        <w:rPr>
          <w:noProof/>
        </w:rPr>
        <w:t>This can be best explained by for instance the introduction of stability control systems, as regulated in the original GSR, for which our estimates of technology adoption in the past time have been based on data and other information provided by the vehicle industry and supplier industry, as validated through several wide and transparent stakeholder consultation sessions from 2014 onwards. In this case, manufactures had to make this safety feature available by November 2011 on all new vehicle types introduced on the market with all new vehicles sold having to comply before 2014. This had the effect of first boosting the up-to-then voluntary fitment from a plateau at around 80% in 2008 and 2009 up to 100% by 2014. However, even with full fitment in new vehicles, it still takes time for those vehicles to replace existing vehicles on the road. This explains the lag in the vehicle fleet dispersion where an effective near 100% fitment will be reached at a much later stage.</w:t>
      </w:r>
    </w:p>
    <w:p w14:paraId="503F0E23" w14:textId="77777777" w:rsidR="00B70DE0" w:rsidRDefault="003010DC">
      <w:pPr>
        <w:spacing w:after="0" w:line="240" w:lineRule="auto"/>
        <w:ind w:left="142"/>
        <w:jc w:val="both"/>
        <w:rPr>
          <w:noProof/>
        </w:rPr>
      </w:pPr>
      <w:r>
        <w:rPr>
          <w:noProof/>
        </w:rPr>
        <w:t xml:space="preserve">Even though the current time-lapse does not allow carrying out a full </w:t>
      </w:r>
      <w:r>
        <w:rPr>
          <w:i/>
          <w:noProof/>
        </w:rPr>
        <w:t xml:space="preserve">ex post </w:t>
      </w:r>
      <w:r>
        <w:rPr>
          <w:noProof/>
        </w:rPr>
        <w:t>evaluation, the effectiveness and fleet penetration of the previous measures is taken into account for the in depth analysis the effectiveness of the new vehicle safety measures proposed in this Impact Assessment. This is based on the initial information on effectiveness</w:t>
      </w:r>
      <w:r>
        <w:rPr>
          <w:rStyle w:val="FootnoteReference"/>
          <w:noProof/>
        </w:rPr>
        <w:footnoteReference w:id="166"/>
      </w:r>
      <w:r>
        <w:rPr>
          <w:noProof/>
        </w:rPr>
        <w:t xml:space="preserve"> with further data taken from other available and referenced sources (e.g. international studies) as part of the preparatory work for this Impact Assessment in which this approach was requested and validated by the stakeholders. In reality a casualty can only be prevented once and therefore this was addressed in the analysis model by removing casualties prevented by a given existing measure, such as stability control, from the subsequent target population of the other measures. This approach was also fully endorsed through extensive stakeholder consultations on this matter.</w:t>
      </w:r>
    </w:p>
    <w:p w14:paraId="1E0E2929" w14:textId="77777777" w:rsidR="00B70DE0" w:rsidRDefault="00B70DE0">
      <w:pPr>
        <w:spacing w:after="0" w:line="240" w:lineRule="auto"/>
        <w:ind w:left="142"/>
        <w:jc w:val="both"/>
        <w:rPr>
          <w:noProof/>
        </w:rPr>
      </w:pPr>
    </w:p>
    <w:p w14:paraId="204DD892" w14:textId="77777777" w:rsidR="00B70DE0" w:rsidRDefault="003010DC">
      <w:pPr>
        <w:pStyle w:val="Heading2"/>
        <w:numPr>
          <w:ilvl w:val="0"/>
          <w:numId w:val="0"/>
        </w:numPr>
        <w:rPr>
          <w:noProof/>
        </w:rPr>
      </w:pPr>
      <w:r>
        <w:rPr>
          <w:noProof/>
        </w:rPr>
        <w:t>2. Vehicle safety legislation – Pedestrian Safety Regulation</w:t>
      </w:r>
    </w:p>
    <w:p w14:paraId="657A283C" w14:textId="77777777" w:rsidR="00B70DE0" w:rsidRDefault="003010DC">
      <w:pPr>
        <w:pStyle w:val="ListBullet"/>
        <w:numPr>
          <w:ilvl w:val="0"/>
          <w:numId w:val="0"/>
        </w:numPr>
        <w:tabs>
          <w:tab w:val="left" w:pos="720"/>
        </w:tabs>
        <w:ind w:left="142"/>
        <w:rPr>
          <w:noProof/>
        </w:rPr>
      </w:pPr>
      <w:r>
        <w:rPr>
          <w:noProof/>
        </w:rPr>
        <w:t>Regulation (EC) No 78/2009</w:t>
      </w:r>
      <w:r>
        <w:rPr>
          <w:rStyle w:val="FootnoteReference"/>
          <w:noProof/>
        </w:rPr>
        <w:footnoteReference w:id="167"/>
      </w:r>
      <w:r>
        <w:rPr>
          <w:noProof/>
        </w:rPr>
        <w:t xml:space="preserve"> aims to protect pedestrians and other vulnerable road users involved in a collision with a vehicle. It requires cars, vans and other light commercial vehicles to be fitted with energy absorbing bonnets and front bumpers, to cushion the head and legs of a pedestrian. These features are also expected to protect cyclists when an accident occurs between a motor-vehicle and such vulnerable road user. It further requires manufacturers to fit so-called ‘brake assist systems’ into their vehicles. These systems anticipate in a matter of milliseconds whether a driver is going to perform an emergency stop instead of normal gradual braking, and in those emergency circumstances apply the brakes beyond the level called for by the driver. This intervention can shave-off valuable fractions of the final impact speed as well as centimetres of the stopping distance, all helping to reduce the severity of the vulnerable road user’s injuries</w:t>
      </w:r>
      <w:r>
        <w:rPr>
          <w:rStyle w:val="FootnoteReference"/>
          <w:noProof/>
        </w:rPr>
        <w:footnoteReference w:id="168"/>
      </w:r>
      <w:r>
        <w:rPr>
          <w:noProof/>
        </w:rPr>
        <w:t>.</w:t>
      </w:r>
    </w:p>
    <w:p w14:paraId="1A6685C7" w14:textId="77777777" w:rsidR="00B70DE0" w:rsidRDefault="003010DC">
      <w:pPr>
        <w:pStyle w:val="ListBullet"/>
        <w:numPr>
          <w:ilvl w:val="0"/>
          <w:numId w:val="0"/>
        </w:numPr>
        <w:tabs>
          <w:tab w:val="left" w:pos="720"/>
        </w:tabs>
        <w:ind w:left="142"/>
        <w:rPr>
          <w:noProof/>
        </w:rPr>
      </w:pPr>
      <w:r>
        <w:rPr>
          <w:noProof/>
          <w:szCs w:val="24"/>
        </w:rPr>
        <w:t>Although moped and motorcycle riders are also often referred to as vulnerable road users, they are not included as such for the purpose of this Impact Assessment. There is a considerable variation in the Member States in the distribution of moped and motorcycle fatalities by area and road type and the most frequently recorded specific critical event for riders is surplus speed, described as speed that is too high for the conditions or manoeuvre being carried out, very much in contrast to pedestrians and cyclists</w:t>
      </w:r>
      <w:r>
        <w:rPr>
          <w:rStyle w:val="FootnoteReference"/>
          <w:noProof/>
          <w:szCs w:val="24"/>
        </w:rPr>
        <w:footnoteReference w:id="169"/>
      </w:r>
      <w:r>
        <w:rPr>
          <w:noProof/>
          <w:szCs w:val="24"/>
        </w:rPr>
        <w:t>. Although this group should be taken into account wherever practicable, specific measures to address their safety</w:t>
      </w:r>
      <w:r>
        <w:rPr>
          <w:rStyle w:val="FootnoteReference"/>
          <w:noProof/>
          <w:szCs w:val="24"/>
        </w:rPr>
        <w:footnoteReference w:id="170"/>
      </w:r>
      <w:r>
        <w:rPr>
          <w:noProof/>
          <w:szCs w:val="24"/>
        </w:rPr>
        <w:t xml:space="preserve"> are deemed more appropriate outside of the regulatory framework impacted by this initiative.</w:t>
      </w:r>
    </w:p>
    <w:p w14:paraId="6A26E00F" w14:textId="77777777" w:rsidR="00B70DE0" w:rsidRDefault="003010DC">
      <w:pPr>
        <w:spacing w:line="240" w:lineRule="auto"/>
        <w:ind w:left="142"/>
        <w:jc w:val="both"/>
        <w:rPr>
          <w:noProof/>
        </w:rPr>
      </w:pPr>
      <w:r>
        <w:rPr>
          <w:noProof/>
        </w:rPr>
        <w:t>The energy absorbing capability of bonnets and front bumpers already existed in European vehicles since mandatory vulnerable road user protection requirements were introduced in Directive 2003/102/EC</w:t>
      </w:r>
      <w:r>
        <w:rPr>
          <w:rStyle w:val="FootnoteReference"/>
          <w:noProof/>
        </w:rPr>
        <w:footnoteReference w:id="171"/>
      </w:r>
      <w:r>
        <w:rPr>
          <w:noProof/>
        </w:rPr>
        <w:t xml:space="preserve"> . This legislation followed a failed attempt to self</w:t>
      </w:r>
      <w:r>
        <w:rPr>
          <w:noProof/>
        </w:rPr>
        <w:noBreakHyphen/>
        <w:t>regulate through the negotiated voluntary agreement in 2001 between the European Commission and the European Automobile Manufacturers’ Association (ACEA)</w:t>
      </w:r>
      <w:r>
        <w:rPr>
          <w:rStyle w:val="FootnoteReference"/>
          <w:noProof/>
        </w:rPr>
        <w:footnoteReference w:id="172"/>
      </w:r>
      <w:r>
        <w:rPr>
          <w:noProof/>
        </w:rPr>
        <w:t>. Over the course of many following years, the relevant mandatory safety provisions have been implemented on most passenger cars, vans and light commercial vehicles, and will be fully implemented on 24 August 2019, when the full set of requirements become mandatory on all new cars sold in the EU, notably by finally including heavy passenger cars such as SUVs that were exempted from pedestrian protection structural design requirements before this time.</w:t>
      </w:r>
    </w:p>
    <w:p w14:paraId="706E8533" w14:textId="77777777" w:rsidR="00B70DE0" w:rsidRDefault="003010DC">
      <w:pPr>
        <w:spacing w:line="240" w:lineRule="auto"/>
        <w:ind w:left="142"/>
        <w:jc w:val="both"/>
        <w:rPr>
          <w:noProof/>
        </w:rPr>
      </w:pPr>
      <w:r>
        <w:rPr>
          <w:noProof/>
        </w:rPr>
        <w:t xml:space="preserve">In this case, there is also the matter of time it will still take before vehicles compliant with this safety aspect are completely dispersed within the EU fleet, meaning no </w:t>
      </w:r>
      <w:r>
        <w:rPr>
          <w:i/>
          <w:noProof/>
        </w:rPr>
        <w:t>ex post</w:t>
      </w:r>
      <w:r>
        <w:rPr>
          <w:noProof/>
        </w:rPr>
        <w:t xml:space="preserve">  effectiveness analysis could yet be carried out. </w:t>
      </w:r>
    </w:p>
    <w:p w14:paraId="5AF8E8FE" w14:textId="77777777" w:rsidR="00B70DE0" w:rsidRDefault="003010DC">
      <w:pPr>
        <w:pStyle w:val="Heading2"/>
        <w:numPr>
          <w:ilvl w:val="0"/>
          <w:numId w:val="0"/>
        </w:numPr>
        <w:rPr>
          <w:noProof/>
        </w:rPr>
      </w:pPr>
      <w:r>
        <w:rPr>
          <w:noProof/>
        </w:rPr>
        <w:t>3. Impact of additional safety measures on vehicle prices and sales prices</w:t>
      </w:r>
    </w:p>
    <w:p w14:paraId="1A0F2EAB" w14:textId="77777777" w:rsidR="00B70DE0" w:rsidRDefault="003010DC">
      <w:pPr>
        <w:spacing w:line="240" w:lineRule="auto"/>
        <w:ind w:left="142"/>
        <w:jc w:val="both"/>
        <w:rPr>
          <w:noProof/>
        </w:rPr>
      </w:pPr>
      <w:r>
        <w:rPr>
          <w:rFonts w:cs="Times New Roman"/>
          <w:noProof/>
          <w:szCs w:val="24"/>
        </w:rPr>
        <w:t>Analysis has shown that cars have become cheaper in real terms in every year of the last reported decade, see Table 6 in section 6.3.3, despite this being a period in which technical development to meet new and more demanding environmental and safety standards increased, for example:</w:t>
      </w:r>
    </w:p>
    <w:p w14:paraId="537E1A28" w14:textId="77777777" w:rsidR="00B70DE0" w:rsidRDefault="003010DC">
      <w:pPr>
        <w:pStyle w:val="ListParagraph"/>
        <w:numPr>
          <w:ilvl w:val="0"/>
          <w:numId w:val="2"/>
        </w:numPr>
        <w:spacing w:after="120" w:line="240" w:lineRule="auto"/>
        <w:jc w:val="both"/>
        <w:rPr>
          <w:rFonts w:cs="Times New Roman"/>
          <w:b/>
          <w:noProof/>
        </w:rPr>
      </w:pPr>
      <w:r>
        <w:rPr>
          <w:rFonts w:cs="Times New Roman"/>
          <w:b/>
          <w:noProof/>
        </w:rPr>
        <w:t>Directive 98/69/EC and Regulation (EC) No 715/2007</w:t>
      </w:r>
    </w:p>
    <w:p w14:paraId="27BE47AD" w14:textId="77777777" w:rsidR="00B70DE0" w:rsidRDefault="003010DC">
      <w:pPr>
        <w:pStyle w:val="ListParagraph"/>
        <w:spacing w:after="120" w:line="240" w:lineRule="auto"/>
        <w:jc w:val="both"/>
        <w:rPr>
          <w:rFonts w:cs="Times New Roman"/>
          <w:noProof/>
        </w:rPr>
      </w:pPr>
      <w:r>
        <w:rPr>
          <w:rFonts w:cs="Times New Roman"/>
          <w:noProof/>
        </w:rPr>
        <w:t>Euro 4 and Euro 5 emissions standards applicable from 2005 and 2009, respectively.</w:t>
      </w:r>
    </w:p>
    <w:p w14:paraId="49D074D7" w14:textId="77777777" w:rsidR="00B70DE0" w:rsidRDefault="003010DC">
      <w:pPr>
        <w:pStyle w:val="ListParagraph"/>
        <w:numPr>
          <w:ilvl w:val="0"/>
          <w:numId w:val="2"/>
        </w:numPr>
        <w:spacing w:after="120" w:line="240" w:lineRule="auto"/>
        <w:jc w:val="both"/>
        <w:rPr>
          <w:rFonts w:cs="Times New Roman"/>
          <w:b/>
          <w:noProof/>
        </w:rPr>
      </w:pPr>
      <w:r>
        <w:rPr>
          <w:rFonts w:cs="Times New Roman"/>
          <w:b/>
          <w:noProof/>
        </w:rPr>
        <w:t>Regulation (EC) No 443/2009</w:t>
      </w:r>
    </w:p>
    <w:p w14:paraId="5D1F3066" w14:textId="77777777" w:rsidR="00B70DE0" w:rsidRDefault="003010DC">
      <w:pPr>
        <w:pStyle w:val="ListParagraph"/>
        <w:spacing w:after="120" w:line="240" w:lineRule="auto"/>
        <w:jc w:val="both"/>
        <w:rPr>
          <w:rFonts w:cs="Times New Roman"/>
          <w:noProof/>
        </w:rPr>
      </w:pPr>
      <w:r>
        <w:rPr>
          <w:rFonts w:cs="Times New Roman"/>
          <w:noProof/>
        </w:rPr>
        <w:t>Mandatory average fleet CO</w:t>
      </w:r>
      <w:r>
        <w:rPr>
          <w:rFonts w:cs="Times New Roman"/>
          <w:noProof/>
          <w:vertAlign w:val="subscript"/>
        </w:rPr>
        <w:t>2</w:t>
      </w:r>
      <w:r>
        <w:rPr>
          <w:rFonts w:cs="Times New Roman"/>
          <w:noProof/>
        </w:rPr>
        <w:t xml:space="preserve"> emissions limits with mandatory compliance limits applying from 2012. The average CO</w:t>
      </w:r>
      <w:r>
        <w:rPr>
          <w:rFonts w:cs="Times New Roman"/>
          <w:noProof/>
          <w:vertAlign w:val="subscript"/>
        </w:rPr>
        <w:t>2</w:t>
      </w:r>
      <w:r>
        <w:rPr>
          <w:rFonts w:cs="Times New Roman"/>
          <w:noProof/>
        </w:rPr>
        <w:t xml:space="preserve"> emissions of the new vehicle fleet sold by a manufacturer could not be reduced in a step change from one year to the next. Hence, manufacturers confirmed to have started around 2007, in preparation for the announced legislation, to introduce technologies that significantly reduced CO</w:t>
      </w:r>
      <w:r>
        <w:rPr>
          <w:rFonts w:cs="Times New Roman"/>
          <w:noProof/>
          <w:vertAlign w:val="subscript"/>
        </w:rPr>
        <w:t>2</w:t>
      </w:r>
      <w:r>
        <w:rPr>
          <w:rFonts w:cs="Times New Roman"/>
          <w:noProof/>
        </w:rPr>
        <w:t xml:space="preserve"> emissions, in order to be able to meet the compliance limits in 2012. This can be concluded from the average rate of progress in CO</w:t>
      </w:r>
      <w:r>
        <w:rPr>
          <w:rFonts w:cs="Times New Roman"/>
          <w:noProof/>
          <w:vertAlign w:val="subscript"/>
        </w:rPr>
        <w:t>2</w:t>
      </w:r>
      <w:r>
        <w:rPr>
          <w:rFonts w:cs="Times New Roman"/>
          <w:noProof/>
        </w:rPr>
        <w:t xml:space="preserve"> reduction, which accelerated considerably after 2007, compared to the long term trend before</w:t>
      </w:r>
      <w:r>
        <w:rPr>
          <w:rStyle w:val="FootnoteReference"/>
          <w:rFonts w:cs="Times New Roman"/>
          <w:noProof/>
        </w:rPr>
        <w:footnoteReference w:id="173"/>
      </w:r>
      <w:r>
        <w:rPr>
          <w:rFonts w:cs="Times New Roman"/>
          <w:noProof/>
        </w:rPr>
        <w:t>. Considerable investments in this regard therefore fall within the period of retail price decreases cited above.</w:t>
      </w:r>
    </w:p>
    <w:p w14:paraId="1090A029" w14:textId="77777777" w:rsidR="00B70DE0" w:rsidRDefault="003010DC">
      <w:pPr>
        <w:pStyle w:val="ListParagraph"/>
        <w:numPr>
          <w:ilvl w:val="0"/>
          <w:numId w:val="2"/>
        </w:numPr>
        <w:spacing w:after="120" w:line="240" w:lineRule="auto"/>
        <w:jc w:val="both"/>
        <w:rPr>
          <w:rFonts w:cs="Times New Roman"/>
          <w:b/>
          <w:noProof/>
        </w:rPr>
      </w:pPr>
      <w:r>
        <w:rPr>
          <w:rFonts w:cs="Times New Roman"/>
          <w:b/>
          <w:noProof/>
        </w:rPr>
        <w:t>Directives 96/79/EC and 96/27/EC</w:t>
      </w:r>
    </w:p>
    <w:p w14:paraId="175CF5FA" w14:textId="77777777" w:rsidR="00B70DE0" w:rsidRDefault="003010DC">
      <w:pPr>
        <w:pStyle w:val="ListParagraph"/>
        <w:spacing w:after="120" w:line="240" w:lineRule="auto"/>
        <w:jc w:val="both"/>
        <w:rPr>
          <w:rFonts w:cs="Times New Roman"/>
          <w:noProof/>
        </w:rPr>
      </w:pPr>
      <w:r>
        <w:rPr>
          <w:rFonts w:cs="Times New Roman"/>
          <w:noProof/>
        </w:rPr>
        <w:t>Compliance with frontal impact and side impact crash tests for all new cars sold from October 2003.</w:t>
      </w:r>
    </w:p>
    <w:p w14:paraId="64552A52" w14:textId="77777777" w:rsidR="00B70DE0" w:rsidRDefault="003010DC">
      <w:pPr>
        <w:pStyle w:val="ListParagraph"/>
        <w:numPr>
          <w:ilvl w:val="0"/>
          <w:numId w:val="2"/>
        </w:numPr>
        <w:spacing w:after="120" w:line="240" w:lineRule="auto"/>
        <w:jc w:val="both"/>
        <w:rPr>
          <w:rFonts w:cs="Times New Roman"/>
          <w:b/>
          <w:noProof/>
        </w:rPr>
      </w:pPr>
      <w:r>
        <w:rPr>
          <w:rFonts w:cs="Times New Roman"/>
          <w:b/>
          <w:noProof/>
        </w:rPr>
        <w:t>Regulation (EC) No 661/2009 (General Safety Regulation)</w:t>
      </w:r>
    </w:p>
    <w:p w14:paraId="324575F7" w14:textId="77777777" w:rsidR="00B70DE0" w:rsidRDefault="003010DC">
      <w:pPr>
        <w:pStyle w:val="ListParagraph"/>
        <w:spacing w:after="120" w:line="240" w:lineRule="auto"/>
        <w:jc w:val="both"/>
        <w:rPr>
          <w:rFonts w:cs="Times New Roman"/>
          <w:noProof/>
        </w:rPr>
      </w:pPr>
      <w:r>
        <w:rPr>
          <w:rFonts w:cs="Times New Roman"/>
          <w:noProof/>
        </w:rPr>
        <w:t xml:space="preserve">Mandatory electronic stability control (ESC) applicable from November 2011, tyre pressure monitoring systems (TPMS), safety belt reminder (SBR), ISOFIX child seat connectors, gear shift indicators, </w:t>
      </w:r>
      <w:r>
        <w:rPr>
          <w:rFonts w:cs="Times New Roman"/>
          <w:i/>
          <w:noProof/>
        </w:rPr>
        <w:t>et cetera</w:t>
      </w:r>
      <w:r>
        <w:rPr>
          <w:rFonts w:cs="Times New Roman"/>
          <w:noProof/>
        </w:rPr>
        <w:t>, applicable from November 2012 for all new passenger car EU market introductions.</w:t>
      </w:r>
    </w:p>
    <w:p w14:paraId="2DCB46F8" w14:textId="77777777" w:rsidR="00B70DE0" w:rsidRDefault="003010DC">
      <w:pPr>
        <w:pStyle w:val="ListParagraph"/>
        <w:numPr>
          <w:ilvl w:val="0"/>
          <w:numId w:val="2"/>
        </w:numPr>
        <w:spacing w:after="120" w:line="240" w:lineRule="auto"/>
        <w:jc w:val="both"/>
        <w:rPr>
          <w:rFonts w:cs="Times New Roman"/>
          <w:b/>
          <w:noProof/>
        </w:rPr>
      </w:pPr>
      <w:r>
        <w:rPr>
          <w:rFonts w:cs="Times New Roman"/>
          <w:b/>
          <w:noProof/>
        </w:rPr>
        <w:t xml:space="preserve">Directive 2003/102/EC </w:t>
      </w:r>
    </w:p>
    <w:p w14:paraId="6A6E6172" w14:textId="77777777" w:rsidR="00B70DE0" w:rsidRDefault="003010DC">
      <w:pPr>
        <w:pStyle w:val="ListParagraph"/>
        <w:spacing w:after="120" w:line="240" w:lineRule="auto"/>
        <w:jc w:val="both"/>
        <w:rPr>
          <w:rFonts w:cs="Times New Roman"/>
          <w:b/>
          <w:noProof/>
        </w:rPr>
      </w:pPr>
      <w:r>
        <w:rPr>
          <w:rFonts w:cs="Times New Roman"/>
          <w:noProof/>
        </w:rPr>
        <w:t>Compliance with pedestrian protection provisions, energy absorbing bumper and bonnet from October 2005 for new passenger car EU market introductions.</w:t>
      </w:r>
    </w:p>
    <w:p w14:paraId="279D4BF3" w14:textId="77777777" w:rsidR="00B70DE0" w:rsidRDefault="003010DC">
      <w:pPr>
        <w:pStyle w:val="ListParagraph"/>
        <w:numPr>
          <w:ilvl w:val="0"/>
          <w:numId w:val="2"/>
        </w:numPr>
        <w:spacing w:after="120" w:line="240" w:lineRule="auto"/>
        <w:jc w:val="both"/>
        <w:rPr>
          <w:rFonts w:eastAsia="Times New Roman"/>
          <w:b/>
          <w:smallCaps/>
          <w:noProof/>
        </w:rPr>
      </w:pPr>
      <w:r>
        <w:rPr>
          <w:rFonts w:cs="Times New Roman"/>
          <w:b/>
          <w:noProof/>
        </w:rPr>
        <w:t xml:space="preserve">Regulation (EC) No 78/2009 (Pedestrian Safety Regulation) </w:t>
      </w:r>
    </w:p>
    <w:p w14:paraId="58777494" w14:textId="77777777" w:rsidR="00B70DE0" w:rsidRDefault="003010DC">
      <w:pPr>
        <w:pStyle w:val="ListParagraph"/>
        <w:spacing w:after="120" w:line="240" w:lineRule="auto"/>
        <w:jc w:val="both"/>
        <w:rPr>
          <w:noProof/>
        </w:rPr>
      </w:pPr>
      <w:r>
        <w:rPr>
          <w:rFonts w:cs="Times New Roman"/>
          <w:noProof/>
        </w:rPr>
        <w:t>Anti-lock braking system (ABS) with brake assist system (BAS) applicable from October 2009 for all new passenger car EU market introductions.</w:t>
      </w:r>
    </w:p>
    <w:p w14:paraId="79C040A8" w14:textId="77777777" w:rsidR="00B70DE0" w:rsidRDefault="00B70DE0">
      <w:pPr>
        <w:pStyle w:val="ListParagraph"/>
        <w:spacing w:after="120" w:line="240" w:lineRule="auto"/>
        <w:jc w:val="both"/>
        <w:rPr>
          <w:rFonts w:eastAsia="Times New Roman" w:cs="Times New Roman"/>
          <w:b/>
          <w:smallCaps/>
          <w:noProof/>
          <w:szCs w:val="24"/>
        </w:rPr>
      </w:pPr>
    </w:p>
    <w:p w14:paraId="5F7D66A3" w14:textId="77777777" w:rsidR="00B70DE0" w:rsidRDefault="003010DC">
      <w:pPr>
        <w:spacing w:line="240" w:lineRule="auto"/>
        <w:ind w:left="142"/>
        <w:jc w:val="both"/>
        <w:rPr>
          <w:rFonts w:cs="Times New Roman"/>
          <w:noProof/>
          <w:szCs w:val="24"/>
        </w:rPr>
      </w:pPr>
      <w:r>
        <w:rPr>
          <w:rFonts w:cs="Times New Roman"/>
          <w:noProof/>
          <w:szCs w:val="24"/>
        </w:rPr>
        <w:t>A 2011 study commissioned by Directorate-General for Climate Action, analysed the effect of emissions and safety regulations and standards on vehicle prices</w:t>
      </w:r>
      <w:r>
        <w:rPr>
          <w:rStyle w:val="FootnoteReference"/>
          <w:rFonts w:cs="Times New Roman"/>
          <w:noProof/>
          <w:szCs w:val="24"/>
        </w:rPr>
        <w:footnoteReference w:id="174"/>
      </w:r>
      <w:r>
        <w:rPr>
          <w:rFonts w:cs="Times New Roman"/>
          <w:noProof/>
          <w:szCs w:val="24"/>
        </w:rPr>
        <w:t>. The study concluded that historical vehicle price data and fitment status of certain features did not provide any definitive relationship between emissions standards and car prices. Overall, cars had become 12% to 22% cheaper (after inflation) in the study period of 2002 to 2010. The study found that, while there was certainly costs associated for the vehicle manufacturers to comply with the environmental and safety legislation during that period, these costs were largely offset by cost reductions from economies of scale and improved productivity, because the competition in the market made it difficult to pass on cost increases to consumers. Stakeholders interviewed for the study argued that without the additional legislation, car prices would have fallen even further in that period. Nevertheless, it is evident that regulatory requirements have not stopped the trend of car retail prices decreasing, because compliance costs for emissions and safety standards are only one of the many complex factors influencing vehicle retail prices.</w:t>
      </w:r>
    </w:p>
    <w:p w14:paraId="68D773EC" w14:textId="77777777" w:rsidR="00B70DE0" w:rsidRDefault="003010DC">
      <w:pPr>
        <w:spacing w:line="240" w:lineRule="auto"/>
        <w:ind w:left="142"/>
        <w:jc w:val="both"/>
        <w:rPr>
          <w:rFonts w:cs="Times New Roman"/>
          <w:noProof/>
          <w:szCs w:val="24"/>
        </w:rPr>
      </w:pPr>
      <w:r>
        <w:rPr>
          <w:rFonts w:cs="Times New Roman"/>
          <w:noProof/>
          <w:szCs w:val="24"/>
        </w:rPr>
        <w:t xml:space="preserve">A report published by the European Federation for Transport and Environment (T&amp;E) in 2011 also looked into </w:t>
      </w:r>
      <w:r>
        <w:rPr>
          <w:rFonts w:cs="Times New Roman"/>
          <w:noProof/>
        </w:rPr>
        <w:t xml:space="preserve">the aspect of </w:t>
      </w:r>
      <w:r>
        <w:rPr>
          <w:rFonts w:cs="Times New Roman"/>
          <w:noProof/>
          <w:szCs w:val="24"/>
        </w:rPr>
        <w:t xml:space="preserve">potential vehicle price increases </w:t>
      </w:r>
      <w:r>
        <w:rPr>
          <w:rFonts w:cs="Times New Roman"/>
          <w:noProof/>
        </w:rPr>
        <w:t xml:space="preserve">specifically </w:t>
      </w:r>
      <w:r>
        <w:rPr>
          <w:rFonts w:cs="Times New Roman"/>
          <w:noProof/>
          <w:szCs w:val="24"/>
        </w:rPr>
        <w:t>due to CO</w:t>
      </w:r>
      <w:r>
        <w:rPr>
          <w:rFonts w:cs="Times New Roman"/>
          <w:noProof/>
          <w:szCs w:val="24"/>
          <w:vertAlign w:val="subscript"/>
        </w:rPr>
        <w:t>2</w:t>
      </w:r>
      <w:r>
        <w:rPr>
          <w:rFonts w:cs="Times New Roman"/>
          <w:noProof/>
          <w:szCs w:val="24"/>
        </w:rPr>
        <w:t xml:space="preserve"> emissions regulations and, looking back, compared the predicted influence on retail price with actual figures</w:t>
      </w:r>
      <w:r>
        <w:rPr>
          <w:rStyle w:val="FootnoteReference"/>
          <w:rFonts w:cs="Times New Roman"/>
          <w:noProof/>
          <w:szCs w:val="24"/>
        </w:rPr>
        <w:footnoteReference w:id="175"/>
      </w:r>
      <w:r>
        <w:rPr>
          <w:rFonts w:cs="Times New Roman"/>
          <w:noProof/>
          <w:szCs w:val="24"/>
        </w:rPr>
        <w:t xml:space="preserve">. The authors </w:t>
      </w:r>
      <w:r>
        <w:rPr>
          <w:rFonts w:cs="Times New Roman"/>
          <w:noProof/>
        </w:rPr>
        <w:t xml:space="preserve">came to a similar conclusion as the DG CLIMA study: </w:t>
      </w:r>
      <w:r>
        <w:rPr>
          <w:rFonts w:cs="Times New Roman"/>
          <w:noProof/>
          <w:szCs w:val="24"/>
        </w:rPr>
        <w:t xml:space="preserve"> that car retail prices were influenced by a complex set of factors, with compliance costs being only one of them, and that concerns over cars becoming unaffordable due to CO</w:t>
      </w:r>
      <w:r>
        <w:rPr>
          <w:rFonts w:cs="Times New Roman"/>
          <w:noProof/>
          <w:szCs w:val="24"/>
          <w:vertAlign w:val="subscript"/>
        </w:rPr>
        <w:t>2</w:t>
      </w:r>
      <w:r>
        <w:rPr>
          <w:rFonts w:cs="Times New Roman"/>
          <w:noProof/>
          <w:szCs w:val="24"/>
        </w:rPr>
        <w:t xml:space="preserve"> emissions regulations had been unfounded.</w:t>
      </w:r>
    </w:p>
    <w:p w14:paraId="2C87167A" w14:textId="77777777" w:rsidR="00B70DE0" w:rsidRDefault="003010DC">
      <w:pPr>
        <w:spacing w:line="240" w:lineRule="auto"/>
        <w:ind w:left="142"/>
        <w:jc w:val="both"/>
        <w:rPr>
          <w:rFonts w:cs="Times New Roman"/>
          <w:noProof/>
        </w:rPr>
      </w:pPr>
      <w:r>
        <w:rPr>
          <w:rFonts w:cs="Times New Roman"/>
          <w:noProof/>
        </w:rPr>
        <w:t>The past experience with CO</w:t>
      </w:r>
      <w:r>
        <w:rPr>
          <w:rFonts w:cs="Times New Roman"/>
          <w:noProof/>
          <w:vertAlign w:val="subscript"/>
        </w:rPr>
        <w:t>2</w:t>
      </w:r>
      <w:r>
        <w:rPr>
          <w:rFonts w:cs="Times New Roman"/>
          <w:noProof/>
        </w:rPr>
        <w:t xml:space="preserve"> emissions legislation also allows comparing predicted additional costs with predicted and actual retail price increases: In a 2006 study prepared for the European Commission, the researchers from TNO had estimated the future costs to manufacturers of reaching the required average CO</w:t>
      </w:r>
      <w:r>
        <w:rPr>
          <w:rFonts w:cs="Times New Roman"/>
          <w:noProof/>
          <w:vertAlign w:val="subscript"/>
        </w:rPr>
        <w:t>2</w:t>
      </w:r>
      <w:r>
        <w:rPr>
          <w:rFonts w:cs="Times New Roman"/>
          <w:noProof/>
        </w:rPr>
        <w:t xml:space="preserve"> targets to be an additional € 832 per car in 2008, compared to a year-2002 baseline. This was expected by the authors to translate to an additional retail price of € 1 200 per car in 2008, again compared to 2002. In reality however, cars have become approximately 10% cheaper (after inflation) between 2002 and 2008, which equates to a price reduction of € 2 000 for a € 20 000 model. </w:t>
      </w:r>
    </w:p>
    <w:p w14:paraId="557615D1" w14:textId="77777777" w:rsidR="00B70DE0" w:rsidRDefault="003010DC">
      <w:pPr>
        <w:spacing w:line="240" w:lineRule="auto"/>
        <w:ind w:left="142"/>
        <w:jc w:val="both"/>
        <w:rPr>
          <w:rFonts w:cs="Times New Roman"/>
          <w:noProof/>
          <w:szCs w:val="24"/>
        </w:rPr>
      </w:pPr>
      <w:r>
        <w:rPr>
          <w:rFonts w:cs="Times New Roman"/>
          <w:noProof/>
          <w:szCs w:val="24"/>
        </w:rPr>
        <w:t xml:space="preserve">These figures show that, bearing in mind the scale of investment required to meet emissions requirements, coupled with the costs of the other aspects cited above, the costs to vehicle manufacturers related to the fitment of new safety measures in the present Impact Assessment are not considered to be orders of magnitude different in scale </w:t>
      </w:r>
      <w:r>
        <w:rPr>
          <w:rFonts w:cs="Times New Roman"/>
          <w:noProof/>
        </w:rPr>
        <w:t>than past predictions which did not translate to retail price increases</w:t>
      </w:r>
      <w:r>
        <w:rPr>
          <w:rFonts w:cs="Times New Roman"/>
          <w:noProof/>
          <w:szCs w:val="24"/>
        </w:rPr>
        <w:t xml:space="preserve">. </w:t>
      </w:r>
    </w:p>
    <w:p w14:paraId="2E2FE86A" w14:textId="77777777" w:rsidR="00B70DE0" w:rsidRDefault="003010DC">
      <w:pPr>
        <w:spacing w:line="240" w:lineRule="auto"/>
        <w:ind w:left="142"/>
        <w:jc w:val="both"/>
        <w:rPr>
          <w:rFonts w:cs="Times New Roman"/>
          <w:noProof/>
          <w:szCs w:val="24"/>
        </w:rPr>
      </w:pPr>
      <w:r>
        <w:rPr>
          <w:rFonts w:cs="Times New Roman"/>
          <w:noProof/>
          <w:szCs w:val="24"/>
        </w:rPr>
        <w:t>Interpreting the general price trend and the conclusions from the cited studies on compliance costs, it may be concluded that vehicle manufacturers in the past have found strategies and practices to balance production costs and regulatory compliance. This has been for example, via increases in production efficiency, or accepted temporarily reduced profit margins to at least partially offset any cost increase, because the competitive nature of the vehicle market did not allow substantial retail price increases.</w:t>
      </w:r>
    </w:p>
    <w:p w14:paraId="7EF3FD26" w14:textId="77777777" w:rsidR="00B70DE0" w:rsidRDefault="003010DC">
      <w:pPr>
        <w:spacing w:line="240" w:lineRule="auto"/>
        <w:ind w:left="142"/>
        <w:jc w:val="both"/>
        <w:rPr>
          <w:rFonts w:cs="Times New Roman"/>
          <w:noProof/>
          <w:szCs w:val="24"/>
        </w:rPr>
      </w:pPr>
      <w:r>
        <w:rPr>
          <w:rFonts w:cs="Times New Roman"/>
          <w:noProof/>
          <w:szCs w:val="24"/>
        </w:rPr>
        <w:t xml:space="preserve">Past evidence suggests that </w:t>
      </w:r>
      <w:r>
        <w:rPr>
          <w:rFonts w:cs="Times New Roman"/>
          <w:noProof/>
        </w:rPr>
        <w:t>requiring additional equipment for CO</w:t>
      </w:r>
      <w:r>
        <w:rPr>
          <w:rFonts w:cs="Times New Roman"/>
          <w:noProof/>
          <w:vertAlign w:val="subscript"/>
        </w:rPr>
        <w:t>2</w:t>
      </w:r>
      <w:r>
        <w:rPr>
          <w:rFonts w:cs="Times New Roman"/>
          <w:noProof/>
        </w:rPr>
        <w:t xml:space="preserve"> emission standards, which was estimated at a cost higher than the present estimates for the full set of proposed vehicle safety measures, did not cause an increase </w:t>
      </w:r>
      <w:r>
        <w:rPr>
          <w:rFonts w:cs="Times New Roman"/>
          <w:noProof/>
          <w:szCs w:val="24"/>
        </w:rPr>
        <w:t>in retail prices. Substantial increases in vehicle prices due to the proposed new vehicle safety measures in the medium and long term are therefore not expected and consequently no extraordinary impact on vehicle sales numbers was modelled for the cost-benefit analysis.</w:t>
      </w:r>
    </w:p>
    <w:p w14:paraId="7143A86B" w14:textId="77777777" w:rsidR="00B70DE0" w:rsidRDefault="003010DC">
      <w:pPr>
        <w:spacing w:after="0" w:line="240" w:lineRule="auto"/>
        <w:ind w:left="142"/>
        <w:jc w:val="both"/>
        <w:rPr>
          <w:noProof/>
        </w:rPr>
      </w:pPr>
      <w:r>
        <w:rPr>
          <w:noProof/>
        </w:rPr>
        <w:t xml:space="preserve">In order to understand how new safety measures could affect demand for vehicles it is important to observe on one side, how consumers perceive safety measures in vehicles, and on the other side, to which extend the additional cost of safety measures affects the final price of vehicles. </w:t>
      </w:r>
    </w:p>
    <w:p w14:paraId="4BA0F666" w14:textId="77777777" w:rsidR="00B70DE0" w:rsidRDefault="00B70DE0">
      <w:pPr>
        <w:spacing w:after="0" w:line="240" w:lineRule="auto"/>
        <w:ind w:left="142"/>
        <w:jc w:val="both"/>
        <w:rPr>
          <w:noProof/>
        </w:rPr>
      </w:pPr>
    </w:p>
    <w:p w14:paraId="791985B0" w14:textId="77777777" w:rsidR="00B70DE0" w:rsidRDefault="003010DC">
      <w:pPr>
        <w:spacing w:after="0" w:line="240" w:lineRule="auto"/>
        <w:ind w:left="142"/>
        <w:jc w:val="both"/>
        <w:rPr>
          <w:noProof/>
        </w:rPr>
      </w:pPr>
      <w:r>
        <w:rPr>
          <w:noProof/>
        </w:rPr>
        <w:t xml:space="preserve">Academic literature has developed a large literature based on hedonic techniques: differentiated goods are valued by consumers for their utility-bearing attributes. </w:t>
      </w:r>
    </w:p>
    <w:p w14:paraId="632A9A96" w14:textId="77777777" w:rsidR="00B70DE0" w:rsidRDefault="00B70DE0">
      <w:pPr>
        <w:spacing w:after="0" w:line="240" w:lineRule="auto"/>
        <w:ind w:left="142"/>
        <w:jc w:val="both"/>
        <w:rPr>
          <w:noProof/>
        </w:rPr>
      </w:pPr>
    </w:p>
    <w:p w14:paraId="74794AD3" w14:textId="77777777" w:rsidR="00B70DE0" w:rsidRDefault="003010DC">
      <w:pPr>
        <w:spacing w:after="0" w:line="240" w:lineRule="auto"/>
        <w:ind w:left="142"/>
        <w:jc w:val="both"/>
        <w:rPr>
          <w:noProof/>
        </w:rPr>
      </w:pPr>
      <w:r>
        <w:rPr>
          <w:noProof/>
        </w:rPr>
        <w:t>Berry et. al (1995) pioneered in this field, assuming demand in the automobile sector is not homogenous and differs according to the product characteristics.</w:t>
      </w:r>
      <w:r>
        <w:rPr>
          <w:rStyle w:val="FootnoteReference"/>
          <w:noProof/>
          <w:sz w:val="24"/>
        </w:rPr>
        <w:footnoteReference w:id="176"/>
      </w:r>
      <w:r>
        <w:rPr>
          <w:noProof/>
        </w:rPr>
        <w:t xml:space="preserve"> The authors find different demand elasticities (how demand changes facing a variation in another variable i.e.: price, safety level) for different measure and different vehicle models. In other words, all consumers do not value vehicle (safety) measures equally. This depends, on one side, on consumer’s characteristics (such as income or family size) and on the other side on vehicle characteristics (Berry et al.2004).  </w:t>
      </w:r>
    </w:p>
    <w:p w14:paraId="6C3874CA" w14:textId="77777777" w:rsidR="00B70DE0" w:rsidRDefault="003010DC">
      <w:pPr>
        <w:spacing w:after="0" w:line="240" w:lineRule="auto"/>
        <w:ind w:left="142"/>
        <w:jc w:val="both"/>
        <w:rPr>
          <w:noProof/>
        </w:rPr>
      </w:pPr>
      <w:r>
        <w:rPr>
          <w:noProof/>
        </w:rPr>
        <w:t>The results of the research help to characterise demand elasticity. Literature shows that increase in safety measures reduces considerably elasticity. In other words, for a given vehicle price, it is likely that consumers can tolerate better larger price changes if car’s safety equipment is higher</w:t>
      </w:r>
      <w:r>
        <w:rPr>
          <w:rStyle w:val="FootnoteReference"/>
          <w:noProof/>
          <w:sz w:val="24"/>
        </w:rPr>
        <w:footnoteReference w:id="177"/>
      </w:r>
      <w:r>
        <w:rPr>
          <w:noProof/>
        </w:rPr>
        <w:t xml:space="preserve"> (alternatively, for a given price, consumers' demand would react further to a price variation when safety equipment is lower). </w:t>
      </w:r>
    </w:p>
    <w:p w14:paraId="4CE55834" w14:textId="77777777" w:rsidR="00B70DE0" w:rsidRDefault="00B70DE0">
      <w:pPr>
        <w:spacing w:after="0" w:line="240" w:lineRule="auto"/>
        <w:ind w:left="142"/>
        <w:jc w:val="both"/>
        <w:rPr>
          <w:noProof/>
        </w:rPr>
      </w:pPr>
    </w:p>
    <w:p w14:paraId="15758F3F" w14:textId="77777777" w:rsidR="00B70DE0" w:rsidRDefault="003010DC">
      <w:pPr>
        <w:spacing w:after="0" w:line="240" w:lineRule="auto"/>
        <w:ind w:left="142"/>
        <w:jc w:val="both"/>
        <w:rPr>
          <w:noProof/>
        </w:rPr>
      </w:pPr>
      <w:r>
        <w:rPr>
          <w:noProof/>
        </w:rPr>
        <w:t>Other stylised facts from research show that demand differs depending on vehicle models. Research conducted by Berry et al. seems to indicate that, increasing safety measures by 10% while keeping the same price in case of low safety level vehicles models</w:t>
      </w:r>
      <w:r>
        <w:rPr>
          <w:rStyle w:val="FootnoteReference"/>
          <w:noProof/>
          <w:sz w:val="24"/>
        </w:rPr>
        <w:footnoteReference w:id="178"/>
      </w:r>
      <w:r>
        <w:rPr>
          <w:noProof/>
        </w:rPr>
        <w:t xml:space="preserve"> increases the demand by 13%, the corresponding increase in vehicles models with already high safety level produces only 1.7% increase in demand.</w:t>
      </w:r>
    </w:p>
    <w:p w14:paraId="5A051AE2" w14:textId="77777777" w:rsidR="00B70DE0" w:rsidRDefault="00B70DE0">
      <w:pPr>
        <w:spacing w:after="0" w:line="240" w:lineRule="auto"/>
        <w:ind w:left="142"/>
        <w:jc w:val="both"/>
        <w:rPr>
          <w:noProof/>
        </w:rPr>
      </w:pPr>
    </w:p>
    <w:p w14:paraId="10E53662" w14:textId="77777777" w:rsidR="00B70DE0" w:rsidRDefault="003010DC">
      <w:pPr>
        <w:spacing w:after="0" w:line="240" w:lineRule="auto"/>
        <w:ind w:left="142"/>
        <w:jc w:val="both"/>
        <w:rPr>
          <w:noProof/>
        </w:rPr>
      </w:pPr>
      <w:r>
        <w:rPr>
          <w:noProof/>
        </w:rPr>
        <w:t xml:space="preserve">What these results seem to indicate is that probably, consumers value safety differently, valuing it more (larger marginal utility) when vehicles have lower safety standards. </w:t>
      </w:r>
    </w:p>
    <w:p w14:paraId="4463FEC1" w14:textId="77777777" w:rsidR="00B70DE0" w:rsidRDefault="003010DC">
      <w:pPr>
        <w:spacing w:after="0" w:line="240" w:lineRule="auto"/>
        <w:ind w:left="142"/>
        <w:jc w:val="both"/>
        <w:rPr>
          <w:noProof/>
        </w:rPr>
      </w:pPr>
      <w:r>
        <w:rPr>
          <w:noProof/>
        </w:rPr>
        <w:t>On the other hand, price elasticity seem to be higher for consumers of popular vehicle segments, while consumers of less crowded vehicle segments seem to cope better with a price increase.</w:t>
      </w:r>
    </w:p>
    <w:p w14:paraId="4B3111F2" w14:textId="77777777" w:rsidR="00B70DE0" w:rsidRDefault="003010DC">
      <w:pPr>
        <w:spacing w:after="0" w:line="240" w:lineRule="auto"/>
        <w:ind w:left="142"/>
        <w:jc w:val="both"/>
        <w:rPr>
          <w:noProof/>
        </w:rPr>
      </w:pPr>
      <w:r>
        <w:rPr>
          <w:noProof/>
        </w:rPr>
        <w:t>The final drop in vehicle sales volumes will depend on the net effect. Lower decreases in sales volumes could result from increased perceived value of safety features by consumers which offsets any price increases. What literature seems to point is that, depending on the safety standards of the vehicle and the vehicle segment, these effects will be different.</w:t>
      </w:r>
    </w:p>
    <w:p w14:paraId="348A56F8" w14:textId="77777777" w:rsidR="00B70DE0" w:rsidRDefault="00B70DE0">
      <w:pPr>
        <w:spacing w:after="0" w:line="240" w:lineRule="auto"/>
        <w:ind w:left="142"/>
        <w:jc w:val="both"/>
        <w:rPr>
          <w:rFonts w:cs="Times New Roman"/>
          <w:noProof/>
          <w:sz w:val="28"/>
          <w:szCs w:val="24"/>
        </w:rPr>
      </w:pPr>
    </w:p>
    <w:p w14:paraId="3A372AB5" w14:textId="77777777" w:rsidR="00B70DE0" w:rsidRDefault="003010DC">
      <w:pPr>
        <w:spacing w:line="240" w:lineRule="auto"/>
        <w:ind w:left="142"/>
        <w:jc w:val="both"/>
        <w:rPr>
          <w:rFonts w:cs="Times New Roman"/>
          <w:noProof/>
          <w:sz w:val="21"/>
          <w:szCs w:val="24"/>
        </w:rPr>
      </w:pPr>
      <w:r>
        <w:rPr>
          <w:rFonts w:cs="Times New Roman"/>
          <w:i/>
          <w:noProof/>
          <w:sz w:val="21"/>
          <w:szCs w:val="24"/>
        </w:rPr>
        <w:t>References</w:t>
      </w:r>
    </w:p>
    <w:p w14:paraId="716E2796" w14:textId="77777777" w:rsidR="00B70DE0" w:rsidRDefault="003010DC">
      <w:pPr>
        <w:ind w:left="142"/>
        <w:jc w:val="both"/>
        <w:rPr>
          <w:rFonts w:cs="Times New Roman"/>
          <w:noProof/>
          <w:sz w:val="20"/>
        </w:rPr>
      </w:pPr>
      <w:r>
        <w:rPr>
          <w:rFonts w:cs="Times New Roman"/>
          <w:noProof/>
          <w:sz w:val="20"/>
        </w:rPr>
        <w:t>Andersson, H. “The value of safety as revealed in the Swedish car market: an application of the hedonic pricing approach”, The journal of Risk Uncertainty, 2005, 211-239.</w:t>
      </w:r>
    </w:p>
    <w:p w14:paraId="29F18A6C" w14:textId="77777777" w:rsidR="00B70DE0" w:rsidRDefault="003010DC">
      <w:pPr>
        <w:ind w:left="142"/>
        <w:jc w:val="both"/>
        <w:rPr>
          <w:rFonts w:cs="Times New Roman"/>
          <w:noProof/>
          <w:sz w:val="20"/>
        </w:rPr>
      </w:pPr>
      <w:r>
        <w:rPr>
          <w:rFonts w:cs="Times New Roman"/>
          <w:noProof/>
          <w:sz w:val="20"/>
        </w:rPr>
        <w:t>Berry, S., and Levinsohn, J., and Pakes, A. “Automobile Prices in Market Equilibrium”, Econometrica, Vol.63, No.4 (Jul., 1995), 841-890</w:t>
      </w:r>
    </w:p>
    <w:p w14:paraId="32581E7D" w14:textId="77777777" w:rsidR="00B70DE0" w:rsidRDefault="003010DC">
      <w:pPr>
        <w:ind w:left="142"/>
        <w:jc w:val="both"/>
        <w:rPr>
          <w:rFonts w:cs="Times New Roman"/>
          <w:noProof/>
          <w:sz w:val="20"/>
        </w:rPr>
      </w:pPr>
      <w:r>
        <w:rPr>
          <w:rFonts w:cs="Times New Roman"/>
          <w:noProof/>
          <w:sz w:val="20"/>
        </w:rPr>
        <w:t>Berry, S., and Levinsohn, J., and Pakes, A. Differenciated Products Demand Systems from a combination of Micro and Macri Data: The New Car Market”, Journal of Political Economy, 2004, 112, no.1</w:t>
      </w:r>
    </w:p>
    <w:p w14:paraId="79965F4C" w14:textId="77777777" w:rsidR="00B70DE0" w:rsidRDefault="003010DC">
      <w:pPr>
        <w:ind w:left="142"/>
        <w:jc w:val="both"/>
        <w:rPr>
          <w:rFonts w:cs="Times New Roman"/>
          <w:noProof/>
          <w:sz w:val="20"/>
        </w:rPr>
      </w:pPr>
      <w:r>
        <w:rPr>
          <w:rFonts w:cs="Times New Roman"/>
          <w:noProof/>
          <w:sz w:val="20"/>
        </w:rPr>
        <w:t>Ehrlich, I., and Becker, G.S. “Market Insurance, Self-Insurance, and Self-Protection“, Journal of Political Economy, 1972, 80, 623-648</w:t>
      </w:r>
    </w:p>
    <w:p w14:paraId="18D2E82A" w14:textId="77777777" w:rsidR="00B70DE0" w:rsidRDefault="003010DC">
      <w:pPr>
        <w:spacing w:line="240" w:lineRule="auto"/>
        <w:ind w:left="142"/>
        <w:jc w:val="both"/>
        <w:rPr>
          <w:rFonts w:cs="Times New Roman"/>
          <w:noProof/>
          <w:sz w:val="20"/>
        </w:rPr>
      </w:pPr>
      <w:r>
        <w:rPr>
          <w:rFonts w:cs="Times New Roman"/>
          <w:noProof/>
          <w:sz w:val="20"/>
        </w:rPr>
        <w:t>Peltzman, S. “The effects of automobile safety regulation”, Journal of Political Economy, 1975, 83(4), 677-725.</w:t>
      </w:r>
    </w:p>
    <w:p w14:paraId="6E2148FB" w14:textId="77777777" w:rsidR="00B70DE0" w:rsidRDefault="00B70DE0">
      <w:pPr>
        <w:spacing w:after="0" w:line="240" w:lineRule="auto"/>
        <w:ind w:left="142"/>
        <w:jc w:val="both"/>
        <w:rPr>
          <w:rFonts w:cs="Times New Roman"/>
          <w:noProof/>
          <w:szCs w:val="24"/>
        </w:rPr>
      </w:pPr>
    </w:p>
    <w:p w14:paraId="0DF9A818" w14:textId="77777777" w:rsidR="00B70DE0" w:rsidRDefault="003010DC">
      <w:pPr>
        <w:pStyle w:val="Heading2"/>
        <w:numPr>
          <w:ilvl w:val="0"/>
          <w:numId w:val="0"/>
        </w:numPr>
        <w:rPr>
          <w:noProof/>
        </w:rPr>
      </w:pPr>
      <w:r>
        <w:rPr>
          <w:noProof/>
          <w:szCs w:val="24"/>
        </w:rPr>
        <w:t>4</w:t>
      </w:r>
      <w:r>
        <w:rPr>
          <w:noProof/>
        </w:rPr>
        <w:t>. Impact of advanced safety measures on driver perception and behaviour</w:t>
      </w:r>
    </w:p>
    <w:p w14:paraId="3DB24B34" w14:textId="77777777" w:rsidR="00B70DE0" w:rsidRDefault="003010DC">
      <w:pPr>
        <w:spacing w:line="240" w:lineRule="auto"/>
        <w:ind w:left="142"/>
        <w:jc w:val="both"/>
        <w:rPr>
          <w:noProof/>
        </w:rPr>
      </w:pPr>
      <w:r>
        <w:rPr>
          <w:noProof/>
        </w:rPr>
        <w:t>Research has studied how governmental intervention influences valuation of safety features on the car market. Ehriclk and Becker (1972) discuss in their theoretical paper the influence of different safety measures such as: market accident insurance, “self-insurance” (i.e. wearing seat-belt), and “self-protection” (e.g.: reduction by the driver of the probability of an accident through cautious, slower driving). Interaction of these measures seems to be different. While market insurance and self-insurance act as substitutes, self-insurance seems to discourage self-protection (i.e. drivers wearing seat belts are likely to drive faster and careless). Therefore, policies aiming to increase traffic safety through self-insurance (i.e.: new safety measures) could discourage self-protection (i.e.: driver behaviour).</w:t>
      </w:r>
    </w:p>
    <w:p w14:paraId="7BFBE35A" w14:textId="77777777" w:rsidR="00B70DE0" w:rsidRDefault="003010DC">
      <w:pPr>
        <w:spacing w:line="240" w:lineRule="auto"/>
        <w:ind w:left="142"/>
        <w:jc w:val="both"/>
        <w:rPr>
          <w:noProof/>
        </w:rPr>
      </w:pPr>
      <w:r>
        <w:rPr>
          <w:noProof/>
        </w:rPr>
        <w:t>Peltzman (1975) also analysed the response to safety regulation in the American automobile market. His hypothesis complements those of Ehriclk and Becker. If government introduces higher safety levels than the ones perceived optimal by consumers, drivers might respond by reducing their self-protection, i.e.: driving faster.</w:t>
      </w:r>
    </w:p>
    <w:p w14:paraId="094DEF41" w14:textId="77777777" w:rsidR="00B70DE0" w:rsidRDefault="003010DC">
      <w:pPr>
        <w:spacing w:after="0" w:line="240" w:lineRule="auto"/>
        <w:ind w:left="142"/>
        <w:jc w:val="both"/>
        <w:rPr>
          <w:noProof/>
          <w:szCs w:val="24"/>
        </w:rPr>
      </w:pPr>
      <w:r>
        <w:rPr>
          <w:noProof/>
          <w:szCs w:val="24"/>
        </w:rPr>
        <w:t>While optimality is a subjective perception (as discussed above in section 3 of this Annex – utility of safety measures depends on consumer’s characteristics and vehicle characteristics), one could discuss to which extent optimality is partly influenced by a “crowd effect” and how familiar the driver is with the safety measures. Safety measures which are not yet mature in the market could be perceived as not optimal by consumers, who could then not use them if they do not perceive them as optimal.</w:t>
      </w:r>
    </w:p>
    <w:p w14:paraId="0DE05853" w14:textId="77777777" w:rsidR="00B70DE0" w:rsidRDefault="00B70DE0">
      <w:pPr>
        <w:spacing w:after="0" w:line="240" w:lineRule="auto"/>
        <w:ind w:left="142"/>
        <w:jc w:val="both"/>
        <w:rPr>
          <w:rFonts w:cs="Times New Roman"/>
          <w:noProof/>
          <w:szCs w:val="24"/>
        </w:rPr>
      </w:pPr>
    </w:p>
    <w:p w14:paraId="72A9151B" w14:textId="77777777" w:rsidR="00B70DE0" w:rsidRDefault="003010DC">
      <w:pPr>
        <w:spacing w:line="240" w:lineRule="auto"/>
        <w:ind w:left="142"/>
        <w:jc w:val="both"/>
        <w:rPr>
          <w:rFonts w:cs="Times New Roman"/>
          <w:noProof/>
          <w:sz w:val="21"/>
          <w:szCs w:val="24"/>
        </w:rPr>
      </w:pPr>
      <w:r>
        <w:rPr>
          <w:rFonts w:cs="Times New Roman"/>
          <w:i/>
          <w:noProof/>
          <w:sz w:val="21"/>
          <w:szCs w:val="24"/>
        </w:rPr>
        <w:t>References</w:t>
      </w:r>
    </w:p>
    <w:p w14:paraId="5B9BAC69" w14:textId="77777777" w:rsidR="00B70DE0" w:rsidRDefault="003010DC">
      <w:pPr>
        <w:spacing w:line="240" w:lineRule="auto"/>
        <w:ind w:left="142"/>
        <w:jc w:val="both"/>
        <w:rPr>
          <w:rFonts w:cs="Times New Roman"/>
          <w:noProof/>
          <w:sz w:val="20"/>
        </w:rPr>
      </w:pPr>
      <w:r>
        <w:rPr>
          <w:rFonts w:cs="Times New Roman"/>
          <w:noProof/>
          <w:sz w:val="20"/>
        </w:rPr>
        <w:t>Ehrlich, I., and Becker, G.S. “Market Insurance, Self-Insurance, and Self-Protection“, Journal of Political Economy, 1972, 80, 623-648</w:t>
      </w:r>
    </w:p>
    <w:p w14:paraId="7E321EDE" w14:textId="77777777" w:rsidR="00B70DE0" w:rsidRDefault="003010DC">
      <w:pPr>
        <w:spacing w:line="240" w:lineRule="auto"/>
        <w:ind w:left="142"/>
        <w:jc w:val="both"/>
        <w:rPr>
          <w:noProof/>
        </w:rPr>
      </w:pPr>
      <w:r>
        <w:rPr>
          <w:rFonts w:cs="Times New Roman"/>
          <w:noProof/>
          <w:sz w:val="20"/>
        </w:rPr>
        <w:t>Peltzman, S. “The effects of automobile safety regulation”, Journal of Political Economy, 1975, 83(4), 677-725.</w:t>
      </w:r>
    </w:p>
    <w:p w14:paraId="63D72BF9" w14:textId="77777777" w:rsidR="00B70DE0" w:rsidRDefault="00B70DE0">
      <w:pPr>
        <w:spacing w:line="240" w:lineRule="auto"/>
        <w:ind w:left="142"/>
        <w:jc w:val="both"/>
        <w:rPr>
          <w:noProof/>
        </w:rPr>
      </w:pPr>
    </w:p>
    <w:p w14:paraId="50BEDD14" w14:textId="77777777" w:rsidR="00B70DE0" w:rsidRDefault="003010DC">
      <w:pPr>
        <w:rPr>
          <w:rFonts w:eastAsia="Times New Roman" w:cs="Times New Roman"/>
          <w:b/>
          <w:smallCaps/>
          <w:noProof/>
          <w:szCs w:val="24"/>
        </w:rPr>
      </w:pPr>
      <w:r>
        <w:rPr>
          <w:noProof/>
        </w:rPr>
        <w:br w:type="page"/>
      </w:r>
    </w:p>
    <w:p w14:paraId="45341824" w14:textId="77777777" w:rsidR="00B70DE0" w:rsidRDefault="00B70DE0">
      <w:pPr>
        <w:pStyle w:val="Heading1"/>
        <w:rPr>
          <w:noProof/>
        </w:rPr>
        <w:sectPr w:rsidR="00B70DE0">
          <w:headerReference w:type="even" r:id="rId127"/>
          <w:headerReference w:type="default" r:id="rId128"/>
          <w:footerReference w:type="even" r:id="rId129"/>
          <w:footerReference w:type="default" r:id="rId130"/>
          <w:headerReference w:type="first" r:id="rId131"/>
          <w:footerReference w:type="first" r:id="rId132"/>
          <w:pgSz w:w="11910" w:h="16840"/>
          <w:pgMar w:top="1134" w:right="1420" w:bottom="851" w:left="1134" w:header="720" w:footer="720" w:gutter="0"/>
          <w:cols w:space="720"/>
        </w:sectPr>
      </w:pPr>
    </w:p>
    <w:p w14:paraId="7A8EE8AD" w14:textId="77777777" w:rsidR="00B70DE0" w:rsidRDefault="003010DC">
      <w:pPr>
        <w:pStyle w:val="Heading1"/>
        <w:numPr>
          <w:ilvl w:val="0"/>
          <w:numId w:val="0"/>
        </w:numPr>
        <w:ind w:left="480"/>
        <w:rPr>
          <w:bCs/>
          <w:noProof/>
        </w:rPr>
      </w:pPr>
      <w:r>
        <w:rPr>
          <w:noProof/>
        </w:rPr>
        <w:t xml:space="preserve">Annex 7 – European Parliament resolution on Commission Report </w:t>
      </w:r>
    </w:p>
    <w:tbl>
      <w:tblPr>
        <w:tblW w:w="9072" w:type="dxa"/>
        <w:tblCellMar>
          <w:left w:w="0" w:type="dxa"/>
          <w:right w:w="0" w:type="dxa"/>
        </w:tblCellMar>
        <w:tblLook w:val="01E0" w:firstRow="1" w:lastRow="1" w:firstColumn="1" w:lastColumn="1" w:noHBand="0" w:noVBand="0"/>
      </w:tblPr>
      <w:tblGrid>
        <w:gridCol w:w="6804"/>
        <w:gridCol w:w="2268"/>
      </w:tblGrid>
      <w:tr w:rsidR="00B70DE0" w14:paraId="23E49972" w14:textId="77777777">
        <w:trPr>
          <w:trHeight w:hRule="exact" w:val="1418"/>
        </w:trPr>
        <w:tc>
          <w:tcPr>
            <w:tcW w:w="6804" w:type="dxa"/>
            <w:shd w:val="clear" w:color="auto" w:fill="auto"/>
            <w:vAlign w:val="center"/>
          </w:tcPr>
          <w:p w14:paraId="57813F9D" w14:textId="77777777" w:rsidR="00B70DE0" w:rsidRDefault="003010DC">
            <w:pPr>
              <w:pStyle w:val="EPName"/>
              <w:rPr>
                <w:noProof/>
              </w:rPr>
            </w:pPr>
            <w:r>
              <w:rPr>
                <w:noProof/>
              </w:rPr>
              <w:t>European Parliament</w:t>
            </w:r>
          </w:p>
          <w:p w14:paraId="1472532A" w14:textId="77777777" w:rsidR="00B70DE0" w:rsidRDefault="003010DC">
            <w:pPr>
              <w:pStyle w:val="EPTerm"/>
              <w:rPr>
                <w:rStyle w:val="HideTWBExt"/>
                <w:vanish w:val="0"/>
                <w:color w:val="auto"/>
              </w:rPr>
            </w:pPr>
            <w:r>
              <w:rPr>
                <w:noProof/>
              </w:rPr>
              <w:t>2014-2019</w:t>
            </w:r>
          </w:p>
        </w:tc>
        <w:tc>
          <w:tcPr>
            <w:tcW w:w="2268" w:type="dxa"/>
            <w:shd w:val="clear" w:color="auto" w:fill="auto"/>
          </w:tcPr>
          <w:p w14:paraId="00ED1FAB" w14:textId="77777777" w:rsidR="00B70DE0" w:rsidRDefault="003010DC">
            <w:pPr>
              <w:pStyle w:val="EPLogo"/>
              <w:rPr>
                <w:noProof/>
              </w:rPr>
            </w:pPr>
            <w:r>
              <w:rPr>
                <w:noProof/>
              </w:rPr>
              <w:drawing>
                <wp:inline distT="0" distB="0" distL="0" distR="0" wp14:anchorId="0D7E6C96" wp14:editId="46186805">
                  <wp:extent cx="1176655" cy="643890"/>
                  <wp:effectExtent l="0" t="0" r="4445" b="3810"/>
                  <wp:docPr id="12" name="Picture 12"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176655" cy="643890"/>
                          </a:xfrm>
                          <a:prstGeom prst="rect">
                            <a:avLst/>
                          </a:prstGeom>
                          <a:noFill/>
                          <a:ln>
                            <a:noFill/>
                          </a:ln>
                        </pic:spPr>
                      </pic:pic>
                    </a:graphicData>
                  </a:graphic>
                </wp:inline>
              </w:drawing>
            </w:r>
          </w:p>
        </w:tc>
      </w:tr>
    </w:tbl>
    <w:p w14:paraId="13DF7858" w14:textId="77777777" w:rsidR="00B70DE0" w:rsidRDefault="00B70DE0">
      <w:pPr>
        <w:pStyle w:val="LineTop"/>
        <w:rPr>
          <w:noProof/>
        </w:rPr>
      </w:pPr>
    </w:p>
    <w:p w14:paraId="7F188359" w14:textId="77777777" w:rsidR="00B70DE0" w:rsidRDefault="003010DC">
      <w:pPr>
        <w:pStyle w:val="Default"/>
        <w:jc w:val="center"/>
        <w:rPr>
          <w:noProof/>
          <w:sz w:val="22"/>
          <w:szCs w:val="22"/>
        </w:rPr>
      </w:pPr>
      <w:r>
        <w:rPr>
          <w:b/>
          <w:bCs/>
          <w:noProof/>
          <w:sz w:val="22"/>
          <w:szCs w:val="22"/>
        </w:rPr>
        <w:t>TEXTS ADOPTED</w:t>
      </w:r>
    </w:p>
    <w:p w14:paraId="6A73D871" w14:textId="77777777" w:rsidR="00B70DE0" w:rsidRDefault="003010DC">
      <w:pPr>
        <w:pStyle w:val="LineBottom"/>
        <w:rPr>
          <w:noProof/>
        </w:rPr>
      </w:pPr>
      <w:r>
        <w:rPr>
          <w:i/>
          <w:iCs/>
          <w:noProof/>
          <w:sz w:val="20"/>
          <w:szCs w:val="20"/>
        </w:rPr>
        <w:t>Provisional edition</w:t>
      </w:r>
    </w:p>
    <w:p w14:paraId="794346E2" w14:textId="77777777" w:rsidR="00B70DE0" w:rsidRDefault="00B70DE0">
      <w:pPr>
        <w:autoSpaceDE w:val="0"/>
        <w:autoSpaceDN w:val="0"/>
        <w:adjustRightInd w:val="0"/>
        <w:rPr>
          <w:noProof/>
          <w:color w:val="000000"/>
          <w:szCs w:val="24"/>
        </w:rPr>
      </w:pPr>
    </w:p>
    <w:p w14:paraId="25033228" w14:textId="77777777" w:rsidR="00B70DE0" w:rsidRDefault="003010DC">
      <w:pPr>
        <w:autoSpaceDE w:val="0"/>
        <w:autoSpaceDN w:val="0"/>
        <w:adjustRightInd w:val="0"/>
        <w:rPr>
          <w:noProof/>
          <w:color w:val="000000"/>
          <w:sz w:val="28"/>
          <w:szCs w:val="28"/>
        </w:rPr>
      </w:pPr>
      <w:r>
        <w:rPr>
          <w:b/>
          <w:bCs/>
          <w:noProof/>
          <w:color w:val="000000"/>
          <w:sz w:val="28"/>
          <w:szCs w:val="28"/>
        </w:rPr>
        <w:t xml:space="preserve">P8_TA-PROV(2017)0423 </w:t>
      </w:r>
    </w:p>
    <w:p w14:paraId="06A7EB4C" w14:textId="77777777" w:rsidR="00B70DE0" w:rsidRDefault="003010DC">
      <w:pPr>
        <w:autoSpaceDE w:val="0"/>
        <w:autoSpaceDN w:val="0"/>
        <w:adjustRightInd w:val="0"/>
        <w:rPr>
          <w:noProof/>
          <w:color w:val="000000"/>
          <w:sz w:val="28"/>
          <w:szCs w:val="28"/>
        </w:rPr>
      </w:pPr>
      <w:r>
        <w:rPr>
          <w:b/>
          <w:bCs/>
          <w:noProof/>
          <w:color w:val="000000"/>
          <w:sz w:val="28"/>
          <w:szCs w:val="28"/>
        </w:rPr>
        <w:t xml:space="preserve">Saving lives: Boosting car safety in the EU </w:t>
      </w:r>
    </w:p>
    <w:p w14:paraId="72FA7003" w14:textId="77777777" w:rsidR="00B70DE0" w:rsidRDefault="003010DC">
      <w:pPr>
        <w:pStyle w:val="Normal12"/>
        <w:rPr>
          <w:b/>
          <w:bCs/>
          <w:noProof/>
          <w:color w:val="000000"/>
          <w:sz w:val="23"/>
          <w:szCs w:val="23"/>
        </w:rPr>
      </w:pPr>
      <w:r>
        <w:rPr>
          <w:b/>
          <w:bCs/>
          <w:noProof/>
          <w:color w:val="000000"/>
          <w:sz w:val="23"/>
          <w:szCs w:val="23"/>
        </w:rPr>
        <w:t xml:space="preserve">European Parliament resolution of 14 November 2017 on saving lives: boosting car safety in the EU (2017/2085(INI)) </w:t>
      </w:r>
    </w:p>
    <w:p w14:paraId="0CA82625" w14:textId="77777777" w:rsidR="00B70DE0" w:rsidRDefault="003010DC">
      <w:pPr>
        <w:pStyle w:val="Normal12"/>
        <w:rPr>
          <w:noProof/>
        </w:rPr>
      </w:pPr>
      <w:r>
        <w:rPr>
          <w:i/>
          <w:noProof/>
        </w:rPr>
        <w:t>The European Parliament</w:t>
      </w:r>
      <w:r>
        <w:rPr>
          <w:noProof/>
        </w:rPr>
        <w:t>,</w:t>
      </w:r>
    </w:p>
    <w:p w14:paraId="29CC0115" w14:textId="77777777" w:rsidR="00B70DE0" w:rsidRDefault="003010DC">
      <w:pPr>
        <w:pStyle w:val="Normal12Hanging"/>
        <w:rPr>
          <w:noProof/>
        </w:rPr>
      </w:pPr>
      <w:r>
        <w:rPr>
          <w:noProof/>
        </w:rPr>
        <w:t>–</w:t>
      </w:r>
      <w:r>
        <w:rPr>
          <w:noProof/>
        </w:rPr>
        <w:tab/>
        <w:t>having regard to the Commission report entitled ‘Saving Lives: Boosting Car Safety in the EU – Reporting on the monitoring and assessment of advanced vehicle safety features, their cost effectiveness and feasibility for the review of the regulations on general vehicle safety and on the protection of pedestrians and other vulnerable road users’ (COM(2016)0787) and to the accompanying Commission staff working document (SWD(2016)0431),</w:t>
      </w:r>
    </w:p>
    <w:p w14:paraId="1252397B" w14:textId="77777777" w:rsidR="00B70DE0" w:rsidRDefault="003010DC">
      <w:pPr>
        <w:pStyle w:val="Normal12Hanging"/>
        <w:rPr>
          <w:noProof/>
        </w:rPr>
      </w:pPr>
      <w:r>
        <w:rPr>
          <w:noProof/>
        </w:rPr>
        <w:t>–</w:t>
      </w:r>
      <w:r>
        <w:rPr>
          <w:noProof/>
        </w:rPr>
        <w:tab/>
        <w:t>having regard to Regulation (EC) No 661/2009 of the European Parliament and of the Council of 13 July 2009 concerning type-approval requirements for the general safety of motor vehicles, their trailers and systems, components and separate technical units intended therefor</w:t>
      </w:r>
      <w:r>
        <w:rPr>
          <w:noProof/>
          <w:vertAlign w:val="superscript"/>
        </w:rPr>
        <w:footnoteReference w:id="179"/>
      </w:r>
      <w:r>
        <w:rPr>
          <w:noProof/>
        </w:rPr>
        <w:t>,</w:t>
      </w:r>
    </w:p>
    <w:p w14:paraId="7773D5A8" w14:textId="77777777" w:rsidR="00B70DE0" w:rsidRDefault="003010DC">
      <w:pPr>
        <w:pStyle w:val="Normal12Hanging"/>
        <w:rPr>
          <w:noProof/>
        </w:rPr>
      </w:pPr>
      <w:r>
        <w:rPr>
          <w:noProof/>
        </w:rPr>
        <w:t>–</w:t>
      </w:r>
      <w:r>
        <w:rPr>
          <w:noProof/>
        </w:rPr>
        <w:tab/>
        <w:t>having regard to Regulation (EC) No 78/2009 of the European Parliament and of the Council of 14 January 2009 on the type-approval of motor vehicles with regard to the protection of pedestrians and other vulnerable road users, amending Directive 2007/46/EC and repealing Directives 2003/102/EC and 2005/66/EC</w:t>
      </w:r>
      <w:r>
        <w:rPr>
          <w:noProof/>
          <w:vertAlign w:val="superscript"/>
        </w:rPr>
        <w:footnoteReference w:id="180"/>
      </w:r>
      <w:r>
        <w:rPr>
          <w:noProof/>
        </w:rPr>
        <w:t>,</w:t>
      </w:r>
    </w:p>
    <w:p w14:paraId="31D89427" w14:textId="77777777" w:rsidR="00B70DE0" w:rsidRDefault="003010DC">
      <w:pPr>
        <w:pStyle w:val="Normal12Hanging"/>
        <w:rPr>
          <w:noProof/>
        </w:rPr>
      </w:pPr>
      <w:r>
        <w:rPr>
          <w:noProof/>
        </w:rPr>
        <w:t>–</w:t>
      </w:r>
      <w:r>
        <w:rPr>
          <w:noProof/>
        </w:rPr>
        <w:tab/>
        <w:t>having regard to Directive 2014/47/EU of the European Parliament and of the Council of 3 April 2014 on the technical roadside inspection of the roadworthiness of commercial vehicles circulating in the Union and repealing Directive 2000/30/EC</w:t>
      </w:r>
      <w:r>
        <w:rPr>
          <w:noProof/>
          <w:vertAlign w:val="superscript"/>
        </w:rPr>
        <w:footnoteReference w:id="181"/>
      </w:r>
      <w:r>
        <w:rPr>
          <w:noProof/>
        </w:rPr>
        <w:t>,</w:t>
      </w:r>
    </w:p>
    <w:p w14:paraId="5CB87B67" w14:textId="77777777" w:rsidR="00B70DE0" w:rsidRDefault="003010DC">
      <w:pPr>
        <w:pStyle w:val="Normal12Hanging"/>
        <w:rPr>
          <w:noProof/>
        </w:rPr>
      </w:pPr>
      <w:r>
        <w:rPr>
          <w:noProof/>
        </w:rPr>
        <w:t>–</w:t>
      </w:r>
      <w:r>
        <w:rPr>
          <w:noProof/>
        </w:rPr>
        <w:tab/>
        <w:t>having regard to Directive (EU) 2015/413 of the European Parliament and of the Council of 11 March 2015 facilitating cross-border exchange of information on road-safety-related traffic offences</w:t>
      </w:r>
      <w:r>
        <w:rPr>
          <w:noProof/>
          <w:vertAlign w:val="superscript"/>
        </w:rPr>
        <w:footnoteReference w:id="182"/>
      </w:r>
      <w:r>
        <w:rPr>
          <w:noProof/>
        </w:rPr>
        <w:t>,</w:t>
      </w:r>
    </w:p>
    <w:p w14:paraId="2C62F317" w14:textId="77777777" w:rsidR="00B70DE0" w:rsidRDefault="003010DC">
      <w:pPr>
        <w:pStyle w:val="Normal12Hanging"/>
        <w:rPr>
          <w:noProof/>
        </w:rPr>
      </w:pPr>
      <w:r>
        <w:rPr>
          <w:noProof/>
        </w:rPr>
        <w:t>–</w:t>
      </w:r>
      <w:r>
        <w:rPr>
          <w:noProof/>
        </w:rPr>
        <w:tab/>
        <w:t>having regard to Directive (EU) 2015/719 of the European Parliament and of the Council of 29 April 2015 amending Council Directive 96/53/EC laying down for certain road vehicles circulating within the Community the maximum authorised dimensions in national and international traffic and the maximum authorised weights in international traffic</w:t>
      </w:r>
      <w:r>
        <w:rPr>
          <w:noProof/>
          <w:vertAlign w:val="superscript"/>
        </w:rPr>
        <w:footnoteReference w:id="183"/>
      </w:r>
      <w:r>
        <w:rPr>
          <w:noProof/>
        </w:rPr>
        <w:t>,</w:t>
      </w:r>
    </w:p>
    <w:p w14:paraId="6B147692" w14:textId="77777777" w:rsidR="00B70DE0" w:rsidRDefault="003010DC">
      <w:pPr>
        <w:pStyle w:val="Normal12Hanging"/>
        <w:rPr>
          <w:noProof/>
        </w:rPr>
      </w:pPr>
      <w:r>
        <w:rPr>
          <w:noProof/>
        </w:rPr>
        <w:t>–</w:t>
      </w:r>
      <w:r>
        <w:rPr>
          <w:noProof/>
        </w:rPr>
        <w:tab/>
        <w:t>having regard to Regulation (EU) 2015/758 of the European Parliament and of the Council of 29 April 2015 concerning type-approval requirements for the deployment of the eCall in-vehicle system based on the 112 service and amending Directive 2007/46/EC,</w:t>
      </w:r>
    </w:p>
    <w:p w14:paraId="0B15A83E" w14:textId="77777777" w:rsidR="00B70DE0" w:rsidRDefault="003010DC">
      <w:pPr>
        <w:pStyle w:val="Normal12Hanging"/>
        <w:rPr>
          <w:noProof/>
        </w:rPr>
      </w:pPr>
      <w:r>
        <w:rPr>
          <w:noProof/>
        </w:rPr>
        <w:t>–</w:t>
      </w:r>
      <w:r>
        <w:rPr>
          <w:noProof/>
        </w:rPr>
        <w:tab/>
        <w:t>having regard to its resolution of 9 September 2015 on ‘The implementation of the 2011 White Paper on Transport: taking stock and the way forward towards sustainable mobility’</w:t>
      </w:r>
      <w:r>
        <w:rPr>
          <w:rStyle w:val="FootnoteReference"/>
          <w:noProof/>
        </w:rPr>
        <w:footnoteReference w:id="184"/>
      </w:r>
      <w:r>
        <w:rPr>
          <w:noProof/>
        </w:rPr>
        <w:t>,</w:t>
      </w:r>
    </w:p>
    <w:p w14:paraId="58E406E6" w14:textId="77777777" w:rsidR="00B70DE0" w:rsidRDefault="003010DC">
      <w:pPr>
        <w:pStyle w:val="Normal12Hanging"/>
        <w:rPr>
          <w:noProof/>
        </w:rPr>
      </w:pPr>
      <w:r>
        <w:rPr>
          <w:noProof/>
        </w:rPr>
        <w:t>–</w:t>
      </w:r>
      <w:r>
        <w:rPr>
          <w:noProof/>
        </w:rPr>
        <w:tab/>
        <w:t>having regard to its resolution of 18 May 2017 on road transport in the European Union</w:t>
      </w:r>
      <w:r>
        <w:rPr>
          <w:rStyle w:val="FootnoteReference"/>
          <w:noProof/>
        </w:rPr>
        <w:footnoteReference w:id="185"/>
      </w:r>
      <w:r>
        <w:rPr>
          <w:noProof/>
        </w:rPr>
        <w:t>,</w:t>
      </w:r>
    </w:p>
    <w:p w14:paraId="3EE97E1F" w14:textId="77777777" w:rsidR="00B70DE0" w:rsidRDefault="003010DC">
      <w:pPr>
        <w:pStyle w:val="Normal12Hanging"/>
        <w:rPr>
          <w:noProof/>
        </w:rPr>
      </w:pPr>
      <w:r>
        <w:rPr>
          <w:noProof/>
        </w:rPr>
        <w:t>–</w:t>
      </w:r>
      <w:r>
        <w:rPr>
          <w:noProof/>
        </w:rPr>
        <w:tab/>
        <w:t>having regard to its resolution of 3 July 2013 on ‘Road safety 2011-2020 – First milestones towards an injury strategy’</w:t>
      </w:r>
      <w:r>
        <w:rPr>
          <w:rStyle w:val="FootnoteReference"/>
          <w:noProof/>
        </w:rPr>
        <w:footnoteReference w:id="186"/>
      </w:r>
      <w:r>
        <w:rPr>
          <w:noProof/>
        </w:rPr>
        <w:t>,</w:t>
      </w:r>
    </w:p>
    <w:p w14:paraId="1E983990" w14:textId="77777777" w:rsidR="00B70DE0" w:rsidRDefault="003010DC">
      <w:pPr>
        <w:pStyle w:val="Normal12Hanging"/>
        <w:rPr>
          <w:noProof/>
        </w:rPr>
      </w:pPr>
      <w:r>
        <w:rPr>
          <w:noProof/>
        </w:rPr>
        <w:t>–</w:t>
      </w:r>
      <w:r>
        <w:rPr>
          <w:noProof/>
        </w:rPr>
        <w:tab/>
        <w:t>having regard to its resolution of 27 September 2011 on European road safety 2011-2020</w:t>
      </w:r>
      <w:r>
        <w:rPr>
          <w:rStyle w:val="FootnoteReference"/>
          <w:noProof/>
        </w:rPr>
        <w:footnoteReference w:id="187"/>
      </w:r>
      <w:r>
        <w:rPr>
          <w:noProof/>
        </w:rPr>
        <w:t>,</w:t>
      </w:r>
    </w:p>
    <w:p w14:paraId="50E51C08" w14:textId="77777777" w:rsidR="00B70DE0" w:rsidRDefault="003010DC">
      <w:pPr>
        <w:pStyle w:val="Normal12Hanging"/>
        <w:rPr>
          <w:noProof/>
        </w:rPr>
      </w:pPr>
      <w:r>
        <w:rPr>
          <w:noProof/>
        </w:rPr>
        <w:t>–</w:t>
      </w:r>
      <w:r>
        <w:rPr>
          <w:noProof/>
        </w:rPr>
        <w:tab/>
        <w:t>having regard to its resolution of 15 December 2011 on ‘The Roadmap to a Single European Transport Area – Towards a competitive and resource efficient transport system’</w:t>
      </w:r>
      <w:r>
        <w:rPr>
          <w:rStyle w:val="FootnoteReference"/>
          <w:noProof/>
        </w:rPr>
        <w:footnoteReference w:id="188"/>
      </w:r>
      <w:r>
        <w:rPr>
          <w:noProof/>
        </w:rPr>
        <w:t>,</w:t>
      </w:r>
    </w:p>
    <w:p w14:paraId="00714D21" w14:textId="77777777" w:rsidR="00B70DE0" w:rsidRDefault="003010DC">
      <w:pPr>
        <w:pStyle w:val="Normal12Hanging"/>
        <w:rPr>
          <w:noProof/>
        </w:rPr>
      </w:pPr>
      <w:r>
        <w:rPr>
          <w:noProof/>
        </w:rPr>
        <w:t>–</w:t>
      </w:r>
      <w:r>
        <w:rPr>
          <w:noProof/>
        </w:rPr>
        <w:tab/>
        <w:t>having regard to the Commission communication entitled ‘A European strategy on Cooperative Intelligent Transport Systems, a milestone towards cooperative, connected and automated mobility’ (COM(2016)0766),</w:t>
      </w:r>
    </w:p>
    <w:p w14:paraId="15A8A5E3" w14:textId="77777777" w:rsidR="00B70DE0" w:rsidRDefault="003010DC">
      <w:pPr>
        <w:pStyle w:val="Normal12Hanging"/>
        <w:rPr>
          <w:noProof/>
        </w:rPr>
      </w:pPr>
      <w:r>
        <w:rPr>
          <w:noProof/>
        </w:rPr>
        <w:t>–</w:t>
      </w:r>
      <w:r>
        <w:rPr>
          <w:noProof/>
        </w:rPr>
        <w:tab/>
        <w:t>having regard to the Commission communication entitled ‘Towards a European road safety area: policy orientations on road safety 2011-2020’ (COM(2010)0389),</w:t>
      </w:r>
    </w:p>
    <w:p w14:paraId="01F0A01B" w14:textId="77777777" w:rsidR="00B70DE0" w:rsidRDefault="003010DC">
      <w:pPr>
        <w:pStyle w:val="Normal12Hanging"/>
        <w:rPr>
          <w:noProof/>
        </w:rPr>
      </w:pPr>
      <w:r>
        <w:rPr>
          <w:noProof/>
        </w:rPr>
        <w:t>–</w:t>
      </w:r>
      <w:r>
        <w:rPr>
          <w:noProof/>
        </w:rPr>
        <w:tab/>
        <w:t>having regard to the Commission communication entitled ‘CARS 2020: Action Plan for a competitive and sustainable automotive industry in Europe’ (COM(2012)0636),</w:t>
      </w:r>
    </w:p>
    <w:p w14:paraId="073AD1FD" w14:textId="77777777" w:rsidR="00B70DE0" w:rsidRDefault="003010DC">
      <w:pPr>
        <w:pStyle w:val="Normal12Hanging"/>
        <w:rPr>
          <w:noProof/>
        </w:rPr>
      </w:pPr>
      <w:r>
        <w:rPr>
          <w:noProof/>
        </w:rPr>
        <w:t>–</w:t>
      </w:r>
      <w:r>
        <w:rPr>
          <w:noProof/>
        </w:rPr>
        <w:tab/>
        <w:t>having regard to the Commission White Paper entitled ‘Roadmap to a Single European Transport Area – Towards a competitive and resource efficient transport system’ (COM(2011)0144),</w:t>
      </w:r>
    </w:p>
    <w:p w14:paraId="76968C25" w14:textId="77777777" w:rsidR="00B70DE0" w:rsidRDefault="003010DC">
      <w:pPr>
        <w:pStyle w:val="Normal12Hanging"/>
        <w:rPr>
          <w:noProof/>
        </w:rPr>
      </w:pPr>
      <w:r>
        <w:rPr>
          <w:noProof/>
        </w:rPr>
        <w:t>–</w:t>
      </w:r>
      <w:r>
        <w:rPr>
          <w:noProof/>
        </w:rPr>
        <w:tab/>
        <w:t>having regard to the Commission report entitled ‘Benefit and feasibility of a range of new technologies and unregulated measures in the field of vehicle occupant safety and protection of vulnerable road users’, drawn up by the Transport Research Laboratory and published on 31 March 2015,</w:t>
      </w:r>
    </w:p>
    <w:p w14:paraId="088B6D98" w14:textId="77777777" w:rsidR="00B70DE0" w:rsidRDefault="003010DC">
      <w:pPr>
        <w:pStyle w:val="Normal12Hanging"/>
        <w:rPr>
          <w:noProof/>
        </w:rPr>
      </w:pPr>
      <w:r>
        <w:rPr>
          <w:noProof/>
        </w:rPr>
        <w:t>–</w:t>
      </w:r>
      <w:r>
        <w:rPr>
          <w:noProof/>
        </w:rPr>
        <w:tab/>
        <w:t>having regard to the Commission staff working document entitled ‘On the implementation of objective 6 of the European Commission’s policy orientations on road safety 2011-2020 – First milestone towards an injury strategy’ (SWD(2013)0094),</w:t>
      </w:r>
    </w:p>
    <w:p w14:paraId="67F8206E" w14:textId="77777777" w:rsidR="00B70DE0" w:rsidRDefault="003010DC">
      <w:pPr>
        <w:pStyle w:val="Normal12Hanging"/>
        <w:rPr>
          <w:noProof/>
        </w:rPr>
      </w:pPr>
      <w:r>
        <w:rPr>
          <w:noProof/>
        </w:rPr>
        <w:t>–</w:t>
      </w:r>
      <w:r>
        <w:rPr>
          <w:noProof/>
        </w:rPr>
        <w:tab/>
        <w:t>having regard to the Council conclusions of 8 June 2017 on road safety in support of the Valletta Declaration of March 2017,</w:t>
      </w:r>
    </w:p>
    <w:p w14:paraId="35010F5A" w14:textId="77777777" w:rsidR="00B70DE0" w:rsidRDefault="003010DC">
      <w:pPr>
        <w:pStyle w:val="Normal12Hanging"/>
        <w:rPr>
          <w:noProof/>
        </w:rPr>
      </w:pPr>
      <w:r>
        <w:rPr>
          <w:noProof/>
        </w:rPr>
        <w:t>–</w:t>
      </w:r>
      <w:r>
        <w:rPr>
          <w:noProof/>
        </w:rPr>
        <w:tab/>
        <w:t>having regard to the package ‘Europe on the Move’, released by the Commission on 31 May 2017, which includes a set of eight legislative initiatives with a special focus on road transport,</w:t>
      </w:r>
    </w:p>
    <w:p w14:paraId="04B6BF0C" w14:textId="77777777" w:rsidR="00B70DE0" w:rsidRDefault="003010DC">
      <w:pPr>
        <w:pStyle w:val="Normal12Hanging"/>
        <w:rPr>
          <w:noProof/>
        </w:rPr>
      </w:pPr>
      <w:r>
        <w:rPr>
          <w:noProof/>
        </w:rPr>
        <w:t>–</w:t>
      </w:r>
      <w:r>
        <w:rPr>
          <w:noProof/>
        </w:rPr>
        <w:tab/>
        <w:t>having regard to the United Nations General Assembly resolution 70/260 of 15 April 2016 entitled ‘Improving Global Road Safety’,</w:t>
      </w:r>
    </w:p>
    <w:p w14:paraId="71CBF08B" w14:textId="77777777" w:rsidR="00B70DE0" w:rsidRDefault="003010DC">
      <w:pPr>
        <w:pStyle w:val="Normal12Hanging"/>
        <w:rPr>
          <w:noProof/>
        </w:rPr>
      </w:pPr>
      <w:r>
        <w:rPr>
          <w:noProof/>
        </w:rPr>
        <w:t>–</w:t>
      </w:r>
      <w:r>
        <w:rPr>
          <w:noProof/>
        </w:rPr>
        <w:tab/>
        <w:t>having regard to Rule 52 of its Rules of Procedure,</w:t>
      </w:r>
    </w:p>
    <w:p w14:paraId="37D805C0" w14:textId="77777777" w:rsidR="00B70DE0" w:rsidRDefault="003010DC">
      <w:pPr>
        <w:pStyle w:val="Normal12Hanging"/>
        <w:rPr>
          <w:noProof/>
        </w:rPr>
      </w:pPr>
      <w:r>
        <w:rPr>
          <w:noProof/>
        </w:rPr>
        <w:t>–</w:t>
      </w:r>
      <w:r>
        <w:rPr>
          <w:noProof/>
        </w:rPr>
        <w:tab/>
      </w:r>
      <w:r>
        <w:rPr>
          <w:noProof/>
          <w:snapToGrid w:val="0"/>
          <w:szCs w:val="24"/>
        </w:rPr>
        <w:t>having regard to the</w:t>
      </w:r>
      <w:r>
        <w:rPr>
          <w:noProof/>
        </w:rPr>
        <w:t xml:space="preserve"> report of the Committee on Transport and Tourism and the opinion of the Committee on the Internal Market and Consumer Protection (A8-0330/2017),</w:t>
      </w:r>
    </w:p>
    <w:p w14:paraId="756156F6" w14:textId="77777777" w:rsidR="00B70DE0" w:rsidRDefault="003010DC">
      <w:pPr>
        <w:pStyle w:val="Normal12Hanging"/>
        <w:rPr>
          <w:noProof/>
        </w:rPr>
      </w:pPr>
      <w:r>
        <w:rPr>
          <w:noProof/>
        </w:rPr>
        <w:t>A.</w:t>
      </w:r>
      <w:r>
        <w:rPr>
          <w:noProof/>
        </w:rPr>
        <w:tab/>
        <w:t>whereas every year on Europe’s roads around 25 500 people die and some 135 000 are seriously injured, so that more – and more effective – measures need to be taken, in consultation with Member States, if the vision zero goal of ‘no fatalities’ is to be achieved;</w:t>
      </w:r>
    </w:p>
    <w:p w14:paraId="32520EC2" w14:textId="77777777" w:rsidR="00B70DE0" w:rsidRDefault="003010DC">
      <w:pPr>
        <w:pStyle w:val="Normal12Hanging"/>
        <w:rPr>
          <w:noProof/>
        </w:rPr>
      </w:pPr>
      <w:r>
        <w:rPr>
          <w:noProof/>
        </w:rPr>
        <w:t>B.</w:t>
      </w:r>
      <w:r>
        <w:rPr>
          <w:noProof/>
        </w:rPr>
        <w:tab/>
        <w:t>whereas road safety depends on three factors: vehicle, infrastructure and drivers’ behaviour, and, therefore, measures in all three areas are necessary in order to enhance road safety and effective measures should be taken in the area of active and passive vehicle safety;</w:t>
      </w:r>
    </w:p>
    <w:p w14:paraId="110CF7D4" w14:textId="77777777" w:rsidR="00B70DE0" w:rsidRDefault="003010DC">
      <w:pPr>
        <w:pStyle w:val="Normal12Hanging"/>
        <w:rPr>
          <w:noProof/>
        </w:rPr>
      </w:pPr>
      <w:r>
        <w:rPr>
          <w:noProof/>
        </w:rPr>
        <w:t>C.</w:t>
      </w:r>
      <w:r>
        <w:rPr>
          <w:noProof/>
        </w:rPr>
        <w:tab/>
        <w:t>whereas the average age of passenger cars, light-duty vehicles and heavy-duty vehicles in the EU is constantly increasing and is now over 10 years; whereas the age of a vehicle has a direct bearing on the consequences of and the injuries sustained in a road accident;</w:t>
      </w:r>
    </w:p>
    <w:p w14:paraId="398C4134" w14:textId="77777777" w:rsidR="00B70DE0" w:rsidRDefault="003010DC">
      <w:pPr>
        <w:pStyle w:val="Normal12Hanging"/>
        <w:rPr>
          <w:noProof/>
        </w:rPr>
      </w:pPr>
      <w:r>
        <w:rPr>
          <w:noProof/>
        </w:rPr>
        <w:t>D.</w:t>
      </w:r>
      <w:r>
        <w:rPr>
          <w:noProof/>
        </w:rPr>
        <w:tab/>
        <w:t>whereas driver assistance systems make the vehicles safer and also enable the safe and active participation of persons with reduced mobility and the elderly in road traffic;</w:t>
      </w:r>
    </w:p>
    <w:p w14:paraId="54AE42C7" w14:textId="77777777" w:rsidR="00B70DE0" w:rsidRDefault="003010DC">
      <w:pPr>
        <w:pStyle w:val="Normal12Hanging"/>
        <w:rPr>
          <w:noProof/>
        </w:rPr>
      </w:pPr>
      <w:r>
        <w:rPr>
          <w:noProof/>
        </w:rPr>
        <w:t>E.</w:t>
      </w:r>
      <w:r>
        <w:rPr>
          <w:noProof/>
        </w:rPr>
        <w:tab/>
        <w:t>whereas intelligent driving systems reduce congestion, warn drivers of hazards on their route, and consequently help to lower the risk of causing an accident;</w:t>
      </w:r>
    </w:p>
    <w:p w14:paraId="3C44B2CC" w14:textId="77777777" w:rsidR="00B70DE0" w:rsidRDefault="003010DC">
      <w:pPr>
        <w:pStyle w:val="Normal12Hanging"/>
        <w:rPr>
          <w:noProof/>
        </w:rPr>
      </w:pPr>
      <w:r>
        <w:rPr>
          <w:noProof/>
        </w:rPr>
        <w:t>F.</w:t>
      </w:r>
      <w:r>
        <w:rPr>
          <w:noProof/>
        </w:rPr>
        <w:tab/>
        <w:t>whereas the move towards driver-free vehicles is progressing rapidly and road safety generally is an urgent issue, so that a review of the General Safety Regulation must be submitted by the Commission no later than first quarter of 2018; whereas in any event any further delay would be unacceptable;</w:t>
      </w:r>
    </w:p>
    <w:p w14:paraId="328C022B" w14:textId="77777777" w:rsidR="00B70DE0" w:rsidRDefault="003010DC">
      <w:pPr>
        <w:pStyle w:val="Normal12Hanging"/>
        <w:rPr>
          <w:noProof/>
        </w:rPr>
      </w:pPr>
      <w:r>
        <w:rPr>
          <w:noProof/>
        </w:rPr>
        <w:t>G.</w:t>
      </w:r>
      <w:r>
        <w:rPr>
          <w:noProof/>
        </w:rPr>
        <w:tab/>
        <w:t>whereas since 38 % of all fatalities occur in urban areas, often involving vulnerable road users, Member States should take vulnerable road users into consideration in urban traffic planning, improving their treatment in relation to modes of transport such as cars and buses; whereas the Commission should present its review of the pedestrian protection regulation;</w:t>
      </w:r>
    </w:p>
    <w:p w14:paraId="403BFF17" w14:textId="77777777" w:rsidR="00B70DE0" w:rsidRDefault="003010DC">
      <w:pPr>
        <w:pStyle w:val="Normal12Hanging"/>
        <w:rPr>
          <w:noProof/>
        </w:rPr>
      </w:pPr>
      <w:r>
        <w:rPr>
          <w:noProof/>
        </w:rPr>
        <w:t>H.</w:t>
      </w:r>
      <w:r>
        <w:rPr>
          <w:noProof/>
        </w:rPr>
        <w:tab/>
        <w:t>whereas there is a clear link between road safety and the working conditions of professional road users;</w:t>
      </w:r>
    </w:p>
    <w:p w14:paraId="58B5FC88" w14:textId="77777777" w:rsidR="00B70DE0" w:rsidRDefault="003010DC">
      <w:pPr>
        <w:pStyle w:val="Normal12Hanging"/>
        <w:rPr>
          <w:noProof/>
        </w:rPr>
      </w:pPr>
      <w:r>
        <w:rPr>
          <w:b/>
          <w:noProof/>
        </w:rPr>
        <w:t xml:space="preserve">General requests </w:t>
      </w:r>
    </w:p>
    <w:p w14:paraId="58A5CBD1" w14:textId="77777777" w:rsidR="00B70DE0" w:rsidRDefault="003010DC">
      <w:pPr>
        <w:pStyle w:val="Normal12Hanging"/>
        <w:rPr>
          <w:noProof/>
        </w:rPr>
      </w:pPr>
      <w:r>
        <w:rPr>
          <w:noProof/>
        </w:rPr>
        <w:t>1.</w:t>
      </w:r>
      <w:r>
        <w:rPr>
          <w:noProof/>
        </w:rPr>
        <w:tab/>
        <w:t xml:space="preserve">Stresses that Member States should conduct efficient and regular road checks on drivers, as the main causes of accidents, at present as in the past, are speed levels that are inappropriate and excessive speed for the driving conditions concerned, distraction, driving under the influence of alcohol or drugs, and excessive fatigue, and therefore: </w:t>
      </w:r>
    </w:p>
    <w:p w14:paraId="6B88E5AB" w14:textId="77777777" w:rsidR="00B70DE0" w:rsidRDefault="003010DC">
      <w:pPr>
        <w:pStyle w:val="Normal12Hanging"/>
        <w:ind w:left="1134"/>
        <w:rPr>
          <w:noProof/>
        </w:rPr>
      </w:pPr>
      <w:r>
        <w:rPr>
          <w:noProof/>
        </w:rPr>
        <w:t>(a)</w:t>
      </w:r>
      <w:r>
        <w:rPr>
          <w:noProof/>
        </w:rPr>
        <w:tab/>
        <w:t>calls on the Commission to set a percentage for the numbers of vehicles in classes M1 and N1 to be checked;</w:t>
      </w:r>
    </w:p>
    <w:p w14:paraId="7DDFBBAA" w14:textId="77777777" w:rsidR="00B70DE0" w:rsidRDefault="003010DC">
      <w:pPr>
        <w:pStyle w:val="Normal12Hanging"/>
        <w:ind w:left="1134"/>
        <w:rPr>
          <w:noProof/>
        </w:rPr>
      </w:pPr>
      <w:r>
        <w:rPr>
          <w:noProof/>
        </w:rPr>
        <w:t>(b)</w:t>
      </w:r>
      <w:r>
        <w:rPr>
          <w:noProof/>
        </w:rPr>
        <w:tab/>
        <w:t>calls on the Commission to introduce stricter controls for the proper enforcement of compulsory working-time limits and rest periods for drivers who are professional road users;</w:t>
      </w:r>
    </w:p>
    <w:p w14:paraId="0B2F745A" w14:textId="77777777" w:rsidR="00B70DE0" w:rsidRDefault="003010DC">
      <w:pPr>
        <w:pStyle w:val="Normal12Hanging"/>
        <w:ind w:left="1134"/>
        <w:rPr>
          <w:noProof/>
        </w:rPr>
      </w:pPr>
      <w:r>
        <w:rPr>
          <w:noProof/>
        </w:rPr>
        <w:t>(c)</w:t>
      </w:r>
      <w:r>
        <w:rPr>
          <w:noProof/>
        </w:rPr>
        <w:tab/>
        <w:t>calls on the Member States to step up exchanges of best practices, particularly regarding smart enforcement strategies, and to introduce penalties which will act as a deterrent to offenders;</w:t>
      </w:r>
    </w:p>
    <w:p w14:paraId="368F6375" w14:textId="77777777" w:rsidR="00B70DE0" w:rsidRDefault="003010DC">
      <w:pPr>
        <w:pStyle w:val="Normal12Hanging"/>
        <w:rPr>
          <w:noProof/>
        </w:rPr>
      </w:pPr>
      <w:r>
        <w:rPr>
          <w:noProof/>
        </w:rPr>
        <w:t>2.</w:t>
      </w:r>
      <w:r>
        <w:rPr>
          <w:noProof/>
        </w:rPr>
        <w:tab/>
        <w:t>Notes that around 25 % of all annual traffic fatalities in the EU are caused by alcohol consumption; invites the Commission, therefore, to assess the possible added value of harmonising the EU blood alcohol concentration limit at 0.0% for new drivers in their first two years and for professional drivers, and welcomes some Member States’ zero tolerance policy for drunk driving;</w:t>
      </w:r>
    </w:p>
    <w:p w14:paraId="35E75346" w14:textId="77777777" w:rsidR="00B70DE0" w:rsidRDefault="003010DC">
      <w:pPr>
        <w:pStyle w:val="Normal12Hanging"/>
        <w:rPr>
          <w:noProof/>
        </w:rPr>
      </w:pPr>
      <w:r>
        <w:rPr>
          <w:noProof/>
        </w:rPr>
        <w:t>3.</w:t>
      </w:r>
      <w:r>
        <w:rPr>
          <w:noProof/>
        </w:rPr>
        <w:tab/>
        <w:t>Urges the Commission, bearing in mind the Valletta Declaration on improving road safety issued by the Maltese presidency on 29 March 2017, to include new targets for halving the number of serious injuries on the roads in the EU in its new road safety strategy for the decade 2020-2030;</w:t>
      </w:r>
    </w:p>
    <w:p w14:paraId="0672811F" w14:textId="77777777" w:rsidR="00B70DE0" w:rsidRDefault="003010DC">
      <w:pPr>
        <w:pStyle w:val="Normal12Hanging"/>
        <w:rPr>
          <w:noProof/>
        </w:rPr>
      </w:pPr>
      <w:r>
        <w:rPr>
          <w:noProof/>
        </w:rPr>
        <w:t>4.</w:t>
      </w:r>
      <w:r>
        <w:rPr>
          <w:noProof/>
        </w:rPr>
        <w:tab/>
        <w:t xml:space="preserve">Calls on the Member States to significantly improve the state of their road infrastructure by means of regular and effective maintenance, including of traffic signs and signalling systems, and appropriate upgrades to cope with traffic volumes, and to introduce innovative measures providing full functionality and enhancing the interoperability of driver assistance systems, resulting in so-called intelligent infrastructure; calls on the Commission to set up a mechanism to ensure that the European road infrastructure remains in an adequate condition; </w:t>
      </w:r>
    </w:p>
    <w:p w14:paraId="71D029D2" w14:textId="77777777" w:rsidR="00B70DE0" w:rsidRDefault="003010DC">
      <w:pPr>
        <w:pStyle w:val="Normal12Hanging"/>
        <w:rPr>
          <w:noProof/>
        </w:rPr>
      </w:pPr>
      <w:r>
        <w:rPr>
          <w:noProof/>
        </w:rPr>
        <w:t>5.</w:t>
      </w:r>
      <w:r>
        <w:rPr>
          <w:noProof/>
        </w:rPr>
        <w:tab/>
        <w:t>Points out that infrastructural alterations (for example certain types of crash barrier or traffic-calming devices) can sometimes cause accidents or make them worse, especially when motorised two-wheelers are involved; calls on the Commission, therefore, to propose any standardisation measure likely to remedy the drawbacks;</w:t>
      </w:r>
    </w:p>
    <w:p w14:paraId="59E159E5" w14:textId="77777777" w:rsidR="00B70DE0" w:rsidRDefault="003010DC">
      <w:pPr>
        <w:pStyle w:val="Normal12Hanging"/>
        <w:rPr>
          <w:noProof/>
        </w:rPr>
      </w:pPr>
      <w:r>
        <w:rPr>
          <w:noProof/>
        </w:rPr>
        <w:t>6.</w:t>
      </w:r>
      <w:r>
        <w:rPr>
          <w:noProof/>
        </w:rPr>
        <w:tab/>
        <w:t>Observes that many drivers are not aware of the necessity of or how to form a corridor for emergency vehicle access on motorways, and therefore calls on the Commission to set common standards for the creation of such corridors and to launch a European awareness campaign;</w:t>
      </w:r>
    </w:p>
    <w:p w14:paraId="354282BB" w14:textId="77777777" w:rsidR="00B70DE0" w:rsidRDefault="003010DC">
      <w:pPr>
        <w:pStyle w:val="Normal12Hanging"/>
        <w:rPr>
          <w:noProof/>
        </w:rPr>
      </w:pPr>
      <w:r>
        <w:rPr>
          <w:noProof/>
        </w:rPr>
        <w:t>7.</w:t>
      </w:r>
      <w:r>
        <w:rPr>
          <w:noProof/>
        </w:rPr>
        <w:tab/>
        <w:t>Observes that for pedestrians and cyclists nearly half of all fatalities resulting from traffic accidents are of persons aged over 65, and that road accidents are the biggest cause of death among young people; calls on the Member States, therefore, to make it possible for older people and young drivers to use the roads safely by developing well-publicised programmes to avert age-specific accident risks;</w:t>
      </w:r>
    </w:p>
    <w:p w14:paraId="539DFFEC" w14:textId="77777777" w:rsidR="00B70DE0" w:rsidRDefault="003010DC">
      <w:pPr>
        <w:pStyle w:val="Normal12Hanging"/>
        <w:rPr>
          <w:noProof/>
        </w:rPr>
      </w:pPr>
      <w:r>
        <w:rPr>
          <w:noProof/>
        </w:rPr>
        <w:t>8.</w:t>
      </w:r>
      <w:r>
        <w:rPr>
          <w:noProof/>
        </w:rPr>
        <w:tab/>
        <w:t>Observes that in 51 % of cases the victims of fatal road accidents in urban areas are pedestrians and cyclists, and therefore encourages cities to include targets in their mobility plans for reducing the number of road and traffic accidents; also calls on the Member States to take greater account of more vulnerable road users, by addressing critical accident hotspots and by building and maintaining more safe pedestrian and cycling infrastructure or expanding and modernising existing infrastructure while also ensuring better indications; calls on the Commission also to take further action at EU level over and above the availability of existing funding schemes, in order to facilitate widespread improvements to cycling infrastructure and to mandate new active and passive vehicle safety technologies that protect in particular vulnerable road users;</w:t>
      </w:r>
    </w:p>
    <w:p w14:paraId="6F6FDF37" w14:textId="77777777" w:rsidR="00B70DE0" w:rsidRDefault="003010DC">
      <w:pPr>
        <w:pStyle w:val="Normal12Hanging"/>
        <w:rPr>
          <w:noProof/>
        </w:rPr>
      </w:pPr>
      <w:r>
        <w:rPr>
          <w:noProof/>
        </w:rPr>
        <w:t>9.</w:t>
      </w:r>
      <w:r>
        <w:rPr>
          <w:noProof/>
        </w:rPr>
        <w:tab/>
        <w:t>Notes that because some cyclists are ignorant of traffic regulations and/or fail to observe them, situations sometimes arise in which their own safety and that of other road users can be endangered; calls on the Commission to consider what kind of proposal it might make to promote safer cycling, thereby enabling bicycles to be dovetailed smoothly with the other modes of urban mobility;</w:t>
      </w:r>
    </w:p>
    <w:p w14:paraId="31D3430F" w14:textId="77777777" w:rsidR="00B70DE0" w:rsidRDefault="003010DC">
      <w:pPr>
        <w:pStyle w:val="Normal12Hanging"/>
        <w:rPr>
          <w:noProof/>
        </w:rPr>
      </w:pPr>
      <w:r>
        <w:rPr>
          <w:noProof/>
        </w:rPr>
        <w:t>10.</w:t>
      </w:r>
      <w:r>
        <w:rPr>
          <w:noProof/>
        </w:rPr>
        <w:tab/>
        <w:t>Encourages intelligent transport system (ITS) and public transport operators to further develop technologies for vehicles that encourage drivers to switch to safer modes of transport when entering urban areas;</w:t>
      </w:r>
    </w:p>
    <w:p w14:paraId="10C05684" w14:textId="77777777" w:rsidR="00B70DE0" w:rsidRDefault="003010DC">
      <w:pPr>
        <w:pStyle w:val="Normal12Hanging"/>
        <w:rPr>
          <w:noProof/>
        </w:rPr>
      </w:pPr>
      <w:r>
        <w:rPr>
          <w:noProof/>
        </w:rPr>
        <w:t>11.</w:t>
      </w:r>
      <w:r>
        <w:rPr>
          <w:noProof/>
        </w:rPr>
        <w:tab/>
        <w:t>Observes that new means of transport, such as e-bikes and other electric mobility devices, are becoming increasingly popular; calls on the Commission, therefore, to examine the safety requirements for such vehicles without delay, and to make proposals for their safe integration into road transport, while taking due account of subsidiarity;</w:t>
      </w:r>
    </w:p>
    <w:p w14:paraId="3DC3C50B" w14:textId="77777777" w:rsidR="00B70DE0" w:rsidRDefault="003010DC">
      <w:pPr>
        <w:pStyle w:val="Normal12Hanging"/>
        <w:rPr>
          <w:noProof/>
        </w:rPr>
      </w:pPr>
      <w:r>
        <w:rPr>
          <w:noProof/>
        </w:rPr>
        <w:t>12.</w:t>
      </w:r>
      <w:r>
        <w:rPr>
          <w:noProof/>
        </w:rPr>
        <w:tab/>
        <w:t>Notes that the development and implementation of safety systems ought to make for road safety, and that this process will accordingly require some kind of adaptation period; calls on the Commission, therefore, to allow for the time necessary to develop such systems before specific technical legislation is put into effect;</w:t>
      </w:r>
    </w:p>
    <w:p w14:paraId="1A6B0E97" w14:textId="77777777" w:rsidR="00B70DE0" w:rsidRDefault="003010DC">
      <w:pPr>
        <w:pStyle w:val="Normal12Hanging"/>
        <w:rPr>
          <w:noProof/>
        </w:rPr>
      </w:pPr>
      <w:r>
        <w:rPr>
          <w:noProof/>
        </w:rPr>
        <w:t>13.</w:t>
      </w:r>
      <w:r>
        <w:rPr>
          <w:noProof/>
        </w:rPr>
        <w:tab/>
        <w:t>Recalls that odometer fraud remains an untackled problem, especially in the second- hand car market, as noted by the Commission in its study on the functioning of the market for second-hand cars from a consumer perspective; urges the Commission and the Member States to address the issue of manipulation of or tampering with odometers through effective measures and legislation;</w:t>
      </w:r>
    </w:p>
    <w:p w14:paraId="181B774C" w14:textId="77777777" w:rsidR="00B70DE0" w:rsidRDefault="003010DC">
      <w:pPr>
        <w:pStyle w:val="Normal12Hanging"/>
        <w:rPr>
          <w:noProof/>
        </w:rPr>
      </w:pPr>
      <w:r>
        <w:rPr>
          <w:noProof/>
        </w:rPr>
        <w:t>14.</w:t>
      </w:r>
      <w:r>
        <w:rPr>
          <w:noProof/>
        </w:rPr>
        <w:tab/>
        <w:t>Notes that the more vehicles there are on the road, the more likely it is accidents might occur; calls, therefore, on the Member States and the Commission to promote collective and shared mobility, especially in urban areas, in order to reduce the circulating fleet, as well as measures to increase the proportion of bicycles and of professionally driven vehicles;</w:t>
      </w:r>
    </w:p>
    <w:p w14:paraId="70BC5A2D" w14:textId="77777777" w:rsidR="00B70DE0" w:rsidRDefault="003010DC">
      <w:pPr>
        <w:pStyle w:val="Normal12Hanging"/>
        <w:rPr>
          <w:noProof/>
        </w:rPr>
      </w:pPr>
      <w:r>
        <w:rPr>
          <w:noProof/>
        </w:rPr>
        <w:t>15.</w:t>
      </w:r>
      <w:r>
        <w:rPr>
          <w:noProof/>
        </w:rPr>
        <w:tab/>
        <w:t>Points out that the equipment that must compulsorily be carried in a vehicle differs from one Member State to another, and calls on the Commission, therefore, to draw up an EU-wide binding list of objects that should fall under the carrying requirement;</w:t>
      </w:r>
    </w:p>
    <w:p w14:paraId="04DC59B3" w14:textId="77777777" w:rsidR="00B70DE0" w:rsidRDefault="003010DC">
      <w:pPr>
        <w:pStyle w:val="Normal12Hanging"/>
        <w:rPr>
          <w:noProof/>
        </w:rPr>
      </w:pPr>
      <w:r>
        <w:rPr>
          <w:noProof/>
        </w:rPr>
        <w:t>16.</w:t>
      </w:r>
      <w:r>
        <w:rPr>
          <w:noProof/>
        </w:rPr>
        <w:tab/>
        <w:t>Maintains that the EU and its research centres should play a leading role in the development of autonomous vehicles, since these will revolutionise the automobile sector, especially in terms of road safety, in which respect they are expected to save thousands of lives every year, as well as contributing to the digitalisation of the internal market;</w:t>
      </w:r>
    </w:p>
    <w:p w14:paraId="1469EA7E" w14:textId="77777777" w:rsidR="00B70DE0" w:rsidRDefault="003010DC">
      <w:pPr>
        <w:pStyle w:val="Normal12Hanging"/>
        <w:rPr>
          <w:b/>
          <w:noProof/>
        </w:rPr>
      </w:pPr>
      <w:r>
        <w:rPr>
          <w:b/>
          <w:noProof/>
        </w:rPr>
        <w:t>Driver assistance systems to increase road safety</w:t>
      </w:r>
    </w:p>
    <w:p w14:paraId="3E559BAC" w14:textId="77777777" w:rsidR="00B70DE0" w:rsidRDefault="003010DC">
      <w:pPr>
        <w:pStyle w:val="Normal12Hanging"/>
        <w:rPr>
          <w:noProof/>
        </w:rPr>
      </w:pPr>
      <w:r>
        <w:rPr>
          <w:noProof/>
        </w:rPr>
        <w:t>17.</w:t>
      </w:r>
      <w:r>
        <w:rPr>
          <w:noProof/>
        </w:rPr>
        <w:tab/>
        <w:t>Stresses that approximately 92 % of all accidents are due to human error or interaction of human error with vehicles and/or infrastructure, and that it should therefore be compulsory to incorporate only those driver assistance systems which improve road safety significantly as demonstrated by scientific evidence, have a favourable cost-benefit ratio, and have attained market maturity; considers that additionally, the resulting purchase price increases should not be so inordinate that the intended customers for such vehicles cannot afford to buy them, and that driver assistance systems, which are of relevance for road safety, should be checked regularly;</w:t>
      </w:r>
    </w:p>
    <w:p w14:paraId="7541DC4A" w14:textId="77777777" w:rsidR="00B70DE0" w:rsidRDefault="003010DC">
      <w:pPr>
        <w:pStyle w:val="Normal12Hanging"/>
        <w:rPr>
          <w:noProof/>
        </w:rPr>
      </w:pPr>
      <w:r>
        <w:rPr>
          <w:noProof/>
        </w:rPr>
        <w:t>18.</w:t>
      </w:r>
      <w:r>
        <w:rPr>
          <w:noProof/>
        </w:rPr>
        <w:tab/>
        <w:t>Calls on the Commission to test the above-mentioned safety devices when performing vehicle market surveillance;</w:t>
      </w:r>
    </w:p>
    <w:p w14:paraId="7AACF5AB" w14:textId="77777777" w:rsidR="00B70DE0" w:rsidRDefault="003010DC">
      <w:pPr>
        <w:pStyle w:val="Normal12Hanging"/>
        <w:rPr>
          <w:noProof/>
        </w:rPr>
      </w:pPr>
      <w:r>
        <w:rPr>
          <w:noProof/>
        </w:rPr>
        <w:t>19.</w:t>
      </w:r>
      <w:r>
        <w:rPr>
          <w:noProof/>
        </w:rPr>
        <w:tab/>
        <w:t>Considers that the benefits of improved safety standards and equipment can be realised only if existing and future provisions are implemented and enforced effectively; calls, in this regard, for increased European-level oversight of type-approval authorities and technical services in the Union; calls, in addition, for greater and more independent post-market surveillance of vehicles on roads across the Union to ensure that they continue to conform to safety criteria;</w:t>
      </w:r>
    </w:p>
    <w:p w14:paraId="5859ABD0" w14:textId="77777777" w:rsidR="00B70DE0" w:rsidRDefault="003010DC">
      <w:pPr>
        <w:pStyle w:val="Normal12Hanging"/>
        <w:rPr>
          <w:noProof/>
        </w:rPr>
      </w:pPr>
      <w:r>
        <w:rPr>
          <w:noProof/>
        </w:rPr>
        <w:t>20.</w:t>
      </w:r>
      <w:r>
        <w:rPr>
          <w:noProof/>
        </w:rPr>
        <w:tab/>
        <w:t xml:space="preserve">Stresses that, when non-conformities are identified, European consumers should be able to count on rapid, appropriate and coordinated corrective measures, including Union-wide vehicle recall where necessary; considers that economic operators should be liable for any damage caused to owners of affected vehicles as a result of non-compliance or following a recall; </w:t>
      </w:r>
    </w:p>
    <w:p w14:paraId="03212CCC" w14:textId="77777777" w:rsidR="00B70DE0" w:rsidRDefault="003010DC">
      <w:pPr>
        <w:pStyle w:val="Normal12Hanging"/>
        <w:rPr>
          <w:noProof/>
        </w:rPr>
      </w:pPr>
      <w:r>
        <w:rPr>
          <w:noProof/>
        </w:rPr>
        <w:t>21.</w:t>
      </w:r>
      <w:r>
        <w:rPr>
          <w:noProof/>
        </w:rPr>
        <w:tab/>
        <w:t>Calls on the Commission and the Member States to improve the safety level of existing vehicles in use and to support developments and innovations which will increase the safety of cars already in use by incentivising and promoting the retrofitting of vehicles with cost-effective road safety systems that help drivers react better in a dangerous situation;</w:t>
      </w:r>
    </w:p>
    <w:p w14:paraId="2AC0469B" w14:textId="77777777" w:rsidR="00B70DE0" w:rsidRDefault="003010DC">
      <w:pPr>
        <w:pStyle w:val="Normal12Hanging"/>
        <w:rPr>
          <w:noProof/>
        </w:rPr>
      </w:pPr>
      <w:r>
        <w:rPr>
          <w:noProof/>
        </w:rPr>
        <w:t>22.</w:t>
      </w:r>
      <w:r>
        <w:rPr>
          <w:noProof/>
        </w:rPr>
        <w:tab/>
        <w:t>Calls on manufacturers and operators:</w:t>
      </w:r>
    </w:p>
    <w:p w14:paraId="2D618081" w14:textId="77777777" w:rsidR="00B70DE0" w:rsidRDefault="003010DC">
      <w:pPr>
        <w:pStyle w:val="Normal12Hanging"/>
        <w:ind w:left="1134"/>
        <w:rPr>
          <w:noProof/>
        </w:rPr>
      </w:pPr>
      <w:r>
        <w:rPr>
          <w:noProof/>
        </w:rPr>
        <w:t>(a)</w:t>
      </w:r>
      <w:r>
        <w:rPr>
          <w:noProof/>
        </w:rPr>
        <w:tab/>
        <w:t>to make it clear to drivers what the activation status of each driver assistance system is;</w:t>
      </w:r>
    </w:p>
    <w:p w14:paraId="108B9754" w14:textId="77777777" w:rsidR="00B70DE0" w:rsidRDefault="003010DC">
      <w:pPr>
        <w:pStyle w:val="Normal12Hanging"/>
        <w:ind w:left="1134"/>
        <w:rPr>
          <w:noProof/>
        </w:rPr>
      </w:pPr>
      <w:r>
        <w:rPr>
          <w:noProof/>
        </w:rPr>
        <w:t>(b)</w:t>
      </w:r>
      <w:r>
        <w:rPr>
          <w:noProof/>
        </w:rPr>
        <w:tab/>
        <w:t>where systems can be switched off, to introduce two-stage deactivation systems, such that the driver can initially merely switch off the warning signal and can only deactivate the system itself by means of a second procedure;</w:t>
      </w:r>
    </w:p>
    <w:p w14:paraId="56392969" w14:textId="77777777" w:rsidR="00B70DE0" w:rsidRDefault="003010DC">
      <w:pPr>
        <w:pStyle w:val="Normal12Hanging"/>
        <w:ind w:left="1134"/>
        <w:rPr>
          <w:noProof/>
        </w:rPr>
      </w:pPr>
      <w:r>
        <w:rPr>
          <w:noProof/>
        </w:rPr>
        <w:t>(c)</w:t>
      </w:r>
      <w:r>
        <w:rPr>
          <w:noProof/>
        </w:rPr>
        <w:tab/>
        <w:t>to ensure that each time a vehicle is started afresh the driver assistance system is restored to active status; and</w:t>
      </w:r>
    </w:p>
    <w:p w14:paraId="69F68E50" w14:textId="77777777" w:rsidR="00B70DE0" w:rsidRDefault="003010DC">
      <w:pPr>
        <w:pStyle w:val="Normal12Hanging"/>
        <w:ind w:left="1134"/>
        <w:rPr>
          <w:noProof/>
        </w:rPr>
      </w:pPr>
      <w:r>
        <w:rPr>
          <w:noProof/>
        </w:rPr>
        <w:t>(d)</w:t>
      </w:r>
      <w:r>
        <w:rPr>
          <w:noProof/>
        </w:rPr>
        <w:tab/>
        <w:t>to introduce a pricing policy which will encourage consumers to choose vehicles equipped with safety and driver assistance systems;</w:t>
      </w:r>
    </w:p>
    <w:p w14:paraId="32BE85DB" w14:textId="77777777" w:rsidR="00B70DE0" w:rsidRDefault="003010DC">
      <w:pPr>
        <w:pStyle w:val="Normal12Hanging"/>
        <w:rPr>
          <w:noProof/>
        </w:rPr>
      </w:pPr>
      <w:r>
        <w:rPr>
          <w:noProof/>
        </w:rPr>
        <w:t>23.</w:t>
      </w:r>
      <w:r>
        <w:rPr>
          <w:noProof/>
        </w:rPr>
        <w:tab/>
        <w:t>Stresses that evident warnings should be sufficiently differentiated to ensure that it is intuitively clear to which system the assistance pertains, and that warnings should also be easy to perceive for elderly persons, persons with a disability, such as hearing and/or sight impairment, and persons with reduced mobility; calls, therefore, on the parties concerned to adopt appropriate uniform standards allowing the possibility of operator-specific solutions;</w:t>
      </w:r>
    </w:p>
    <w:p w14:paraId="5221E086" w14:textId="77777777" w:rsidR="00B70DE0" w:rsidRDefault="003010DC">
      <w:pPr>
        <w:pStyle w:val="Normal12Hanging"/>
        <w:rPr>
          <w:noProof/>
        </w:rPr>
      </w:pPr>
      <w:r>
        <w:rPr>
          <w:noProof/>
        </w:rPr>
        <w:t>24.</w:t>
      </w:r>
      <w:r>
        <w:rPr>
          <w:noProof/>
        </w:rPr>
        <w:tab/>
        <w:t>Welcomes the fact that almost all cars tested under the European New Car Assessment Programme for consumers (Euro NCAP) are awarded five stars and that the majority of car manufacturers have successfully responded to the challenge of meeting the new Euro NCAP requirements; notes, however, that not all car models sold in Europe are tested by Euro NCAP, and not all of the same type are sold with the same specification, which may create lack of clarity for consumers and thus offer a false level of confidence in the vehicle in relation to the actual performance of the model purchased; recalls the importance, therefore, of a strong underlying standard of mandatory safety requirements which ensure that all necessary safety equipment is present across the fleet used and sold in the EU;</w:t>
      </w:r>
    </w:p>
    <w:p w14:paraId="78AF56D5" w14:textId="77777777" w:rsidR="00B70DE0" w:rsidRDefault="003010DC">
      <w:pPr>
        <w:pStyle w:val="Normal12Hanging"/>
        <w:rPr>
          <w:noProof/>
        </w:rPr>
      </w:pPr>
      <w:r>
        <w:rPr>
          <w:noProof/>
        </w:rPr>
        <w:t>25.</w:t>
      </w:r>
      <w:r>
        <w:rPr>
          <w:noProof/>
        </w:rPr>
        <w:tab/>
        <w:t>Is of the opinion that the Euro NCAP should always reflect the actual car safety of a specific model, and encourages it to be more ambitious in assessing the safety of new vehicles than the statutory minimum requirements compel it to, and to take into consideration the updated statutory minimum requirements, in order to further promote the development of vehicles that ensure high road safety standards and so that Europe remains ambitious and acts as a global leader in car safety;</w:t>
      </w:r>
    </w:p>
    <w:p w14:paraId="79A327A1" w14:textId="77777777" w:rsidR="00B70DE0" w:rsidRDefault="003010DC">
      <w:pPr>
        <w:pStyle w:val="Normal12Hanging"/>
        <w:rPr>
          <w:noProof/>
        </w:rPr>
      </w:pPr>
      <w:r>
        <w:rPr>
          <w:noProof/>
        </w:rPr>
        <w:t>26.</w:t>
      </w:r>
      <w:r>
        <w:rPr>
          <w:noProof/>
        </w:rPr>
        <w:tab/>
        <w:t>Calls on the Commission to coordinate the adoption of standards with the United Nations Economic Commission for Europe (UNECE) so as to achieve international consistency and at the same time limit to a minimum exemptions from the requirement to install driver assistance systems, in order to improve road safety across the board; stresses, in addition, that manufacturers should create clear information materials to help drivers better understand the various driver assistance systems and their functionalities;</w:t>
      </w:r>
    </w:p>
    <w:p w14:paraId="03344E3E" w14:textId="77777777" w:rsidR="00B70DE0" w:rsidRDefault="003010DC">
      <w:pPr>
        <w:pStyle w:val="Normal12Hanging"/>
        <w:rPr>
          <w:noProof/>
        </w:rPr>
      </w:pPr>
      <w:r>
        <w:rPr>
          <w:noProof/>
        </w:rPr>
        <w:t>27.</w:t>
      </w:r>
      <w:r>
        <w:rPr>
          <w:noProof/>
        </w:rPr>
        <w:tab/>
        <w:t>Calls for a harmonised European approach which takes into account all existing international and national legislation and ensures its complementarity;</w:t>
      </w:r>
    </w:p>
    <w:p w14:paraId="08AA52A7" w14:textId="77777777" w:rsidR="00B70DE0" w:rsidRDefault="003010DC">
      <w:pPr>
        <w:pStyle w:val="Normal12Hanging"/>
        <w:rPr>
          <w:noProof/>
        </w:rPr>
      </w:pPr>
      <w:r>
        <w:rPr>
          <w:noProof/>
        </w:rPr>
        <w:t>28.</w:t>
      </w:r>
      <w:r>
        <w:rPr>
          <w:noProof/>
        </w:rPr>
        <w:tab/>
        <w:t>Calls on the Commission to investigate the involvement of special-purpose vehicles in urban accidents and, if necessary, to abolish the existing exemptions from the requirement to install driver assistance systems;</w:t>
      </w:r>
    </w:p>
    <w:p w14:paraId="09319801" w14:textId="77777777" w:rsidR="00B70DE0" w:rsidRDefault="003010DC">
      <w:pPr>
        <w:pStyle w:val="Normal12Hanging"/>
        <w:rPr>
          <w:noProof/>
        </w:rPr>
      </w:pPr>
      <w:r>
        <w:rPr>
          <w:noProof/>
        </w:rPr>
        <w:t>29.</w:t>
      </w:r>
      <w:r>
        <w:rPr>
          <w:noProof/>
        </w:rPr>
        <w:tab/>
        <w:t>Stresses that drivers' instruction should include periodical and additional training in using obligatory driver assistance mechanisms, paying special attention to the elderly and persons with reduced mobility; urges driving schools, on the one hand, to incorporate issues relating to the operation of these systems into their learner training, and, on the other hand, to couple acquiring a driving licence with having received professional, on-road practical training;</w:t>
      </w:r>
    </w:p>
    <w:p w14:paraId="4EA125D6" w14:textId="77777777" w:rsidR="00B70DE0" w:rsidRDefault="003010DC">
      <w:pPr>
        <w:pStyle w:val="Normal12Hanging"/>
        <w:rPr>
          <w:noProof/>
        </w:rPr>
      </w:pPr>
      <w:r>
        <w:rPr>
          <w:noProof/>
        </w:rPr>
        <w:t>30.</w:t>
      </w:r>
      <w:r>
        <w:rPr>
          <w:noProof/>
        </w:rPr>
        <w:tab/>
        <w:t>Notes that financial incentives, for example tax-based or insurance-based, for measures such as the installation of additional safety-relevant driver assistance systems in new and used cars or their inclusion in driver training, can facilitate the market uptake of vehicles with advanced safety features; invites Member States to consider introducing such mechanisms;</w:t>
      </w:r>
    </w:p>
    <w:p w14:paraId="17355844" w14:textId="77777777" w:rsidR="00B70DE0" w:rsidRDefault="003010DC">
      <w:pPr>
        <w:pStyle w:val="Normal12Hanging"/>
        <w:rPr>
          <w:noProof/>
        </w:rPr>
      </w:pPr>
      <w:r>
        <w:rPr>
          <w:noProof/>
        </w:rPr>
        <w:t>31.</w:t>
      </w:r>
      <w:r>
        <w:rPr>
          <w:noProof/>
        </w:rPr>
        <w:tab/>
        <w:t>Calls on the Commission to require market operators to arrange for the use of open standards and interfaces which will further improve interoperability, so that independent tests can be carried out by accessing the relevant vehicle and system data, including their updates, and can be performed by any qualified professional, while respecting proprietary data and intellectual property;</w:t>
      </w:r>
    </w:p>
    <w:p w14:paraId="7487ED42" w14:textId="77777777" w:rsidR="00B70DE0" w:rsidRDefault="003010DC">
      <w:pPr>
        <w:pStyle w:val="Normal12Hanging"/>
        <w:rPr>
          <w:noProof/>
        </w:rPr>
      </w:pPr>
      <w:r>
        <w:rPr>
          <w:noProof/>
        </w:rPr>
        <w:t>32.</w:t>
      </w:r>
      <w:r>
        <w:rPr>
          <w:noProof/>
        </w:rPr>
        <w:tab/>
        <w:t>Stresses that a high level of data protection and retention as required by Regulation (EU) 2016/679 (the General Data Protection Regulation) and by the right to protection of privacy and personal data should be ensured, as should high IT security, so that the possibility of new accident risks due to remote manipulation of on-board systems or conflicts of compatibility is excluded; recommends that the principle of ownership of data be explored;</w:t>
      </w:r>
    </w:p>
    <w:p w14:paraId="1DA604E6" w14:textId="77777777" w:rsidR="00B70DE0" w:rsidRDefault="003010DC">
      <w:pPr>
        <w:pStyle w:val="Normal12Hanging"/>
        <w:rPr>
          <w:noProof/>
        </w:rPr>
      </w:pPr>
      <w:r>
        <w:rPr>
          <w:noProof/>
        </w:rPr>
        <w:t>33.</w:t>
      </w:r>
      <w:r>
        <w:rPr>
          <w:noProof/>
        </w:rPr>
        <w:tab/>
        <w:t>Stresses the importance of making use of reliable position and time information from satellite-based positioning systems and of applying the EGNOS/GNSS system to road-active safety; calls for more efforts to be made in order to achieve an EGNOS/GNSS road-active safety accuracy of less than one metre, with a view to a shift from the system's ability to reduce vehicle speed to its ability to automatically intervene and deviate the vehicle trajectory; calls for the promotion of enhanced road safety by integrating EGNOS/GNSS data with on-board control systems;</w:t>
      </w:r>
    </w:p>
    <w:p w14:paraId="0516B237" w14:textId="77777777" w:rsidR="00B70DE0" w:rsidRDefault="003010DC">
      <w:pPr>
        <w:pStyle w:val="Normal12Hanging"/>
        <w:rPr>
          <w:b/>
          <w:noProof/>
        </w:rPr>
      </w:pPr>
      <w:r>
        <w:rPr>
          <w:b/>
          <w:noProof/>
        </w:rPr>
        <w:t xml:space="preserve">Safety measures for accident prevention </w:t>
      </w:r>
    </w:p>
    <w:p w14:paraId="52BFA678" w14:textId="77777777" w:rsidR="00B70DE0" w:rsidRDefault="003010DC">
      <w:pPr>
        <w:pStyle w:val="Normal12Hanging"/>
        <w:rPr>
          <w:noProof/>
        </w:rPr>
      </w:pPr>
      <w:r>
        <w:rPr>
          <w:noProof/>
        </w:rPr>
        <w:t>34.</w:t>
      </w:r>
      <w:r>
        <w:rPr>
          <w:noProof/>
        </w:rPr>
        <w:tab/>
        <w:t>Welcomes the fact that emergency braking is already mandatory, since November 2015, for all new trucks and buses in the EU, but calls on the Commission to make it compulsory to install automatic emergency braking assistants with detection of pedestrians, cyclists, light powered two-wheelers and motorcyclists in cars, light commercial vehicles, buses, coaches and, especially, heavy goods vehicles, as these have a strong potential to prevent road accidents by means of autonomous powerful braking and a resulting shorter stopping distance;</w:t>
      </w:r>
    </w:p>
    <w:p w14:paraId="1D62362B" w14:textId="77777777" w:rsidR="00B70DE0" w:rsidRDefault="003010DC">
      <w:pPr>
        <w:pStyle w:val="Normal12Hanging"/>
        <w:rPr>
          <w:noProof/>
        </w:rPr>
      </w:pPr>
      <w:r>
        <w:rPr>
          <w:noProof/>
        </w:rPr>
        <w:t>35.</w:t>
      </w:r>
      <w:r>
        <w:rPr>
          <w:noProof/>
        </w:rPr>
        <w:tab/>
        <w:t>Calls for safer front-end design of heavy goods vehicles related to better vision of pedestrians and cyclists, as well as for barriers to avoid collisions and mitigate consequences of collisions;</w:t>
      </w:r>
    </w:p>
    <w:p w14:paraId="5BC4CAAA" w14:textId="77777777" w:rsidR="00B70DE0" w:rsidRDefault="003010DC">
      <w:pPr>
        <w:pStyle w:val="Normal12Hanging"/>
        <w:rPr>
          <w:noProof/>
        </w:rPr>
      </w:pPr>
      <w:r>
        <w:rPr>
          <w:noProof/>
        </w:rPr>
        <w:t>36.</w:t>
      </w:r>
      <w:r>
        <w:rPr>
          <w:noProof/>
        </w:rPr>
        <w:tab/>
        <w:t>Calls for the compulsory installation of overridable intelligent speed assistant systems that indicate speed limits, stop signs and traffic lights and intervene to assist drivers to remain within speed limits; calls on Member States to ensure that road signs are kept in excellent condition and that road markings are clearly legible; emphasises that for the proper working of intelligent assistant systems it is necessary to have updated online road maps with current speed limit indications;</w:t>
      </w:r>
    </w:p>
    <w:p w14:paraId="279FBAB2" w14:textId="77777777" w:rsidR="00B70DE0" w:rsidRDefault="003010DC">
      <w:pPr>
        <w:pStyle w:val="Normal12Hanging"/>
        <w:rPr>
          <w:noProof/>
        </w:rPr>
      </w:pPr>
      <w:r>
        <w:rPr>
          <w:noProof/>
        </w:rPr>
        <w:t>37.</w:t>
      </w:r>
      <w:r>
        <w:rPr>
          <w:noProof/>
        </w:rPr>
        <w:tab/>
        <w:t>Stresses that, in order to improve road safety, the deceleration of vehicles should be rendered easier for other road users to perceive by means of clear signal lights on vehicles, and expects the compulsory use of an emergency braking indicator in the form of a flashing brake light or flashing hazard lights;</w:t>
      </w:r>
    </w:p>
    <w:p w14:paraId="35C9F776" w14:textId="77777777" w:rsidR="00B70DE0" w:rsidRDefault="003010DC">
      <w:pPr>
        <w:pStyle w:val="Normal12Hanging"/>
        <w:rPr>
          <w:noProof/>
        </w:rPr>
      </w:pPr>
      <w:r>
        <w:rPr>
          <w:noProof/>
        </w:rPr>
        <w:t>38.</w:t>
      </w:r>
      <w:r>
        <w:rPr>
          <w:noProof/>
        </w:rPr>
        <w:tab/>
        <w:t>Stresses that in view of its relevance to road safety, an overridable lane-keeping assistance that not only warns but also appropriately intervenes, albeit without preventing drivers from acting directly, should be made compulsory; notes that for using this warning system it is necessary that road markings are kept in a condition ensuring that they are clearly recognisable;</w:t>
      </w:r>
    </w:p>
    <w:p w14:paraId="20273792" w14:textId="77777777" w:rsidR="00B70DE0" w:rsidRDefault="003010DC">
      <w:pPr>
        <w:pStyle w:val="Normal12Hanging"/>
        <w:rPr>
          <w:noProof/>
        </w:rPr>
      </w:pPr>
      <w:r>
        <w:rPr>
          <w:noProof/>
        </w:rPr>
        <w:t>39.</w:t>
      </w:r>
      <w:r>
        <w:rPr>
          <w:noProof/>
        </w:rPr>
        <w:tab/>
        <w:t>Emphasises that increasing the direct vision of the driver in heavy goods vehicles, buses and coaches and reducing or eliminating blind spots are vital for improving the road safety of such vehicles; calls on the Commission, therefore, to mandate ambitious differentiated direct vision standards and to make it compulsory to install front, side and rear cameras, sensors and turning assistant systems, while observing that such measures should accord with Directive (EU) 2015/719 and should not result in any extension of the time limits for implementation laid down therein;</w:t>
      </w:r>
    </w:p>
    <w:p w14:paraId="1B8B9D61" w14:textId="77777777" w:rsidR="00B70DE0" w:rsidRDefault="003010DC">
      <w:pPr>
        <w:pStyle w:val="Normal12Hanging"/>
        <w:rPr>
          <w:noProof/>
        </w:rPr>
      </w:pPr>
      <w:r>
        <w:rPr>
          <w:noProof/>
        </w:rPr>
        <w:t>40.</w:t>
      </w:r>
      <w:r>
        <w:rPr>
          <w:noProof/>
        </w:rPr>
        <w:tab/>
        <w:t>Stresses the need to provide preconditions for installing alcohol interlock devices and systems to detect driver distraction and drowsiness, and urges the use of alcohol interlocks for professional drivers and for drivers who have caused a traffic accident under the influence of alcohol and have therefore been convicted of a drunk driving offence, as a rehabilitation measure;</w:t>
      </w:r>
    </w:p>
    <w:p w14:paraId="562154B3" w14:textId="77777777" w:rsidR="00B70DE0" w:rsidRDefault="003010DC">
      <w:pPr>
        <w:pStyle w:val="Normal12Hanging"/>
        <w:rPr>
          <w:noProof/>
        </w:rPr>
      </w:pPr>
      <w:r>
        <w:rPr>
          <w:noProof/>
        </w:rPr>
        <w:t>41.</w:t>
      </w:r>
      <w:r>
        <w:rPr>
          <w:noProof/>
        </w:rPr>
        <w:tab/>
        <w:t>Observes that trucks are involved in 15 % of road fatalities, and that vulnerable road users account for approximately 1 000 truck-related fatalities every year; calls on the Commission, therefore, to accelerate the mandatory introduction for trucks of ambitious differentiated direct vision standards, intelligent speed assistance, and automatic emergency braking systems with cyclist and pedestrian detection;</w:t>
      </w:r>
    </w:p>
    <w:p w14:paraId="57BB3549" w14:textId="77777777" w:rsidR="00B70DE0" w:rsidRDefault="003010DC">
      <w:pPr>
        <w:pStyle w:val="Normal12Hanging"/>
        <w:rPr>
          <w:b/>
          <w:noProof/>
        </w:rPr>
      </w:pPr>
      <w:r>
        <w:rPr>
          <w:b/>
          <w:noProof/>
        </w:rPr>
        <w:t>Safety measures to mitigate the effects of accidents</w:t>
      </w:r>
    </w:p>
    <w:p w14:paraId="43F81EB1" w14:textId="77777777" w:rsidR="00B70DE0" w:rsidRDefault="003010DC">
      <w:pPr>
        <w:pStyle w:val="Normal12Hanging"/>
        <w:rPr>
          <w:noProof/>
        </w:rPr>
      </w:pPr>
      <w:r>
        <w:rPr>
          <w:noProof/>
        </w:rPr>
        <w:t>42.</w:t>
      </w:r>
      <w:r>
        <w:rPr>
          <w:noProof/>
        </w:rPr>
        <w:tab/>
        <w:t>Observes that tyre pressure has significant implications for road safety and fuel consumption as well as for emissions; calls on the Commission, therefore, to make it compulsory to install direct tyre pressure monitoring systems; also calls on the Commission to transpose into EU law the tyre pressure measurement systems amendments aimed at delivering in real world conditions agreed at UNECE;</w:t>
      </w:r>
    </w:p>
    <w:p w14:paraId="20BE38BB" w14:textId="77777777" w:rsidR="00B70DE0" w:rsidRDefault="003010DC">
      <w:pPr>
        <w:pStyle w:val="Normal12Hanging"/>
        <w:rPr>
          <w:noProof/>
        </w:rPr>
      </w:pPr>
      <w:r>
        <w:rPr>
          <w:noProof/>
        </w:rPr>
        <w:t>43.</w:t>
      </w:r>
      <w:r>
        <w:rPr>
          <w:noProof/>
        </w:rPr>
        <w:tab/>
        <w:t>Considers it necessary to make it compulsory to install intelligent seatbelt reminder systems for all front seats for all vehicles and for rear seats for M1 and N1 vehicles;</w:t>
      </w:r>
    </w:p>
    <w:p w14:paraId="3C931BE6" w14:textId="77777777" w:rsidR="00B70DE0" w:rsidRDefault="003010DC">
      <w:pPr>
        <w:pStyle w:val="Normal12Hanging"/>
        <w:rPr>
          <w:noProof/>
        </w:rPr>
      </w:pPr>
      <w:r>
        <w:rPr>
          <w:noProof/>
        </w:rPr>
        <w:t>44.</w:t>
      </w:r>
      <w:r>
        <w:rPr>
          <w:noProof/>
        </w:rPr>
        <w:tab/>
        <w:t>Considers it important to make it compulsory to install automated seatbelt adjustment systems in order to avoid neck damage;</w:t>
      </w:r>
    </w:p>
    <w:p w14:paraId="72A228B5" w14:textId="77777777" w:rsidR="00B70DE0" w:rsidRDefault="003010DC">
      <w:pPr>
        <w:pStyle w:val="Normal12Hanging"/>
        <w:rPr>
          <w:noProof/>
        </w:rPr>
      </w:pPr>
      <w:r>
        <w:rPr>
          <w:noProof/>
        </w:rPr>
        <w:t>45.</w:t>
      </w:r>
      <w:r>
        <w:rPr>
          <w:noProof/>
        </w:rPr>
        <w:tab/>
        <w:t>Calls on the Commission, from 2019, to extend the eCall installation requirement to motorcycles, heavy goods vehicles and buses and coaches, and also to make the system available for retrofitting so as to ensure that it can cover the highest possible numbers of vehicles on the road;</w:t>
      </w:r>
    </w:p>
    <w:p w14:paraId="5200A602" w14:textId="77777777" w:rsidR="00B70DE0" w:rsidRDefault="003010DC">
      <w:pPr>
        <w:pStyle w:val="Normal12Hanging"/>
        <w:rPr>
          <w:noProof/>
        </w:rPr>
      </w:pPr>
      <w:r>
        <w:rPr>
          <w:noProof/>
        </w:rPr>
        <w:t>46.</w:t>
      </w:r>
      <w:r>
        <w:rPr>
          <w:noProof/>
        </w:rPr>
        <w:tab/>
        <w:t>Calls for accurate and reliable EU-wide accident statistics, including statistics on the causes of accidents, exposure data and listing of injuries and accident victims, and observes that an event data recorder could be very helpful in this connection, in which context the data must be kept anonymous and used only for purposes of accident research;</w:t>
      </w:r>
    </w:p>
    <w:p w14:paraId="7DED771C" w14:textId="77777777" w:rsidR="00B70DE0" w:rsidRDefault="003010DC">
      <w:pPr>
        <w:pStyle w:val="Normal12Hanging"/>
        <w:rPr>
          <w:noProof/>
        </w:rPr>
      </w:pPr>
      <w:r>
        <w:rPr>
          <w:noProof/>
        </w:rPr>
        <w:t>47.</w:t>
      </w:r>
      <w:r>
        <w:rPr>
          <w:noProof/>
        </w:rPr>
        <w:tab/>
        <w:t>Calls for data to be collected throughout the EU on vehicle occupants killed or injured due to causes other than collisions; notes that there are no data available on vehicle heat-stroke casualties;</w:t>
      </w:r>
    </w:p>
    <w:p w14:paraId="19FF6BF4" w14:textId="77777777" w:rsidR="00B70DE0" w:rsidRDefault="003010DC">
      <w:pPr>
        <w:pStyle w:val="Normal12Hanging"/>
        <w:rPr>
          <w:noProof/>
        </w:rPr>
      </w:pPr>
      <w:r>
        <w:rPr>
          <w:noProof/>
        </w:rPr>
        <w:t>48.</w:t>
      </w:r>
      <w:r>
        <w:rPr>
          <w:noProof/>
        </w:rPr>
        <w:tab/>
        <w:t>Calls for better fire safety rules for buses and coaches with different types of power, including CNG-powered buses, to maximise the protection of passenger safety;</w:t>
      </w:r>
    </w:p>
    <w:p w14:paraId="76DD3000" w14:textId="77777777" w:rsidR="00B70DE0" w:rsidRDefault="003010DC">
      <w:pPr>
        <w:pStyle w:val="Normal12Hanging"/>
        <w:rPr>
          <w:noProof/>
        </w:rPr>
      </w:pPr>
      <w:r>
        <w:rPr>
          <w:noProof/>
        </w:rPr>
        <w:t>49.</w:t>
      </w:r>
      <w:r>
        <w:rPr>
          <w:noProof/>
        </w:rPr>
        <w:tab/>
        <w:t>Observes that redesigned front underrun protection of trucks could reduce fatalities in head-on collisions between cars and trucks by 20 %; calls on the Commission to mandate improved energy-absorbing front underrun protection for all new trucks;</w:t>
      </w:r>
    </w:p>
    <w:p w14:paraId="1E877154" w14:textId="77777777" w:rsidR="00B70DE0" w:rsidRDefault="003010DC">
      <w:pPr>
        <w:pStyle w:val="Normal12Hanging"/>
        <w:rPr>
          <w:noProof/>
        </w:rPr>
      </w:pPr>
      <w:r>
        <w:rPr>
          <w:noProof/>
        </w:rPr>
        <w:t>50.</w:t>
      </w:r>
      <w:r>
        <w:rPr>
          <w:noProof/>
        </w:rPr>
        <w:tab/>
        <w:t>Calls for compulsory frontal, side and rear-end crash tests for:</w:t>
      </w:r>
    </w:p>
    <w:p w14:paraId="4D136AC6" w14:textId="77777777" w:rsidR="00B70DE0" w:rsidRDefault="003010DC">
      <w:pPr>
        <w:pStyle w:val="Normal12Hanging"/>
        <w:ind w:left="1134"/>
        <w:rPr>
          <w:noProof/>
        </w:rPr>
      </w:pPr>
      <w:r>
        <w:rPr>
          <w:noProof/>
        </w:rPr>
        <w:t>(a)</w:t>
      </w:r>
      <w:r>
        <w:rPr>
          <w:noProof/>
        </w:rPr>
        <w:tab/>
        <w:t>all-terrain vehicles (SUVs) with raised seats and a maximum weight of more than 2 500 kg; and</w:t>
      </w:r>
    </w:p>
    <w:p w14:paraId="7CF3FDCD" w14:textId="77777777" w:rsidR="00B70DE0" w:rsidRDefault="003010DC">
      <w:pPr>
        <w:pStyle w:val="Normal12Hanging"/>
        <w:ind w:left="1134"/>
        <w:rPr>
          <w:noProof/>
        </w:rPr>
      </w:pPr>
      <w:r>
        <w:rPr>
          <w:noProof/>
        </w:rPr>
        <w:t>(b)</w:t>
      </w:r>
      <w:r>
        <w:rPr>
          <w:noProof/>
        </w:rPr>
        <w:tab/>
        <w:t>electrically propelled vehicles and vehicles with other new propulsion technologies;</w:t>
      </w:r>
    </w:p>
    <w:p w14:paraId="375C9370" w14:textId="77777777" w:rsidR="00B70DE0" w:rsidRDefault="003010DC">
      <w:pPr>
        <w:pStyle w:val="Normal12Hanging"/>
        <w:rPr>
          <w:noProof/>
        </w:rPr>
      </w:pPr>
      <w:r>
        <w:rPr>
          <w:noProof/>
        </w:rPr>
        <w:t>51.</w:t>
      </w:r>
      <w:r>
        <w:rPr>
          <w:noProof/>
        </w:rPr>
        <w:tab/>
        <w:t>Calls on the Commission to also update the testing requirements for motor vehicle passive safety systems so as to include protection of all vulnerable road users in front and rear impacts, including not only pedestrians but also cyclists;</w:t>
      </w:r>
    </w:p>
    <w:p w14:paraId="7591142A" w14:textId="77777777" w:rsidR="00B70DE0" w:rsidRDefault="003010DC">
      <w:pPr>
        <w:pStyle w:val="Normal12Hanging"/>
        <w:rPr>
          <w:noProof/>
        </w:rPr>
      </w:pPr>
      <w:r>
        <w:rPr>
          <w:noProof/>
        </w:rPr>
        <w:t>52.</w:t>
      </w:r>
      <w:r>
        <w:rPr>
          <w:noProof/>
        </w:rPr>
        <w:tab/>
        <w:t>Calls on the Commission to ensure that the market will have sufficient and realistic time to adapt to these measures;</w:t>
      </w:r>
    </w:p>
    <w:p w14:paraId="59BF7F59" w14:textId="77777777" w:rsidR="00B70DE0" w:rsidRDefault="003010DC">
      <w:pPr>
        <w:pStyle w:val="Normal12Hanging"/>
        <w:rPr>
          <w:noProof/>
        </w:rPr>
      </w:pPr>
      <w:r>
        <w:rPr>
          <w:noProof/>
        </w:rPr>
        <w:t>53.</w:t>
      </w:r>
      <w:r>
        <w:rPr>
          <w:noProof/>
        </w:rPr>
        <w:tab/>
        <w:t>Stresses that Directive (EU) 2015/719 on weights and dimensions of heavy goods vehicles has great potential to improve truck safety; calls on the Commission to accelerate work on this directive and come forward with its assessment without delay;</w:t>
      </w:r>
    </w:p>
    <w:p w14:paraId="22856F59" w14:textId="77777777" w:rsidR="00B70DE0" w:rsidRDefault="003010DC">
      <w:pPr>
        <w:spacing w:before="100" w:beforeAutospacing="1" w:after="100" w:afterAutospacing="1"/>
        <w:jc w:val="center"/>
        <w:rPr>
          <w:noProof/>
          <w:szCs w:val="24"/>
        </w:rPr>
      </w:pPr>
      <w:r>
        <w:rPr>
          <w:noProof/>
        </w:rPr>
        <w:t>o</w:t>
      </w:r>
      <w:r>
        <w:rPr>
          <w:noProof/>
        </w:rPr>
        <w:br/>
        <w:t>o   o</w:t>
      </w:r>
    </w:p>
    <w:p w14:paraId="740D6007" w14:textId="77777777" w:rsidR="00B70DE0" w:rsidRDefault="003010DC">
      <w:pPr>
        <w:pStyle w:val="Normal12Hanging"/>
        <w:rPr>
          <w:noProof/>
        </w:rPr>
      </w:pPr>
      <w:r>
        <w:rPr>
          <w:noProof/>
        </w:rPr>
        <w:t>54.</w:t>
      </w:r>
      <w:r>
        <w:rPr>
          <w:noProof/>
        </w:rPr>
        <w:tab/>
        <w:t>Instructs its President to forward this resolution to the Council, the Commission and the governments and parliaments of the Member States.</w:t>
      </w:r>
      <w:bookmarkStart w:id="132" w:name="RollCallPageRR"/>
      <w:r>
        <w:rPr>
          <w:noProof/>
        </w:rPr>
        <w:t xml:space="preserve"> </w:t>
      </w:r>
    </w:p>
    <w:bookmarkEnd w:id="132"/>
    <w:p w14:paraId="4029DD4F" w14:textId="77777777" w:rsidR="00B70DE0" w:rsidRDefault="003010DC">
      <w:pPr>
        <w:rPr>
          <w:rFonts w:cs="Times New Roman"/>
          <w:noProof/>
          <w:szCs w:val="24"/>
        </w:rPr>
      </w:pPr>
      <w:r>
        <w:rPr>
          <w:rFonts w:cs="Times New Roman"/>
          <w:noProof/>
          <w:szCs w:val="24"/>
        </w:rPr>
        <w:br w:type="page"/>
      </w:r>
    </w:p>
    <w:p w14:paraId="211C07C7" w14:textId="77777777" w:rsidR="00B70DE0" w:rsidRDefault="003010DC">
      <w:pPr>
        <w:pStyle w:val="Heading1"/>
        <w:numPr>
          <w:ilvl w:val="0"/>
          <w:numId w:val="0"/>
        </w:numPr>
        <w:ind w:left="480"/>
        <w:rPr>
          <w:bCs/>
          <w:noProof/>
        </w:rPr>
      </w:pPr>
      <w:r>
        <w:rPr>
          <w:noProof/>
        </w:rPr>
        <w:t xml:space="preserve">Annex 8 – Member States’ declaration on road safety </w:t>
      </w:r>
    </w:p>
    <w:p w14:paraId="4B631C3B" w14:textId="77777777" w:rsidR="00B70DE0" w:rsidRDefault="00B70DE0">
      <w:pPr>
        <w:pStyle w:val="BodyText"/>
        <w:rPr>
          <w:noProof/>
        </w:rPr>
      </w:pPr>
    </w:p>
    <w:p w14:paraId="343EF374" w14:textId="77777777" w:rsidR="00B70DE0" w:rsidRDefault="00B70DE0">
      <w:pPr>
        <w:pStyle w:val="BodyText"/>
        <w:rPr>
          <w:noProof/>
        </w:rPr>
      </w:pPr>
    </w:p>
    <w:p w14:paraId="6E0E71D2" w14:textId="77777777" w:rsidR="00B70DE0" w:rsidRDefault="00B70DE0">
      <w:pPr>
        <w:pStyle w:val="BodyText"/>
        <w:rPr>
          <w:noProof/>
        </w:rPr>
      </w:pPr>
    </w:p>
    <w:p w14:paraId="3B316679" w14:textId="77777777" w:rsidR="00B70DE0" w:rsidRDefault="00B70DE0">
      <w:pPr>
        <w:pStyle w:val="BodyText"/>
        <w:rPr>
          <w:noProof/>
        </w:rPr>
      </w:pPr>
    </w:p>
    <w:p w14:paraId="7134FA0F" w14:textId="77777777" w:rsidR="00B70DE0" w:rsidRDefault="00B70DE0">
      <w:pPr>
        <w:pStyle w:val="BodyText"/>
        <w:spacing w:before="8" w:after="1"/>
        <w:rPr>
          <w:noProof/>
          <w:sz w:val="22"/>
        </w:rPr>
      </w:pPr>
    </w:p>
    <w:p w14:paraId="186A03F1" w14:textId="77777777" w:rsidR="00B70DE0" w:rsidRDefault="003010DC">
      <w:pPr>
        <w:pStyle w:val="BodyText"/>
        <w:ind w:left="2410"/>
        <w:rPr>
          <w:noProof/>
        </w:rPr>
      </w:pPr>
      <w:r>
        <w:rPr>
          <w:noProof/>
          <w:lang w:eastAsia="en-GB"/>
        </w:rPr>
        <w:drawing>
          <wp:inline distT="0" distB="0" distL="0" distR="0" wp14:anchorId="315B6421" wp14:editId="1A1D1770">
            <wp:extent cx="2783083" cy="1984248"/>
            <wp:effectExtent l="0" t="0" r="0" b="0"/>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4" cstate="email">
                      <a:extLst>
                        <a:ext uri="{28A0092B-C50C-407E-A947-70E740481C1C}">
                          <a14:useLocalDpi xmlns:a14="http://schemas.microsoft.com/office/drawing/2010/main"/>
                        </a:ext>
                      </a:extLst>
                    </a:blip>
                    <a:stretch>
                      <a:fillRect/>
                    </a:stretch>
                  </pic:blipFill>
                  <pic:spPr>
                    <a:xfrm>
                      <a:off x="0" y="0"/>
                      <a:ext cx="2783083" cy="1984248"/>
                    </a:xfrm>
                    <a:prstGeom prst="rect">
                      <a:avLst/>
                    </a:prstGeom>
                  </pic:spPr>
                </pic:pic>
              </a:graphicData>
            </a:graphic>
          </wp:inline>
        </w:drawing>
      </w:r>
    </w:p>
    <w:p w14:paraId="3625FD02" w14:textId="77777777" w:rsidR="00B70DE0" w:rsidRDefault="00B70DE0">
      <w:pPr>
        <w:pStyle w:val="BodyText"/>
        <w:rPr>
          <w:noProof/>
        </w:rPr>
      </w:pPr>
    </w:p>
    <w:p w14:paraId="6A680200" w14:textId="77777777" w:rsidR="00B70DE0" w:rsidRDefault="00B70DE0">
      <w:pPr>
        <w:pStyle w:val="BodyText"/>
        <w:rPr>
          <w:noProof/>
        </w:rPr>
      </w:pPr>
    </w:p>
    <w:p w14:paraId="3321B6C2" w14:textId="77777777" w:rsidR="00B70DE0" w:rsidRDefault="00B70DE0">
      <w:pPr>
        <w:pStyle w:val="BodyText"/>
        <w:rPr>
          <w:noProof/>
        </w:rPr>
      </w:pPr>
    </w:p>
    <w:p w14:paraId="2F6CF483" w14:textId="77777777" w:rsidR="00B70DE0" w:rsidRDefault="00B70DE0">
      <w:pPr>
        <w:pStyle w:val="BodyText"/>
        <w:rPr>
          <w:noProof/>
        </w:rPr>
      </w:pPr>
    </w:p>
    <w:p w14:paraId="01ED1CBC" w14:textId="77777777" w:rsidR="00B70DE0" w:rsidRDefault="00B70DE0">
      <w:pPr>
        <w:pStyle w:val="BodyText"/>
        <w:rPr>
          <w:noProof/>
        </w:rPr>
      </w:pPr>
    </w:p>
    <w:p w14:paraId="0074154B" w14:textId="77777777" w:rsidR="00B70DE0" w:rsidRDefault="00B70DE0">
      <w:pPr>
        <w:pStyle w:val="BodyText"/>
        <w:rPr>
          <w:noProof/>
        </w:rPr>
      </w:pPr>
    </w:p>
    <w:p w14:paraId="00618C2F" w14:textId="77777777" w:rsidR="00B70DE0" w:rsidRDefault="00B70DE0">
      <w:pPr>
        <w:pStyle w:val="BodyText"/>
        <w:rPr>
          <w:noProof/>
        </w:rPr>
      </w:pPr>
    </w:p>
    <w:p w14:paraId="394B9872" w14:textId="77777777" w:rsidR="00B70DE0" w:rsidRDefault="00B70DE0">
      <w:pPr>
        <w:pStyle w:val="BodyText"/>
        <w:rPr>
          <w:noProof/>
        </w:rPr>
      </w:pPr>
    </w:p>
    <w:p w14:paraId="24242F07" w14:textId="77777777" w:rsidR="00B70DE0" w:rsidRDefault="00B70DE0">
      <w:pPr>
        <w:pStyle w:val="BodyText"/>
        <w:rPr>
          <w:noProof/>
        </w:rPr>
      </w:pPr>
    </w:p>
    <w:p w14:paraId="1B2CF7BC" w14:textId="77777777" w:rsidR="00B70DE0" w:rsidRDefault="00B70DE0">
      <w:pPr>
        <w:pStyle w:val="BodyText"/>
        <w:rPr>
          <w:noProof/>
        </w:rPr>
      </w:pPr>
    </w:p>
    <w:p w14:paraId="2728B91F" w14:textId="77777777" w:rsidR="00B70DE0" w:rsidRDefault="00B70DE0">
      <w:pPr>
        <w:pStyle w:val="BodyText"/>
        <w:rPr>
          <w:noProof/>
        </w:rPr>
      </w:pPr>
    </w:p>
    <w:p w14:paraId="60529B39" w14:textId="77777777" w:rsidR="00B70DE0" w:rsidRDefault="00B70DE0">
      <w:pPr>
        <w:pStyle w:val="BodyText"/>
        <w:rPr>
          <w:noProof/>
        </w:rPr>
      </w:pPr>
    </w:p>
    <w:p w14:paraId="5C19C60D" w14:textId="77777777" w:rsidR="00B70DE0" w:rsidRDefault="00B70DE0">
      <w:pPr>
        <w:pStyle w:val="BodyText"/>
        <w:spacing w:before="11"/>
        <w:rPr>
          <w:noProof/>
          <w:sz w:val="15"/>
        </w:rPr>
      </w:pPr>
    </w:p>
    <w:tbl>
      <w:tblPr>
        <w:tblW w:w="0" w:type="auto"/>
        <w:tblInd w:w="142" w:type="dxa"/>
        <w:tblLayout w:type="fixed"/>
        <w:tblCellMar>
          <w:left w:w="0" w:type="dxa"/>
          <w:right w:w="0" w:type="dxa"/>
        </w:tblCellMar>
        <w:tblLook w:val="01E0" w:firstRow="1" w:lastRow="1" w:firstColumn="1" w:lastColumn="1" w:noHBand="0" w:noVBand="0"/>
      </w:tblPr>
      <w:tblGrid>
        <w:gridCol w:w="9146"/>
      </w:tblGrid>
      <w:tr w:rsidR="00B70DE0" w14:paraId="36F50CCA" w14:textId="77777777">
        <w:trPr>
          <w:trHeight w:val="1108"/>
        </w:trPr>
        <w:tc>
          <w:tcPr>
            <w:tcW w:w="9146" w:type="dxa"/>
            <w:tcBorders>
              <w:bottom w:val="single" w:sz="34" w:space="0" w:color="FF6600"/>
            </w:tcBorders>
          </w:tcPr>
          <w:p w14:paraId="63CFD396" w14:textId="77777777" w:rsidR="00B70DE0" w:rsidRDefault="003010DC">
            <w:pPr>
              <w:pStyle w:val="TableParagraph"/>
              <w:spacing w:line="675" w:lineRule="exact"/>
              <w:ind w:left="200"/>
              <w:rPr>
                <w:noProof/>
                <w:sz w:val="56"/>
              </w:rPr>
            </w:pPr>
            <w:r>
              <w:rPr>
                <w:noProof/>
                <w:color w:val="2592A4"/>
                <w:sz w:val="56"/>
              </w:rPr>
              <w:t>Valletta Declaration on Road Safety</w:t>
            </w:r>
          </w:p>
        </w:tc>
      </w:tr>
      <w:tr w:rsidR="00B70DE0" w14:paraId="70D48BA7" w14:textId="77777777">
        <w:trPr>
          <w:trHeight w:val="1346"/>
        </w:trPr>
        <w:tc>
          <w:tcPr>
            <w:tcW w:w="9146" w:type="dxa"/>
            <w:tcBorders>
              <w:top w:val="single" w:sz="34" w:space="0" w:color="FF6600"/>
            </w:tcBorders>
          </w:tcPr>
          <w:p w14:paraId="71F87F6A" w14:textId="77777777" w:rsidR="00B70DE0" w:rsidRDefault="00B70DE0">
            <w:pPr>
              <w:pStyle w:val="TableParagraph"/>
              <w:rPr>
                <w:rFonts w:ascii="Times New Roman"/>
                <w:noProof/>
                <w:sz w:val="34"/>
              </w:rPr>
            </w:pPr>
          </w:p>
          <w:p w14:paraId="653D0422" w14:textId="77777777" w:rsidR="00B70DE0" w:rsidRDefault="003010DC">
            <w:pPr>
              <w:pStyle w:val="TableParagraph"/>
              <w:spacing w:before="293" w:line="336" w:lineRule="exact"/>
              <w:ind w:left="3524" w:right="3521"/>
              <w:jc w:val="center"/>
              <w:rPr>
                <w:b/>
                <w:noProof/>
                <w:sz w:val="28"/>
              </w:rPr>
            </w:pPr>
            <w:r>
              <w:rPr>
                <w:b/>
                <w:noProof/>
                <w:color w:val="0A2944"/>
                <w:sz w:val="28"/>
              </w:rPr>
              <w:t>29 March 2017 Valletta</w:t>
            </w:r>
          </w:p>
        </w:tc>
      </w:tr>
    </w:tbl>
    <w:p w14:paraId="24FE76D0" w14:textId="77777777" w:rsidR="00B70DE0" w:rsidRDefault="00B70DE0">
      <w:pPr>
        <w:spacing w:line="336" w:lineRule="exact"/>
        <w:jc w:val="center"/>
        <w:rPr>
          <w:noProof/>
          <w:sz w:val="28"/>
        </w:rPr>
        <w:sectPr w:rsidR="00B70DE0">
          <w:headerReference w:type="even" r:id="rId135"/>
          <w:headerReference w:type="default" r:id="rId136"/>
          <w:footerReference w:type="even" r:id="rId137"/>
          <w:footerReference w:type="default" r:id="rId138"/>
          <w:headerReference w:type="first" r:id="rId139"/>
          <w:footerReference w:type="first" r:id="rId140"/>
          <w:type w:val="continuous"/>
          <w:pgSz w:w="11910" w:h="16840"/>
          <w:pgMar w:top="1134" w:right="1420" w:bottom="851" w:left="1134" w:header="720" w:footer="720" w:gutter="0"/>
          <w:cols w:space="720"/>
        </w:sectPr>
      </w:pPr>
    </w:p>
    <w:p w14:paraId="5120C7D4" w14:textId="77777777" w:rsidR="00B70DE0" w:rsidRDefault="00B70DE0">
      <w:pPr>
        <w:pStyle w:val="BodyText"/>
        <w:spacing w:before="11"/>
        <w:rPr>
          <w:noProof/>
        </w:rPr>
      </w:pPr>
    </w:p>
    <w:p w14:paraId="719EE7AE" w14:textId="77777777" w:rsidR="00B70DE0" w:rsidRDefault="003010DC">
      <w:pPr>
        <w:spacing w:before="90"/>
        <w:ind w:left="3283"/>
        <w:rPr>
          <w:b/>
          <w:noProof/>
        </w:rPr>
      </w:pPr>
      <w:r>
        <w:rPr>
          <w:noProof/>
          <w:lang w:eastAsia="en-GB"/>
        </w:rPr>
        <w:drawing>
          <wp:anchor distT="0" distB="0" distL="0" distR="0" simplePos="0" relativeHeight="251663360" behindDoc="1" locked="0" layoutInCell="1" allowOverlap="1" wp14:anchorId="6918E82B" wp14:editId="7B8FBA92">
            <wp:simplePos x="0" y="0"/>
            <wp:positionH relativeFrom="page">
              <wp:posOffset>631190</wp:posOffset>
            </wp:positionH>
            <wp:positionV relativeFrom="page">
              <wp:posOffset>366395</wp:posOffset>
            </wp:positionV>
            <wp:extent cx="1756515" cy="594665"/>
            <wp:effectExtent l="0" t="0" r="0" b="0"/>
            <wp:wrapNone/>
            <wp:docPr id="1670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1" cstate="email">
                      <a:extLst>
                        <a:ext uri="{28A0092B-C50C-407E-A947-70E740481C1C}">
                          <a14:useLocalDpi xmlns:a14="http://schemas.microsoft.com/office/drawing/2010/main"/>
                        </a:ext>
                      </a:extLst>
                    </a:blip>
                    <a:stretch>
                      <a:fillRect/>
                    </a:stretch>
                  </pic:blipFill>
                  <pic:spPr>
                    <a:xfrm>
                      <a:off x="0" y="0"/>
                      <a:ext cx="1756515" cy="594665"/>
                    </a:xfrm>
                    <a:prstGeom prst="rect">
                      <a:avLst/>
                    </a:prstGeom>
                  </pic:spPr>
                </pic:pic>
              </a:graphicData>
            </a:graphic>
          </wp:anchor>
        </w:drawing>
      </w:r>
      <w:r>
        <w:rPr>
          <w:b/>
          <w:noProof/>
        </w:rPr>
        <w:t>Ministerial declaration on road safety</w:t>
      </w:r>
    </w:p>
    <w:p w14:paraId="782AEBFA" w14:textId="77777777" w:rsidR="00B70DE0" w:rsidRDefault="00B70DE0">
      <w:pPr>
        <w:pStyle w:val="BodyText"/>
        <w:spacing w:before="2"/>
        <w:rPr>
          <w:b/>
          <w:noProof/>
          <w:sz w:val="34"/>
        </w:rPr>
      </w:pPr>
    </w:p>
    <w:p w14:paraId="21ABDA12" w14:textId="77777777" w:rsidR="00B70DE0" w:rsidRDefault="003010DC">
      <w:pPr>
        <w:pStyle w:val="ListParagraph"/>
        <w:widowControl w:val="0"/>
        <w:numPr>
          <w:ilvl w:val="0"/>
          <w:numId w:val="26"/>
        </w:numPr>
        <w:tabs>
          <w:tab w:val="left" w:pos="678"/>
          <w:tab w:val="left" w:pos="679"/>
        </w:tabs>
        <w:autoSpaceDE w:val="0"/>
        <w:autoSpaceDN w:val="0"/>
        <w:spacing w:before="1" w:after="0" w:line="360" w:lineRule="auto"/>
        <w:ind w:right="252" w:hanging="566"/>
        <w:contextualSpacing w:val="0"/>
        <w:rPr>
          <w:b/>
          <w:noProof/>
        </w:rPr>
      </w:pPr>
      <w:r>
        <w:rPr>
          <w:noProof/>
        </w:rPr>
        <w:t>Transport ministers of the Member States of the European Union, meeting in Valletta on 29 March 2017 under the Maltese Presidency of the Council of the European Union, reconfirm their commitment to improving road safety. The persistently high number of traffic fatalities (26 100 deaths in the EU in 2015) and serious road traffic injuries is a major societal problem causing human suffering and unacceptable economic costs, estimated to be in the order of EUR 50 billion per year for fatal accidents alone</w:t>
      </w:r>
      <w:r>
        <w:rPr>
          <w:b/>
          <w:noProof/>
          <w:vertAlign w:val="superscript"/>
        </w:rPr>
        <w:t>1</w:t>
      </w:r>
      <w:r>
        <w:rPr>
          <w:noProof/>
        </w:rPr>
        <w:t>, and more than EUR 100 billion when serious accidents are included.</w:t>
      </w:r>
      <w:r>
        <w:rPr>
          <w:b/>
          <w:noProof/>
          <w:vertAlign w:val="superscript"/>
        </w:rPr>
        <w:t>2</w:t>
      </w:r>
    </w:p>
    <w:p w14:paraId="58D9AEF1" w14:textId="77777777" w:rsidR="00B70DE0" w:rsidRDefault="003010DC">
      <w:pPr>
        <w:pStyle w:val="ListParagraph"/>
        <w:widowControl w:val="0"/>
        <w:numPr>
          <w:ilvl w:val="0"/>
          <w:numId w:val="26"/>
        </w:numPr>
        <w:tabs>
          <w:tab w:val="left" w:pos="678"/>
          <w:tab w:val="left" w:pos="679"/>
        </w:tabs>
        <w:autoSpaceDE w:val="0"/>
        <w:autoSpaceDN w:val="0"/>
        <w:spacing w:before="119" w:after="0" w:line="360" w:lineRule="auto"/>
        <w:ind w:right="289" w:hanging="566"/>
        <w:contextualSpacing w:val="0"/>
        <w:rPr>
          <w:noProof/>
        </w:rPr>
      </w:pPr>
      <w:r>
        <w:rPr>
          <w:noProof/>
        </w:rPr>
        <w:t>There has been a steady and promising trend towards meeting the common target of halving the number of road deaths between 2010 and 2020, endorsed by the Council of the European Union in 2010,</w:t>
      </w:r>
      <w:r>
        <w:rPr>
          <w:b/>
          <w:noProof/>
          <w:vertAlign w:val="superscript"/>
        </w:rPr>
        <w:t>3</w:t>
      </w:r>
      <w:r>
        <w:rPr>
          <w:b/>
          <w:noProof/>
        </w:rPr>
        <w:t xml:space="preserve"> </w:t>
      </w:r>
      <w:r>
        <w:rPr>
          <w:noProof/>
        </w:rPr>
        <w:t>but fatality reduction rates have plateaued in recent years. Of particular concern is the number of fatalities and serious injuries among pedestrians and cyclists. The target has therefore become extremely challenging and, unless further efforts are made, it may not be</w:t>
      </w:r>
      <w:r>
        <w:rPr>
          <w:noProof/>
          <w:spacing w:val="-12"/>
        </w:rPr>
        <w:t xml:space="preserve"> </w:t>
      </w:r>
      <w:r>
        <w:rPr>
          <w:noProof/>
        </w:rPr>
        <w:t>met.</w:t>
      </w:r>
    </w:p>
    <w:p w14:paraId="32193B8D" w14:textId="77777777" w:rsidR="00B70DE0" w:rsidRDefault="003010DC">
      <w:pPr>
        <w:pStyle w:val="ListParagraph"/>
        <w:widowControl w:val="0"/>
        <w:numPr>
          <w:ilvl w:val="0"/>
          <w:numId w:val="26"/>
        </w:numPr>
        <w:tabs>
          <w:tab w:val="left" w:pos="678"/>
          <w:tab w:val="left" w:pos="679"/>
        </w:tabs>
        <w:autoSpaceDE w:val="0"/>
        <w:autoSpaceDN w:val="0"/>
        <w:spacing w:before="119" w:after="0" w:line="360" w:lineRule="auto"/>
        <w:ind w:right="112" w:hanging="566"/>
        <w:contextualSpacing w:val="0"/>
        <w:rPr>
          <w:i/>
          <w:noProof/>
        </w:rPr>
      </w:pPr>
      <w:r>
        <w:rPr>
          <w:noProof/>
        </w:rPr>
        <w:t>The work on improving road safety should not be measured only by counting road deaths; the number of serious injuries is no less worrying as it is five times higher than the number of road deaths.</w:t>
      </w:r>
      <w:r>
        <w:rPr>
          <w:b/>
          <w:noProof/>
          <w:vertAlign w:val="superscript"/>
        </w:rPr>
        <w:t>2</w:t>
      </w:r>
      <w:r>
        <w:rPr>
          <w:b/>
          <w:noProof/>
        </w:rPr>
        <w:t xml:space="preserve"> </w:t>
      </w:r>
      <w:r>
        <w:rPr>
          <w:noProof/>
        </w:rPr>
        <w:t>We should aim towards an ambitious overall target, in the spirit of the UN General Assembly resolution on improving global road safety</w:t>
      </w:r>
      <w:r>
        <w:rPr>
          <w:b/>
          <w:noProof/>
          <w:vertAlign w:val="superscript"/>
        </w:rPr>
        <w:t>4</w:t>
      </w:r>
      <w:r>
        <w:rPr>
          <w:noProof/>
        </w:rPr>
        <w:t>, to drive the appropriate reduction measures. Such a target needs monitoring through comparable and reliable data, reported using a common definition. Those data have to be thoroughly analysed in collaborative work between Member States and the European Commission so that, based on their robustness, appropriate additional measures can be taken to reduce the number of such injuries in the next</w:t>
      </w:r>
      <w:r>
        <w:rPr>
          <w:noProof/>
          <w:spacing w:val="-6"/>
        </w:rPr>
        <w:t xml:space="preserve"> </w:t>
      </w:r>
      <w:r>
        <w:rPr>
          <w:noProof/>
        </w:rPr>
        <w:t>decade</w:t>
      </w:r>
      <w:r>
        <w:rPr>
          <w:i/>
          <w:noProof/>
        </w:rPr>
        <w:t>.</w:t>
      </w:r>
    </w:p>
    <w:p w14:paraId="0D0E6E90" w14:textId="77777777" w:rsidR="00B70DE0" w:rsidRDefault="003010DC">
      <w:pPr>
        <w:pStyle w:val="ListParagraph"/>
        <w:widowControl w:val="0"/>
        <w:numPr>
          <w:ilvl w:val="0"/>
          <w:numId w:val="26"/>
        </w:numPr>
        <w:tabs>
          <w:tab w:val="left" w:pos="678"/>
          <w:tab w:val="left" w:pos="679"/>
        </w:tabs>
        <w:autoSpaceDE w:val="0"/>
        <w:autoSpaceDN w:val="0"/>
        <w:spacing w:before="121" w:after="0" w:line="360" w:lineRule="auto"/>
        <w:ind w:right="364" w:hanging="566"/>
        <w:contextualSpacing w:val="0"/>
        <w:rPr>
          <w:noProof/>
        </w:rPr>
      </w:pPr>
      <w:r>
        <w:rPr>
          <w:noProof/>
        </w:rPr>
        <w:t>The situation with regard to road safety varies widely across the Member States. A special effort should be made in those cases where road safety is below the European Union average, supported by close cooperation and knowledge-exchange among Member</w:t>
      </w:r>
      <w:r>
        <w:rPr>
          <w:noProof/>
          <w:spacing w:val="-7"/>
        </w:rPr>
        <w:t xml:space="preserve"> </w:t>
      </w:r>
      <w:r>
        <w:rPr>
          <w:noProof/>
        </w:rPr>
        <w:t>States.</w:t>
      </w:r>
    </w:p>
    <w:p w14:paraId="7DB431B9" w14:textId="77777777" w:rsidR="00B70DE0" w:rsidRDefault="00B70DE0">
      <w:pPr>
        <w:pStyle w:val="BodyText"/>
        <w:rPr>
          <w:noProof/>
        </w:rPr>
      </w:pPr>
    </w:p>
    <w:p w14:paraId="04E474E1" w14:textId="77777777" w:rsidR="00B70DE0" w:rsidRDefault="00B70DE0">
      <w:pPr>
        <w:pStyle w:val="BodyText"/>
        <w:spacing w:before="10"/>
        <w:rPr>
          <w:noProof/>
          <w:sz w:val="27"/>
        </w:rPr>
      </w:pPr>
    </w:p>
    <w:p w14:paraId="4B649A27" w14:textId="77777777" w:rsidR="00B70DE0" w:rsidRDefault="003010DC">
      <w:pPr>
        <w:pStyle w:val="BodyText"/>
        <w:spacing w:before="10"/>
        <w:rPr>
          <w:noProof/>
          <w:sz w:val="27"/>
        </w:rPr>
      </w:pPr>
      <w:r>
        <w:rPr>
          <w:noProof/>
          <w:sz w:val="24"/>
          <w:lang w:eastAsia="en-GB"/>
        </w:rPr>
        <mc:AlternateContent>
          <mc:Choice Requires="wps">
            <w:drawing>
              <wp:anchor distT="0" distB="0" distL="0" distR="0" simplePos="0" relativeHeight="251638784" behindDoc="0" locked="0" layoutInCell="1" allowOverlap="1" wp14:anchorId="53F56408" wp14:editId="080B5D74">
                <wp:simplePos x="0" y="0"/>
                <wp:positionH relativeFrom="page">
                  <wp:posOffset>1912620</wp:posOffset>
                </wp:positionH>
                <wp:positionV relativeFrom="paragraph">
                  <wp:posOffset>232410</wp:posOffset>
                </wp:positionV>
                <wp:extent cx="1829435" cy="0"/>
                <wp:effectExtent l="7620" t="5080" r="10795" b="13970"/>
                <wp:wrapTopAndBottom/>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7CABD" id="Straight Connector 36"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8.3pt" to="294.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" strokecolor="#5a5a5a" strokeweight=".6pt">
                <w10:wrap type="topAndBottom" anchorx="page"/>
              </v:line>
            </w:pict>
          </mc:Fallback>
        </mc:AlternateContent>
      </w:r>
    </w:p>
    <w:p w14:paraId="6D7AAFC5" w14:textId="77777777" w:rsidR="00B70DE0" w:rsidRDefault="003010DC">
      <w:pPr>
        <w:pStyle w:val="BodyText"/>
        <w:tabs>
          <w:tab w:val="left" w:pos="820"/>
        </w:tabs>
        <w:spacing w:before="21" w:after="0"/>
        <w:ind w:left="820" w:right="587" w:hanging="709"/>
        <w:rPr>
          <w:noProof/>
        </w:rPr>
      </w:pPr>
      <w:r>
        <w:rPr>
          <w:b/>
          <w:noProof/>
          <w:position w:val="11"/>
          <w:sz w:val="16"/>
        </w:rPr>
        <w:t>1</w:t>
      </w:r>
      <w:r>
        <w:rPr>
          <w:b/>
          <w:noProof/>
          <w:position w:val="11"/>
          <w:sz w:val="16"/>
        </w:rPr>
        <w:tab/>
      </w:r>
      <w:r>
        <w:rPr>
          <w:noProof/>
        </w:rPr>
        <w:t>European Commission, Road safety study for the interim evaluation of Policy Orientations on Road Safety 2011-2020, 2015, p.</w:t>
      </w:r>
      <w:r>
        <w:rPr>
          <w:noProof/>
          <w:spacing w:val="-4"/>
        </w:rPr>
        <w:t xml:space="preserve"> </w:t>
      </w:r>
      <w:r>
        <w:rPr>
          <w:noProof/>
        </w:rPr>
        <w:t>19.</w:t>
      </w:r>
    </w:p>
    <w:p w14:paraId="16B5FE19" w14:textId="77777777" w:rsidR="00B70DE0" w:rsidRDefault="003010DC">
      <w:pPr>
        <w:pStyle w:val="BodyText"/>
        <w:tabs>
          <w:tab w:val="left" w:pos="820"/>
        </w:tabs>
        <w:spacing w:after="0" w:line="258" w:lineRule="exact"/>
        <w:ind w:left="112"/>
        <w:rPr>
          <w:noProof/>
        </w:rPr>
      </w:pPr>
      <w:r>
        <w:rPr>
          <w:b/>
          <w:noProof/>
          <w:position w:val="11"/>
          <w:sz w:val="16"/>
        </w:rPr>
        <w:t>2</w:t>
      </w:r>
      <w:r>
        <w:rPr>
          <w:b/>
          <w:noProof/>
          <w:position w:val="11"/>
          <w:sz w:val="16"/>
        </w:rPr>
        <w:tab/>
      </w:r>
      <w:r>
        <w:rPr>
          <w:noProof/>
        </w:rPr>
        <w:t>European Commission, press release, 31 March 2016, IP/16/863.</w:t>
      </w:r>
    </w:p>
    <w:p w14:paraId="5EE1BD5A" w14:textId="77777777" w:rsidR="00B70DE0" w:rsidRDefault="003010DC">
      <w:pPr>
        <w:pStyle w:val="BodyText"/>
        <w:tabs>
          <w:tab w:val="left" w:pos="820"/>
        </w:tabs>
        <w:spacing w:after="0" w:line="276" w:lineRule="exact"/>
        <w:ind w:left="112"/>
        <w:rPr>
          <w:noProof/>
        </w:rPr>
      </w:pPr>
      <w:r>
        <w:rPr>
          <w:b/>
          <w:noProof/>
          <w:position w:val="11"/>
          <w:sz w:val="16"/>
        </w:rPr>
        <w:t>3</w:t>
      </w:r>
      <w:r>
        <w:rPr>
          <w:b/>
          <w:noProof/>
          <w:position w:val="11"/>
          <w:sz w:val="16"/>
        </w:rPr>
        <w:tab/>
      </w:r>
      <w:r>
        <w:rPr>
          <w:noProof/>
        </w:rPr>
        <w:t>Council conclusions on road safety, 2 December 2010, paragraph 21, ST</w:t>
      </w:r>
      <w:r>
        <w:rPr>
          <w:noProof/>
          <w:spacing w:val="-2"/>
        </w:rPr>
        <w:t xml:space="preserve"> </w:t>
      </w:r>
      <w:r>
        <w:rPr>
          <w:noProof/>
        </w:rPr>
        <w:t>16951/10.</w:t>
      </w:r>
    </w:p>
    <w:p w14:paraId="152A0F59" w14:textId="77777777" w:rsidR="00B70DE0" w:rsidRDefault="003010DC">
      <w:pPr>
        <w:pStyle w:val="BodyText"/>
        <w:tabs>
          <w:tab w:val="left" w:pos="832"/>
        </w:tabs>
        <w:spacing w:after="0" w:line="294" w:lineRule="exact"/>
        <w:ind w:left="112"/>
        <w:rPr>
          <w:noProof/>
        </w:rPr>
      </w:pPr>
      <w:r>
        <w:rPr>
          <w:noProof/>
          <w:sz w:val="24"/>
          <w:lang w:eastAsia="en-GB"/>
        </w:rPr>
        <mc:AlternateContent>
          <mc:Choice Requires="wpg">
            <w:drawing>
              <wp:anchor distT="0" distB="0" distL="114300" distR="114300" simplePos="0" relativeHeight="251651072" behindDoc="1" locked="0" layoutInCell="1" allowOverlap="1" wp14:anchorId="370CD6C0" wp14:editId="029752A7">
                <wp:simplePos x="0" y="0"/>
                <wp:positionH relativeFrom="page">
                  <wp:posOffset>-1270</wp:posOffset>
                </wp:positionH>
                <wp:positionV relativeFrom="page">
                  <wp:posOffset>10297795</wp:posOffset>
                </wp:positionV>
                <wp:extent cx="7560945" cy="36195"/>
                <wp:effectExtent l="0" t="0" r="20955" b="1905"/>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295"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296"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297"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298"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299"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6214B7" id="Group 47" o:spid="_x0000_s1026" style="position:absolute;margin-left:-.1pt;margin-top:810.85pt;width:595.35pt;height:2.85pt;z-index:-251665408;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" strokecolor="#f60" strokeweight="2.85pt"/>
                <w10:wrap anchorx="page" anchory="page"/>
              </v:group>
            </w:pict>
          </mc:Fallback>
        </mc:AlternateContent>
      </w:r>
      <w:r>
        <w:rPr>
          <w:b/>
          <w:noProof/>
          <w:position w:val="11"/>
          <w:sz w:val="16"/>
        </w:rPr>
        <w:t>4</w:t>
      </w:r>
      <w:r>
        <w:rPr>
          <w:b/>
          <w:noProof/>
          <w:position w:val="11"/>
          <w:sz w:val="16"/>
        </w:rPr>
        <w:tab/>
      </w:r>
      <w:r>
        <w:rPr>
          <w:noProof/>
        </w:rPr>
        <w:t>Resolution A/70/260 of April</w:t>
      </w:r>
      <w:r>
        <w:rPr>
          <w:noProof/>
          <w:spacing w:val="-2"/>
        </w:rPr>
        <w:t xml:space="preserve"> </w:t>
      </w:r>
      <w:r>
        <w:rPr>
          <w:noProof/>
        </w:rPr>
        <w:t>2016.</w:t>
      </w:r>
    </w:p>
    <w:p w14:paraId="099B8128" w14:textId="77777777" w:rsidR="00B70DE0" w:rsidRDefault="00B70DE0">
      <w:pPr>
        <w:spacing w:line="294" w:lineRule="exact"/>
        <w:rPr>
          <w:noProof/>
        </w:rPr>
        <w:sectPr w:rsidR="00B70DE0">
          <w:headerReference w:type="even" r:id="rId142"/>
          <w:headerReference w:type="default" r:id="rId143"/>
          <w:footerReference w:type="even" r:id="rId144"/>
          <w:footerReference w:type="default" r:id="rId145"/>
          <w:headerReference w:type="first" r:id="rId146"/>
          <w:footerReference w:type="first" r:id="rId147"/>
          <w:pgSz w:w="11910" w:h="16840"/>
          <w:pgMar w:top="1700" w:right="740" w:bottom="600" w:left="740" w:header="337" w:footer="418" w:gutter="0"/>
          <w:cols w:space="720"/>
        </w:sectPr>
      </w:pPr>
    </w:p>
    <w:p w14:paraId="2DB69B5F" w14:textId="77777777" w:rsidR="00B70DE0" w:rsidRDefault="00B70DE0">
      <w:pPr>
        <w:pStyle w:val="BodyText"/>
        <w:spacing w:before="8"/>
        <w:rPr>
          <w:noProof/>
        </w:rPr>
      </w:pPr>
    </w:p>
    <w:p w14:paraId="51735C0F" w14:textId="77777777" w:rsidR="00B70DE0" w:rsidRDefault="003010DC">
      <w:pPr>
        <w:pStyle w:val="ListParagraph"/>
        <w:widowControl w:val="0"/>
        <w:numPr>
          <w:ilvl w:val="0"/>
          <w:numId w:val="26"/>
        </w:numPr>
        <w:tabs>
          <w:tab w:val="left" w:pos="678"/>
          <w:tab w:val="left" w:pos="679"/>
        </w:tabs>
        <w:autoSpaceDE w:val="0"/>
        <w:autoSpaceDN w:val="0"/>
        <w:spacing w:before="90" w:after="0" w:line="360" w:lineRule="auto"/>
        <w:ind w:right="255" w:hanging="566"/>
        <w:contextualSpacing w:val="0"/>
        <w:rPr>
          <w:noProof/>
        </w:rPr>
      </w:pPr>
      <w:r>
        <w:rPr>
          <w:noProof/>
        </w:rPr>
        <w:t>Speeding, driving under the influence of alcohol or drugs, and being distracted or tired while driving continue to be among the major causes of road traffic collisions. Failure to use protective equipment aggravates the severity of injuries. Particular attention should thus be paid to improving road users'</w:t>
      </w:r>
      <w:r>
        <w:rPr>
          <w:noProof/>
          <w:spacing w:val="-4"/>
        </w:rPr>
        <w:t xml:space="preserve"> </w:t>
      </w:r>
      <w:r>
        <w:rPr>
          <w:noProof/>
        </w:rPr>
        <w:t>behaviour.</w:t>
      </w:r>
    </w:p>
    <w:p w14:paraId="519F8F67" w14:textId="77777777" w:rsidR="00B70DE0" w:rsidRDefault="003010DC">
      <w:pPr>
        <w:pStyle w:val="ListParagraph"/>
        <w:widowControl w:val="0"/>
        <w:numPr>
          <w:ilvl w:val="0"/>
          <w:numId w:val="26"/>
        </w:numPr>
        <w:tabs>
          <w:tab w:val="left" w:pos="678"/>
          <w:tab w:val="left" w:pos="679"/>
        </w:tabs>
        <w:autoSpaceDE w:val="0"/>
        <w:autoSpaceDN w:val="0"/>
        <w:spacing w:before="121" w:after="0" w:line="360" w:lineRule="auto"/>
        <w:ind w:right="207" w:hanging="566"/>
        <w:contextualSpacing w:val="0"/>
        <w:rPr>
          <w:noProof/>
        </w:rPr>
      </w:pPr>
      <w:r>
        <w:rPr>
          <w:noProof/>
        </w:rPr>
        <w:t>There is already a wide range of instruments relating to, in particular, better enforcement of traffic rules in the Member States and across borders, better education of, and awareness-raising among, road users, as well as improvement of infrastructure and vehicle safety, taking into account age and roadworthiness. These instruments should be readily</w:t>
      </w:r>
      <w:r>
        <w:rPr>
          <w:noProof/>
          <w:spacing w:val="-7"/>
        </w:rPr>
        <w:t xml:space="preserve"> </w:t>
      </w:r>
      <w:r>
        <w:rPr>
          <w:noProof/>
        </w:rPr>
        <w:t>applied.</w:t>
      </w:r>
    </w:p>
    <w:p w14:paraId="714D4818" w14:textId="77777777" w:rsidR="00B70DE0" w:rsidRDefault="003010DC">
      <w:pPr>
        <w:pStyle w:val="ListParagraph"/>
        <w:widowControl w:val="0"/>
        <w:numPr>
          <w:ilvl w:val="0"/>
          <w:numId w:val="26"/>
        </w:numPr>
        <w:tabs>
          <w:tab w:val="left" w:pos="678"/>
          <w:tab w:val="left" w:pos="679"/>
        </w:tabs>
        <w:autoSpaceDE w:val="0"/>
        <w:autoSpaceDN w:val="0"/>
        <w:spacing w:before="120" w:after="0" w:line="360" w:lineRule="auto"/>
        <w:ind w:right="120" w:hanging="566"/>
        <w:contextualSpacing w:val="0"/>
        <w:rPr>
          <w:noProof/>
        </w:rPr>
      </w:pPr>
      <w:r>
        <w:rPr>
          <w:noProof/>
        </w:rPr>
        <w:t>Building on the principle of subsidiarity, road safety is a shared responsibility, which requires concrete and joint action by the institutions of the European Union, the Member States, regional</w:t>
      </w:r>
      <w:r>
        <w:rPr>
          <w:noProof/>
          <w:spacing w:val="-16"/>
        </w:rPr>
        <w:t xml:space="preserve"> </w:t>
      </w:r>
      <w:r>
        <w:rPr>
          <w:noProof/>
        </w:rPr>
        <w:t>and local authorities, industry and civil</w:t>
      </w:r>
      <w:r>
        <w:rPr>
          <w:noProof/>
          <w:spacing w:val="-4"/>
        </w:rPr>
        <w:t xml:space="preserve"> </w:t>
      </w:r>
      <w:r>
        <w:rPr>
          <w:noProof/>
        </w:rPr>
        <w:t>society.</w:t>
      </w:r>
    </w:p>
    <w:p w14:paraId="3CD3AD37" w14:textId="77777777" w:rsidR="00B70DE0" w:rsidRDefault="003010DC">
      <w:pPr>
        <w:pStyle w:val="ListParagraph"/>
        <w:widowControl w:val="0"/>
        <w:numPr>
          <w:ilvl w:val="0"/>
          <w:numId w:val="26"/>
        </w:numPr>
        <w:tabs>
          <w:tab w:val="left" w:pos="678"/>
          <w:tab w:val="left" w:pos="679"/>
        </w:tabs>
        <w:autoSpaceDE w:val="0"/>
        <w:autoSpaceDN w:val="0"/>
        <w:spacing w:before="119" w:after="0" w:line="240" w:lineRule="auto"/>
        <w:ind w:hanging="566"/>
        <w:contextualSpacing w:val="0"/>
        <w:rPr>
          <w:noProof/>
        </w:rPr>
      </w:pPr>
      <w:r>
        <w:rPr>
          <w:noProof/>
        </w:rPr>
        <w:t>The transport ministers will undertake</w:t>
      </w:r>
      <w:r>
        <w:rPr>
          <w:noProof/>
          <w:spacing w:val="-8"/>
        </w:rPr>
        <w:t xml:space="preserve"> </w:t>
      </w:r>
      <w:r>
        <w:rPr>
          <w:noProof/>
        </w:rPr>
        <w:t>to:</w:t>
      </w:r>
    </w:p>
    <w:p w14:paraId="1FA8F16C" w14:textId="77777777" w:rsidR="00B70DE0" w:rsidRDefault="00B70DE0">
      <w:pPr>
        <w:pStyle w:val="BodyText"/>
        <w:spacing w:before="4"/>
        <w:rPr>
          <w:noProof/>
          <w:sz w:val="22"/>
        </w:rPr>
      </w:pPr>
    </w:p>
    <w:p w14:paraId="2F4278ED" w14:textId="77777777" w:rsidR="00B70DE0" w:rsidRDefault="003010DC">
      <w:pPr>
        <w:pStyle w:val="ListParagraph"/>
        <w:widowControl w:val="0"/>
        <w:numPr>
          <w:ilvl w:val="1"/>
          <w:numId w:val="26"/>
        </w:numPr>
        <w:tabs>
          <w:tab w:val="left" w:pos="1245"/>
          <w:tab w:val="left" w:pos="1246"/>
        </w:tabs>
        <w:autoSpaceDE w:val="0"/>
        <w:autoSpaceDN w:val="0"/>
        <w:spacing w:after="0" w:line="360" w:lineRule="auto"/>
        <w:ind w:right="399"/>
        <w:contextualSpacing w:val="0"/>
        <w:rPr>
          <w:noProof/>
        </w:rPr>
      </w:pPr>
      <w:r>
        <w:rPr>
          <w:noProof/>
        </w:rPr>
        <w:t>continue and reinforce measures necessary to halve the number of road deaths in the EU by 2020 from the 2010</w:t>
      </w:r>
      <w:r>
        <w:rPr>
          <w:noProof/>
          <w:spacing w:val="-1"/>
        </w:rPr>
        <w:t xml:space="preserve"> </w:t>
      </w:r>
      <w:r>
        <w:rPr>
          <w:noProof/>
        </w:rPr>
        <w:t>baseline;</w:t>
      </w:r>
    </w:p>
    <w:p w14:paraId="2425FAE2" w14:textId="77777777" w:rsidR="00B70DE0" w:rsidRDefault="003010DC">
      <w:pPr>
        <w:pStyle w:val="ListParagraph"/>
        <w:widowControl w:val="0"/>
        <w:numPr>
          <w:ilvl w:val="1"/>
          <w:numId w:val="26"/>
        </w:numPr>
        <w:tabs>
          <w:tab w:val="left" w:pos="1245"/>
          <w:tab w:val="left" w:pos="1246"/>
        </w:tabs>
        <w:autoSpaceDE w:val="0"/>
        <w:autoSpaceDN w:val="0"/>
        <w:spacing w:before="120" w:after="0" w:line="360" w:lineRule="auto"/>
        <w:ind w:right="155"/>
        <w:contextualSpacing w:val="0"/>
        <w:rPr>
          <w:noProof/>
        </w:rPr>
      </w:pPr>
      <w:r>
        <w:rPr>
          <w:noProof/>
        </w:rPr>
        <w:t>enhance cooperation between Member States, including relevant authorities, and with civil society, research institutes and the private sector, in particular with regard to road safety plans and strategies following a risk-based or an integrated approach (such as the ‘Safe System’ approach);</w:t>
      </w:r>
    </w:p>
    <w:p w14:paraId="60168152" w14:textId="77777777" w:rsidR="00B70DE0" w:rsidRDefault="003010DC">
      <w:pPr>
        <w:pStyle w:val="ListParagraph"/>
        <w:widowControl w:val="0"/>
        <w:numPr>
          <w:ilvl w:val="1"/>
          <w:numId w:val="26"/>
        </w:numPr>
        <w:tabs>
          <w:tab w:val="left" w:pos="1245"/>
          <w:tab w:val="left" w:pos="1246"/>
        </w:tabs>
        <w:autoSpaceDE w:val="0"/>
        <w:autoSpaceDN w:val="0"/>
        <w:spacing w:before="121" w:after="0" w:line="360" w:lineRule="auto"/>
        <w:ind w:right="439"/>
        <w:contextualSpacing w:val="0"/>
        <w:rPr>
          <w:noProof/>
        </w:rPr>
      </w:pPr>
      <w:r>
        <w:rPr>
          <w:noProof/>
        </w:rPr>
        <w:t>take cycling</w:t>
      </w:r>
      <w:r>
        <w:rPr>
          <w:b/>
          <w:noProof/>
          <w:vertAlign w:val="superscript"/>
        </w:rPr>
        <w:t>5</w:t>
      </w:r>
      <w:r>
        <w:rPr>
          <w:b/>
          <w:noProof/>
        </w:rPr>
        <w:t xml:space="preserve"> </w:t>
      </w:r>
      <w:r>
        <w:rPr>
          <w:noProof/>
        </w:rPr>
        <w:t>and walking into account in mobility plans, safety policies and measures and, where feasible, consider the inclusion of dedicated</w:t>
      </w:r>
      <w:r>
        <w:rPr>
          <w:noProof/>
          <w:spacing w:val="1"/>
        </w:rPr>
        <w:t xml:space="preserve"> </w:t>
      </w:r>
      <w:r>
        <w:rPr>
          <w:noProof/>
        </w:rPr>
        <w:t>infrastructure;</w:t>
      </w:r>
    </w:p>
    <w:p w14:paraId="5A6C2318" w14:textId="77777777" w:rsidR="00B70DE0" w:rsidRDefault="003010DC">
      <w:pPr>
        <w:pStyle w:val="ListParagraph"/>
        <w:widowControl w:val="0"/>
        <w:numPr>
          <w:ilvl w:val="1"/>
          <w:numId w:val="26"/>
        </w:numPr>
        <w:tabs>
          <w:tab w:val="left" w:pos="1245"/>
          <w:tab w:val="left" w:pos="1246"/>
        </w:tabs>
        <w:autoSpaceDE w:val="0"/>
        <w:autoSpaceDN w:val="0"/>
        <w:spacing w:before="120" w:after="0" w:line="360" w:lineRule="auto"/>
        <w:ind w:right="133"/>
        <w:contextualSpacing w:val="0"/>
        <w:rPr>
          <w:noProof/>
        </w:rPr>
      </w:pPr>
      <w:r>
        <w:rPr>
          <w:noProof/>
        </w:rPr>
        <w:t>improve the safety of road users by developing safer road infrastructure, bearing in mind the possibility of extending the application of infrastructure safety management principles</w:t>
      </w:r>
      <w:r>
        <w:rPr>
          <w:noProof/>
          <w:spacing w:val="-18"/>
        </w:rPr>
        <w:t xml:space="preserve"> </w:t>
      </w:r>
      <w:r>
        <w:rPr>
          <w:noProof/>
        </w:rPr>
        <w:t>beyond the Trans-European Transport Network (TEN-T) roads;</w:t>
      </w:r>
    </w:p>
    <w:p w14:paraId="018B36AD" w14:textId="77777777" w:rsidR="00B70DE0" w:rsidRDefault="003010DC">
      <w:pPr>
        <w:pStyle w:val="ListParagraph"/>
        <w:widowControl w:val="0"/>
        <w:numPr>
          <w:ilvl w:val="1"/>
          <w:numId w:val="26"/>
        </w:numPr>
        <w:tabs>
          <w:tab w:val="left" w:pos="1245"/>
          <w:tab w:val="left" w:pos="1246"/>
        </w:tabs>
        <w:autoSpaceDE w:val="0"/>
        <w:autoSpaceDN w:val="0"/>
        <w:spacing w:before="122" w:after="0" w:line="360" w:lineRule="auto"/>
        <w:ind w:right="499"/>
        <w:contextualSpacing w:val="0"/>
        <w:rPr>
          <w:noProof/>
        </w:rPr>
      </w:pPr>
      <w:r>
        <w:rPr>
          <w:noProof/>
        </w:rPr>
        <w:t>engage with relevant stakeholders, as part of urban mobility planning, on the possibility</w:t>
      </w:r>
      <w:r>
        <w:rPr>
          <w:noProof/>
          <w:spacing w:val="-19"/>
        </w:rPr>
        <w:t xml:space="preserve"> </w:t>
      </w:r>
      <w:r>
        <w:rPr>
          <w:noProof/>
        </w:rPr>
        <w:t>of expanding and integrating reduced speed limits, such as 30 km/h, into high-risk areas, in particular areas where people work, cycle and</w:t>
      </w:r>
      <w:r>
        <w:rPr>
          <w:noProof/>
          <w:spacing w:val="-3"/>
        </w:rPr>
        <w:t xml:space="preserve"> </w:t>
      </w:r>
      <w:r>
        <w:rPr>
          <w:noProof/>
        </w:rPr>
        <w:t>play;</w:t>
      </w:r>
    </w:p>
    <w:p w14:paraId="54BD2DFD" w14:textId="77777777" w:rsidR="00B70DE0" w:rsidRDefault="00B70DE0">
      <w:pPr>
        <w:pStyle w:val="BodyText"/>
        <w:rPr>
          <w:noProof/>
        </w:rPr>
      </w:pPr>
    </w:p>
    <w:p w14:paraId="789A2404" w14:textId="77777777" w:rsidR="00B70DE0" w:rsidRDefault="00B70DE0">
      <w:pPr>
        <w:pStyle w:val="BodyText"/>
        <w:rPr>
          <w:noProof/>
        </w:rPr>
      </w:pPr>
    </w:p>
    <w:p w14:paraId="4C64A257" w14:textId="77777777" w:rsidR="00B70DE0" w:rsidRDefault="003010DC">
      <w:pPr>
        <w:pStyle w:val="BodyText"/>
        <w:spacing w:before="11"/>
        <w:rPr>
          <w:noProof/>
          <w:sz w:val="17"/>
        </w:rPr>
      </w:pPr>
      <w:r>
        <w:rPr>
          <w:noProof/>
          <w:sz w:val="24"/>
          <w:lang w:eastAsia="en-GB"/>
        </w:rPr>
        <mc:AlternateContent>
          <mc:Choice Requires="wps">
            <w:drawing>
              <wp:anchor distT="0" distB="0" distL="0" distR="0" simplePos="0" relativeHeight="251642880" behindDoc="0" locked="0" layoutInCell="1" allowOverlap="1" wp14:anchorId="024A8E6A" wp14:editId="01461F67">
                <wp:simplePos x="0" y="0"/>
                <wp:positionH relativeFrom="page">
                  <wp:posOffset>1912620</wp:posOffset>
                </wp:positionH>
                <wp:positionV relativeFrom="paragraph">
                  <wp:posOffset>160020</wp:posOffset>
                </wp:positionV>
                <wp:extent cx="1829435" cy="0"/>
                <wp:effectExtent l="7620" t="6985" r="10795" b="12065"/>
                <wp:wrapTopAndBottom/>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B58EC" id="Straight Connector 35"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2.6pt" to="294.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" strokecolor="#5a5a5a" strokeweight=".21169mm">
                <w10:wrap type="topAndBottom" anchorx="page"/>
              </v:line>
            </w:pict>
          </mc:Fallback>
        </mc:AlternateContent>
      </w:r>
    </w:p>
    <w:p w14:paraId="4BB4CB3B" w14:textId="77777777" w:rsidR="00B70DE0" w:rsidRDefault="003010DC">
      <w:pPr>
        <w:pStyle w:val="BodyText"/>
        <w:tabs>
          <w:tab w:val="left" w:pos="832"/>
        </w:tabs>
        <w:spacing w:before="21"/>
        <w:ind w:left="832" w:right="268" w:hanging="721"/>
        <w:rPr>
          <w:noProof/>
        </w:rPr>
      </w:pPr>
      <w:r>
        <w:rPr>
          <w:noProof/>
          <w:sz w:val="24"/>
          <w:lang w:eastAsia="en-GB"/>
        </w:rPr>
        <mc:AlternateContent>
          <mc:Choice Requires="wpg">
            <w:drawing>
              <wp:anchor distT="0" distB="0" distL="114300" distR="114300" simplePos="0" relativeHeight="251653120" behindDoc="1" locked="0" layoutInCell="1" allowOverlap="1" wp14:anchorId="7A2F60F1" wp14:editId="06A6EE69">
                <wp:simplePos x="0" y="0"/>
                <wp:positionH relativeFrom="page">
                  <wp:posOffset>-20320</wp:posOffset>
                </wp:positionH>
                <wp:positionV relativeFrom="page">
                  <wp:posOffset>10259695</wp:posOffset>
                </wp:positionV>
                <wp:extent cx="7560945" cy="36195"/>
                <wp:effectExtent l="0" t="0" r="20955"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06"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08"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09"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310"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311"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4C9429" id="Group 5" o:spid="_x0000_s1026" style="position:absolute;margin-left:-1.6pt;margin-top:807.85pt;width:595.35pt;height:2.85pt;z-index:-251663360;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" strokecolor="#f60" strokeweight="2.85pt"/>
                <w10:wrap anchorx="page" anchory="page"/>
              </v:group>
            </w:pict>
          </mc:Fallback>
        </mc:AlternateContent>
      </w:r>
      <w:r>
        <w:rPr>
          <w:b/>
          <w:noProof/>
          <w:position w:val="11"/>
          <w:sz w:val="16"/>
        </w:rPr>
        <w:t>5</w:t>
      </w:r>
      <w:r>
        <w:rPr>
          <w:b/>
          <w:noProof/>
          <w:position w:val="11"/>
          <w:sz w:val="16"/>
        </w:rPr>
        <w:tab/>
      </w:r>
      <w:r>
        <w:rPr>
          <w:noProof/>
        </w:rPr>
        <w:t>The policy on cycling is specifically addressed in the Declaration of Luxembourg on cycling as a climate friendly transport mode, October</w:t>
      </w:r>
      <w:r>
        <w:rPr>
          <w:noProof/>
          <w:spacing w:val="-9"/>
        </w:rPr>
        <w:t xml:space="preserve"> </w:t>
      </w:r>
      <w:r>
        <w:rPr>
          <w:noProof/>
        </w:rPr>
        <w:t>2015.</w:t>
      </w:r>
    </w:p>
    <w:p w14:paraId="71E5784A" w14:textId="77777777" w:rsidR="00B70DE0" w:rsidRDefault="00B70DE0">
      <w:pPr>
        <w:rPr>
          <w:noProof/>
        </w:rPr>
        <w:sectPr w:rsidR="00B70DE0">
          <w:headerReference w:type="even" r:id="rId148"/>
          <w:headerReference w:type="default" r:id="rId149"/>
          <w:footerReference w:type="even" r:id="rId150"/>
          <w:footerReference w:type="default" r:id="rId151"/>
          <w:headerReference w:type="first" r:id="rId152"/>
          <w:footerReference w:type="first" r:id="rId153"/>
          <w:pgSz w:w="11910" w:h="16840"/>
          <w:pgMar w:top="1700" w:right="740" w:bottom="600" w:left="740" w:header="337" w:footer="418" w:gutter="0"/>
          <w:cols w:space="720"/>
        </w:sectPr>
      </w:pPr>
    </w:p>
    <w:p w14:paraId="0B449144" w14:textId="77777777" w:rsidR="00B70DE0" w:rsidRDefault="00B70DE0">
      <w:pPr>
        <w:pStyle w:val="BodyText"/>
        <w:spacing w:before="8"/>
        <w:rPr>
          <w:noProof/>
        </w:rPr>
      </w:pPr>
    </w:p>
    <w:p w14:paraId="6085A436" w14:textId="77777777" w:rsidR="00B70DE0" w:rsidRDefault="003010DC">
      <w:pPr>
        <w:pStyle w:val="ListParagraph"/>
        <w:widowControl w:val="0"/>
        <w:numPr>
          <w:ilvl w:val="1"/>
          <w:numId w:val="26"/>
        </w:numPr>
        <w:tabs>
          <w:tab w:val="left" w:pos="1245"/>
          <w:tab w:val="left" w:pos="1246"/>
        </w:tabs>
        <w:autoSpaceDE w:val="0"/>
        <w:autoSpaceDN w:val="0"/>
        <w:spacing w:before="90" w:after="0" w:line="240" w:lineRule="auto"/>
        <w:contextualSpacing w:val="0"/>
        <w:rPr>
          <w:noProof/>
        </w:rPr>
      </w:pPr>
      <w:r>
        <w:rPr>
          <w:noProof/>
        </w:rPr>
        <w:t>ensure the effective deployment of the e-Call system and reduce rescue</w:t>
      </w:r>
      <w:r>
        <w:rPr>
          <w:noProof/>
          <w:spacing w:val="-7"/>
        </w:rPr>
        <w:t xml:space="preserve"> </w:t>
      </w:r>
      <w:r>
        <w:rPr>
          <w:noProof/>
        </w:rPr>
        <w:t>times;</w:t>
      </w:r>
    </w:p>
    <w:p w14:paraId="01F9828A" w14:textId="77777777" w:rsidR="00B70DE0" w:rsidRDefault="00B70DE0">
      <w:pPr>
        <w:pStyle w:val="BodyText"/>
        <w:spacing w:before="4"/>
        <w:rPr>
          <w:noProof/>
          <w:sz w:val="22"/>
        </w:rPr>
      </w:pPr>
    </w:p>
    <w:p w14:paraId="5C119038" w14:textId="77777777" w:rsidR="00B70DE0" w:rsidRDefault="003010DC">
      <w:pPr>
        <w:pStyle w:val="ListParagraph"/>
        <w:widowControl w:val="0"/>
        <w:numPr>
          <w:ilvl w:val="1"/>
          <w:numId w:val="26"/>
        </w:numPr>
        <w:tabs>
          <w:tab w:val="left" w:pos="1245"/>
          <w:tab w:val="left" w:pos="1246"/>
        </w:tabs>
        <w:autoSpaceDE w:val="0"/>
        <w:autoSpaceDN w:val="0"/>
        <w:spacing w:after="0" w:line="360" w:lineRule="auto"/>
        <w:ind w:right="485"/>
        <w:contextualSpacing w:val="0"/>
        <w:rPr>
          <w:noProof/>
        </w:rPr>
      </w:pPr>
      <w:r>
        <w:rPr>
          <w:noProof/>
        </w:rPr>
        <w:t>promote the undertaking of in-depth investigations using relevant samples of severe traffic collisions/accidents and analysing the data to identify priority areas for</w:t>
      </w:r>
      <w:r>
        <w:rPr>
          <w:noProof/>
          <w:spacing w:val="-16"/>
        </w:rPr>
        <w:t xml:space="preserve"> </w:t>
      </w:r>
      <w:r>
        <w:rPr>
          <w:noProof/>
        </w:rPr>
        <w:t>intervention;</w:t>
      </w:r>
    </w:p>
    <w:p w14:paraId="28D69501" w14:textId="77777777" w:rsidR="00B70DE0" w:rsidRDefault="003010DC">
      <w:pPr>
        <w:pStyle w:val="ListParagraph"/>
        <w:widowControl w:val="0"/>
        <w:numPr>
          <w:ilvl w:val="1"/>
          <w:numId w:val="26"/>
        </w:numPr>
        <w:tabs>
          <w:tab w:val="left" w:pos="1245"/>
          <w:tab w:val="left" w:pos="1246"/>
        </w:tabs>
        <w:autoSpaceDE w:val="0"/>
        <w:autoSpaceDN w:val="0"/>
        <w:spacing w:before="120" w:after="0" w:line="360" w:lineRule="auto"/>
        <w:ind w:right="153"/>
        <w:contextualSpacing w:val="0"/>
        <w:rPr>
          <w:noProof/>
        </w:rPr>
      </w:pPr>
      <w:r>
        <w:rPr>
          <w:noProof/>
        </w:rPr>
        <w:t>continue, in parallel with our efforts towards reaching the 2020 fatality reduction target, with the work towards: (i) reducing the number of serious injuries in road traffic collisions, and (ii) reporting reliable and comparable data using a common definition based on the MAIS</w:t>
      </w:r>
      <w:r>
        <w:rPr>
          <w:b/>
          <w:noProof/>
          <w:vertAlign w:val="superscript"/>
        </w:rPr>
        <w:t>6</w:t>
      </w:r>
      <w:r>
        <w:rPr>
          <w:noProof/>
        </w:rPr>
        <w:t>3+ trauma scale by</w:t>
      </w:r>
      <w:r>
        <w:rPr>
          <w:noProof/>
          <w:spacing w:val="-6"/>
        </w:rPr>
        <w:t xml:space="preserve"> </w:t>
      </w:r>
      <w:r>
        <w:rPr>
          <w:noProof/>
        </w:rPr>
        <w:t>2018;</w:t>
      </w:r>
    </w:p>
    <w:p w14:paraId="4B1F1DFB" w14:textId="77777777" w:rsidR="00B70DE0" w:rsidRDefault="003010DC">
      <w:pPr>
        <w:pStyle w:val="ListParagraph"/>
        <w:widowControl w:val="0"/>
        <w:numPr>
          <w:ilvl w:val="1"/>
          <w:numId w:val="26"/>
        </w:numPr>
        <w:tabs>
          <w:tab w:val="left" w:pos="1245"/>
          <w:tab w:val="left" w:pos="1246"/>
        </w:tabs>
        <w:autoSpaceDE w:val="0"/>
        <w:autoSpaceDN w:val="0"/>
        <w:spacing w:before="121" w:after="0" w:line="360" w:lineRule="auto"/>
        <w:ind w:right="181"/>
        <w:contextualSpacing w:val="0"/>
        <w:rPr>
          <w:noProof/>
        </w:rPr>
      </w:pPr>
      <w:r>
        <w:rPr>
          <w:noProof/>
        </w:rPr>
        <w:t>set a target of halving the number of serious injuries in the EU by 2030 from the 2020 baseline using this common definition and in the framework of an overall road safety strategy for this</w:t>
      </w:r>
      <w:r>
        <w:rPr>
          <w:noProof/>
          <w:spacing w:val="-3"/>
        </w:rPr>
        <w:t xml:space="preserve"> </w:t>
      </w:r>
      <w:r>
        <w:rPr>
          <w:noProof/>
        </w:rPr>
        <w:t>period;</w:t>
      </w:r>
    </w:p>
    <w:p w14:paraId="03CDFF21" w14:textId="77777777" w:rsidR="00B70DE0" w:rsidRDefault="003010DC">
      <w:pPr>
        <w:pStyle w:val="ListParagraph"/>
        <w:widowControl w:val="0"/>
        <w:numPr>
          <w:ilvl w:val="1"/>
          <w:numId w:val="26"/>
        </w:numPr>
        <w:tabs>
          <w:tab w:val="left" w:pos="1245"/>
          <w:tab w:val="left" w:pos="1246"/>
        </w:tabs>
        <w:autoSpaceDE w:val="0"/>
        <w:autoSpaceDN w:val="0"/>
        <w:spacing w:before="119" w:after="0" w:line="360" w:lineRule="auto"/>
        <w:ind w:right="443"/>
        <w:contextualSpacing w:val="0"/>
        <w:rPr>
          <w:noProof/>
        </w:rPr>
      </w:pPr>
      <w:r>
        <w:rPr>
          <w:noProof/>
        </w:rPr>
        <w:t>continue developing measures to ensure post-collision care, early rehabilitation and social reintegration of road traffic accident victims, in cooperation with the relevant public policy stakeholders, in particular with those representing road traffic</w:t>
      </w:r>
      <w:r>
        <w:rPr>
          <w:noProof/>
          <w:spacing w:val="-6"/>
        </w:rPr>
        <w:t xml:space="preserve"> </w:t>
      </w:r>
      <w:r>
        <w:rPr>
          <w:noProof/>
        </w:rPr>
        <w:t>victims;</w:t>
      </w:r>
    </w:p>
    <w:p w14:paraId="10C13968" w14:textId="77777777" w:rsidR="00B70DE0" w:rsidRDefault="003010DC">
      <w:pPr>
        <w:pStyle w:val="ListParagraph"/>
        <w:widowControl w:val="0"/>
        <w:numPr>
          <w:ilvl w:val="1"/>
          <w:numId w:val="26"/>
        </w:numPr>
        <w:tabs>
          <w:tab w:val="left" w:pos="1245"/>
          <w:tab w:val="left" w:pos="1246"/>
        </w:tabs>
        <w:autoSpaceDE w:val="0"/>
        <w:autoSpaceDN w:val="0"/>
        <w:spacing w:before="121" w:after="0" w:line="360" w:lineRule="auto"/>
        <w:ind w:right="205"/>
        <w:contextualSpacing w:val="0"/>
        <w:rPr>
          <w:noProof/>
        </w:rPr>
      </w:pPr>
      <w:r>
        <w:rPr>
          <w:noProof/>
        </w:rPr>
        <w:t>effectively enforce road safety rules and provide support to road enforcement bodies, including through cooperation and exchange of best practices, in particular with regard to speeding, driving under the influence of alcohol or drugs, failing to comply with traffic light and traffic sign rules, being distracted while driving, e.g. by using mobile devices, and failing to use protective equipment. Particular attention should be given to preventive tools such as alcohol interlocks, and to other technical support</w:t>
      </w:r>
      <w:r>
        <w:rPr>
          <w:noProof/>
          <w:spacing w:val="-1"/>
        </w:rPr>
        <w:t xml:space="preserve"> </w:t>
      </w:r>
      <w:r>
        <w:rPr>
          <w:noProof/>
        </w:rPr>
        <w:t>systems;</w:t>
      </w:r>
    </w:p>
    <w:p w14:paraId="5FC408E5" w14:textId="77777777" w:rsidR="00B70DE0" w:rsidRDefault="003010DC">
      <w:pPr>
        <w:pStyle w:val="ListParagraph"/>
        <w:widowControl w:val="0"/>
        <w:numPr>
          <w:ilvl w:val="1"/>
          <w:numId w:val="26"/>
        </w:numPr>
        <w:tabs>
          <w:tab w:val="left" w:pos="1245"/>
          <w:tab w:val="left" w:pos="1246"/>
        </w:tabs>
        <w:autoSpaceDE w:val="0"/>
        <w:autoSpaceDN w:val="0"/>
        <w:spacing w:before="121" w:after="0" w:line="360" w:lineRule="auto"/>
        <w:ind w:right="241"/>
        <w:contextualSpacing w:val="0"/>
        <w:rPr>
          <w:noProof/>
        </w:rPr>
      </w:pPr>
      <w:r>
        <w:rPr>
          <w:noProof/>
        </w:rPr>
        <w:t>continue to work in international road safety bodies</w:t>
      </w:r>
      <w:r>
        <w:rPr>
          <w:b/>
          <w:noProof/>
          <w:vertAlign w:val="superscript"/>
        </w:rPr>
        <w:t>7</w:t>
      </w:r>
      <w:r>
        <w:rPr>
          <w:b/>
          <w:noProof/>
        </w:rPr>
        <w:t xml:space="preserve"> </w:t>
      </w:r>
      <w:r>
        <w:rPr>
          <w:noProof/>
        </w:rPr>
        <w:t>to help accelerate improvements in road safety through technical and non-technical means in Europe and further</w:t>
      </w:r>
      <w:r>
        <w:rPr>
          <w:noProof/>
          <w:spacing w:val="-6"/>
        </w:rPr>
        <w:t xml:space="preserve"> </w:t>
      </w:r>
      <w:r>
        <w:rPr>
          <w:noProof/>
        </w:rPr>
        <w:t>afield;</w:t>
      </w:r>
    </w:p>
    <w:p w14:paraId="7E962948" w14:textId="77777777" w:rsidR="00B70DE0" w:rsidRDefault="003010DC">
      <w:pPr>
        <w:pStyle w:val="ListParagraph"/>
        <w:widowControl w:val="0"/>
        <w:numPr>
          <w:ilvl w:val="1"/>
          <w:numId w:val="26"/>
        </w:numPr>
        <w:tabs>
          <w:tab w:val="left" w:pos="1246"/>
        </w:tabs>
        <w:autoSpaceDE w:val="0"/>
        <w:autoSpaceDN w:val="0"/>
        <w:spacing w:before="120" w:after="0" w:line="360" w:lineRule="auto"/>
        <w:ind w:right="199"/>
        <w:contextualSpacing w:val="0"/>
        <w:jc w:val="both"/>
        <w:rPr>
          <w:noProof/>
        </w:rPr>
      </w:pPr>
      <w:r>
        <w:rPr>
          <w:noProof/>
        </w:rPr>
        <w:t>ensure adequate levels of funding for future road safety policies, programmes and research in accordance with: (i) the objectives set out in national strategies and (ii) the available financial resources of the Member</w:t>
      </w:r>
      <w:r>
        <w:rPr>
          <w:noProof/>
          <w:spacing w:val="-1"/>
        </w:rPr>
        <w:t xml:space="preserve"> </w:t>
      </w:r>
      <w:r>
        <w:rPr>
          <w:noProof/>
        </w:rPr>
        <w:t>States;</w:t>
      </w:r>
    </w:p>
    <w:p w14:paraId="61BAA52B" w14:textId="77777777" w:rsidR="00B70DE0" w:rsidRDefault="00B70DE0">
      <w:pPr>
        <w:pStyle w:val="BodyText"/>
        <w:rPr>
          <w:noProof/>
        </w:rPr>
      </w:pPr>
    </w:p>
    <w:p w14:paraId="505F3FC2" w14:textId="77777777" w:rsidR="00B70DE0" w:rsidRDefault="00B70DE0">
      <w:pPr>
        <w:pStyle w:val="BodyText"/>
        <w:rPr>
          <w:noProof/>
        </w:rPr>
      </w:pPr>
    </w:p>
    <w:p w14:paraId="711DC6D9" w14:textId="77777777" w:rsidR="00B70DE0" w:rsidRDefault="00B70DE0">
      <w:pPr>
        <w:pStyle w:val="BodyText"/>
        <w:rPr>
          <w:noProof/>
        </w:rPr>
      </w:pPr>
    </w:p>
    <w:p w14:paraId="1E6256B7" w14:textId="77777777" w:rsidR="00B70DE0" w:rsidRDefault="003010DC">
      <w:pPr>
        <w:pStyle w:val="BodyText"/>
        <w:spacing w:before="5"/>
        <w:rPr>
          <w:noProof/>
          <w:sz w:val="12"/>
        </w:rPr>
      </w:pPr>
      <w:r>
        <w:rPr>
          <w:noProof/>
          <w:sz w:val="24"/>
          <w:lang w:eastAsia="en-GB"/>
        </w:rPr>
        <mc:AlternateContent>
          <mc:Choice Requires="wps">
            <w:drawing>
              <wp:anchor distT="0" distB="0" distL="0" distR="0" simplePos="0" relativeHeight="251644928" behindDoc="0" locked="0" layoutInCell="1" allowOverlap="1" wp14:anchorId="4D14F6DA" wp14:editId="384EF8B0">
                <wp:simplePos x="0" y="0"/>
                <wp:positionH relativeFrom="page">
                  <wp:posOffset>1912620</wp:posOffset>
                </wp:positionH>
                <wp:positionV relativeFrom="paragraph">
                  <wp:posOffset>120015</wp:posOffset>
                </wp:positionV>
                <wp:extent cx="1829435" cy="0"/>
                <wp:effectExtent l="7620" t="8890" r="10795" b="10160"/>
                <wp:wrapTopAndBottom/>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EC4FC" id="Straight Connector 34"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9.45pt" to="294.6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" strokecolor="#5a5a5a" strokeweight=".6pt">
                <w10:wrap type="topAndBottom" anchorx="page"/>
              </v:line>
            </w:pict>
          </mc:Fallback>
        </mc:AlternateContent>
      </w:r>
    </w:p>
    <w:p w14:paraId="3DA562E7" w14:textId="77777777" w:rsidR="00B70DE0" w:rsidRDefault="003010DC">
      <w:pPr>
        <w:tabs>
          <w:tab w:val="left" w:pos="832"/>
        </w:tabs>
        <w:spacing w:before="21" w:line="294" w:lineRule="exact"/>
        <w:ind w:left="112"/>
        <w:rPr>
          <w:noProof/>
        </w:rPr>
      </w:pPr>
      <w:r>
        <w:rPr>
          <w:b/>
          <w:noProof/>
          <w:position w:val="11"/>
          <w:sz w:val="16"/>
        </w:rPr>
        <w:t>6</w:t>
      </w:r>
      <w:r>
        <w:rPr>
          <w:b/>
          <w:noProof/>
          <w:position w:val="11"/>
          <w:sz w:val="16"/>
        </w:rPr>
        <w:tab/>
      </w:r>
      <w:r>
        <w:rPr>
          <w:i/>
          <w:noProof/>
        </w:rPr>
        <w:t>Maximum Abbreviated Injury Scale</w:t>
      </w:r>
      <w:r>
        <w:rPr>
          <w:noProof/>
        </w:rPr>
        <w:t>, an index ranging from 1 to</w:t>
      </w:r>
      <w:r>
        <w:rPr>
          <w:noProof/>
          <w:spacing w:val="-3"/>
        </w:rPr>
        <w:t xml:space="preserve"> </w:t>
      </w:r>
      <w:r>
        <w:rPr>
          <w:noProof/>
        </w:rPr>
        <w:t>6.</w:t>
      </w:r>
    </w:p>
    <w:p w14:paraId="0CD00925" w14:textId="77777777" w:rsidR="00B70DE0" w:rsidRDefault="003010DC">
      <w:pPr>
        <w:pStyle w:val="BodyText"/>
        <w:tabs>
          <w:tab w:val="left" w:pos="832"/>
        </w:tabs>
        <w:spacing w:before="21" w:line="276" w:lineRule="exact"/>
        <w:ind w:left="832" w:right="434" w:hanging="721"/>
        <w:rPr>
          <w:noProof/>
        </w:rPr>
      </w:pPr>
      <w:r>
        <w:rPr>
          <w:noProof/>
          <w:sz w:val="24"/>
          <w:lang w:eastAsia="en-GB"/>
        </w:rPr>
        <mc:AlternateContent>
          <mc:Choice Requires="wpg">
            <w:drawing>
              <wp:anchor distT="0" distB="0" distL="114300" distR="114300" simplePos="0" relativeHeight="251655168" behindDoc="1" locked="0" layoutInCell="1" allowOverlap="1" wp14:anchorId="48A75C91" wp14:editId="5796FE57">
                <wp:simplePos x="0" y="0"/>
                <wp:positionH relativeFrom="page">
                  <wp:posOffset>5715</wp:posOffset>
                </wp:positionH>
                <wp:positionV relativeFrom="page">
                  <wp:posOffset>10287000</wp:posOffset>
                </wp:positionV>
                <wp:extent cx="7560945" cy="36195"/>
                <wp:effectExtent l="0" t="0" r="20955" b="190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13"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314"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315"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316"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317"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8C6E99" id="Group 312" o:spid="_x0000_s1026" style="position:absolute;margin-left:.45pt;margin-top:810pt;width:595.35pt;height:2.85pt;z-index:-251661312;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" strokecolor="#f60" strokeweight="2.85pt"/>
                <w10:wrap anchorx="page" anchory="page"/>
              </v:group>
            </w:pict>
          </mc:Fallback>
        </mc:AlternateContent>
      </w:r>
      <w:r>
        <w:rPr>
          <w:b/>
          <w:noProof/>
          <w:position w:val="11"/>
          <w:sz w:val="16"/>
        </w:rPr>
        <w:t>7</w:t>
      </w:r>
      <w:r>
        <w:rPr>
          <w:b/>
          <w:noProof/>
          <w:position w:val="11"/>
          <w:sz w:val="16"/>
        </w:rPr>
        <w:tab/>
      </w:r>
      <w:r>
        <w:rPr>
          <w:noProof/>
        </w:rPr>
        <w:t>Such as working groups of the UN Economic Commission for Europe (Working Party on Road Traffic Safety (WP.1), World Forum for Harmonization of Vehicle Regulations (WP.29), Working Party on the Transport of Dangerous Goods</w:t>
      </w:r>
      <w:r>
        <w:rPr>
          <w:noProof/>
          <w:spacing w:val="-8"/>
        </w:rPr>
        <w:t xml:space="preserve"> </w:t>
      </w:r>
      <w:r>
        <w:rPr>
          <w:noProof/>
        </w:rPr>
        <w:t>(WP.15)).</w:t>
      </w:r>
    </w:p>
    <w:p w14:paraId="23FB8006" w14:textId="77777777" w:rsidR="00B70DE0" w:rsidRDefault="00B70DE0">
      <w:pPr>
        <w:spacing w:line="276" w:lineRule="exact"/>
        <w:rPr>
          <w:noProof/>
        </w:rPr>
        <w:sectPr w:rsidR="00B70DE0">
          <w:headerReference w:type="even" r:id="rId154"/>
          <w:headerReference w:type="default" r:id="rId155"/>
          <w:footerReference w:type="even" r:id="rId156"/>
          <w:footerReference w:type="default" r:id="rId157"/>
          <w:headerReference w:type="first" r:id="rId158"/>
          <w:footerReference w:type="first" r:id="rId159"/>
          <w:pgSz w:w="11910" w:h="16840"/>
          <w:pgMar w:top="1700" w:right="740" w:bottom="600" w:left="740" w:header="337" w:footer="418" w:gutter="0"/>
          <w:cols w:space="720"/>
        </w:sectPr>
      </w:pPr>
    </w:p>
    <w:p w14:paraId="026B26C6" w14:textId="77777777" w:rsidR="00B70DE0" w:rsidRDefault="00B70DE0">
      <w:pPr>
        <w:pStyle w:val="BodyText"/>
        <w:spacing w:before="8"/>
        <w:rPr>
          <w:noProof/>
        </w:rPr>
      </w:pPr>
    </w:p>
    <w:p w14:paraId="63BB1D12" w14:textId="77777777" w:rsidR="00B70DE0" w:rsidRDefault="003010DC">
      <w:pPr>
        <w:pStyle w:val="ListParagraph"/>
        <w:widowControl w:val="0"/>
        <w:numPr>
          <w:ilvl w:val="1"/>
          <w:numId w:val="26"/>
        </w:numPr>
        <w:tabs>
          <w:tab w:val="left" w:pos="1245"/>
          <w:tab w:val="left" w:pos="1246"/>
        </w:tabs>
        <w:autoSpaceDE w:val="0"/>
        <w:autoSpaceDN w:val="0"/>
        <w:spacing w:before="90" w:after="0" w:line="360" w:lineRule="auto"/>
        <w:ind w:right="403"/>
        <w:contextualSpacing w:val="0"/>
        <w:rPr>
          <w:noProof/>
        </w:rPr>
      </w:pPr>
      <w:r>
        <w:rPr>
          <w:noProof/>
        </w:rPr>
        <w:t>promote, together with the European Commission, a Europe-wide road safety culture based on shared values and improve road users' behaviour through continued and effective education and training targeting different groups, taking into account the specific needs of vulnerable road users</w:t>
      </w:r>
      <w:r>
        <w:rPr>
          <w:b/>
          <w:noProof/>
          <w:vertAlign w:val="superscript"/>
        </w:rPr>
        <w:t>8</w:t>
      </w:r>
      <w:r>
        <w:rPr>
          <w:b/>
          <w:noProof/>
        </w:rPr>
        <w:t xml:space="preserve"> </w:t>
      </w:r>
      <w:r>
        <w:rPr>
          <w:noProof/>
        </w:rPr>
        <w:t>as well as professional drivers;</w:t>
      </w:r>
    </w:p>
    <w:p w14:paraId="1C571CA7" w14:textId="77777777" w:rsidR="00B70DE0" w:rsidRDefault="003010DC">
      <w:pPr>
        <w:pStyle w:val="ListParagraph"/>
        <w:widowControl w:val="0"/>
        <w:numPr>
          <w:ilvl w:val="1"/>
          <w:numId w:val="26"/>
        </w:numPr>
        <w:tabs>
          <w:tab w:val="left" w:pos="1245"/>
          <w:tab w:val="left" w:pos="1246"/>
        </w:tabs>
        <w:autoSpaceDE w:val="0"/>
        <w:autoSpaceDN w:val="0"/>
        <w:spacing w:before="121" w:after="0" w:line="360" w:lineRule="auto"/>
        <w:ind w:right="454"/>
        <w:contextualSpacing w:val="0"/>
        <w:rPr>
          <w:b/>
          <w:noProof/>
        </w:rPr>
      </w:pPr>
      <w:r>
        <w:rPr>
          <w:noProof/>
        </w:rPr>
        <w:t>support the deployment of compatible and interoperable connected and automated</w:t>
      </w:r>
      <w:r>
        <w:rPr>
          <w:noProof/>
          <w:spacing w:val="-14"/>
        </w:rPr>
        <w:t xml:space="preserve"> </w:t>
      </w:r>
      <w:r>
        <w:rPr>
          <w:noProof/>
        </w:rPr>
        <w:t>vehicles with proven safety benefits, as mentioned in the Declaration of Amsterdam</w:t>
      </w:r>
      <w:r>
        <w:rPr>
          <w:b/>
          <w:noProof/>
          <w:vertAlign w:val="superscript"/>
        </w:rPr>
        <w:t>9</w:t>
      </w:r>
      <w:r>
        <w:rPr>
          <w:b/>
          <w:noProof/>
        </w:rPr>
        <w:t xml:space="preserve"> </w:t>
      </w:r>
      <w:r>
        <w:rPr>
          <w:noProof/>
        </w:rPr>
        <w:t>and the Commission's strategy on Cooperative Intelligent Transport</w:t>
      </w:r>
      <w:r>
        <w:rPr>
          <w:noProof/>
          <w:spacing w:val="-4"/>
        </w:rPr>
        <w:t xml:space="preserve"> </w:t>
      </w:r>
      <w:r>
        <w:rPr>
          <w:noProof/>
        </w:rPr>
        <w:t>Systems.</w:t>
      </w:r>
      <w:r>
        <w:rPr>
          <w:b/>
          <w:noProof/>
          <w:vertAlign w:val="superscript"/>
        </w:rPr>
        <w:t>10</w:t>
      </w:r>
    </w:p>
    <w:p w14:paraId="54F2E65E" w14:textId="77777777" w:rsidR="00B70DE0" w:rsidRDefault="003010DC">
      <w:pPr>
        <w:pStyle w:val="ListParagraph"/>
        <w:widowControl w:val="0"/>
        <w:numPr>
          <w:ilvl w:val="0"/>
          <w:numId w:val="26"/>
        </w:numPr>
        <w:tabs>
          <w:tab w:val="left" w:pos="678"/>
          <w:tab w:val="left" w:pos="679"/>
        </w:tabs>
        <w:autoSpaceDE w:val="0"/>
        <w:autoSpaceDN w:val="0"/>
        <w:spacing w:before="119" w:after="0" w:line="240" w:lineRule="auto"/>
        <w:ind w:hanging="566"/>
        <w:contextualSpacing w:val="0"/>
        <w:rPr>
          <w:noProof/>
        </w:rPr>
      </w:pPr>
      <w:r>
        <w:rPr>
          <w:noProof/>
        </w:rPr>
        <w:t>The transport ministers call upon the Commission</w:t>
      </w:r>
      <w:r>
        <w:rPr>
          <w:noProof/>
          <w:spacing w:val="-4"/>
        </w:rPr>
        <w:t xml:space="preserve"> </w:t>
      </w:r>
      <w:r>
        <w:rPr>
          <w:noProof/>
        </w:rPr>
        <w:t>to:</w:t>
      </w:r>
    </w:p>
    <w:p w14:paraId="057C8ABB" w14:textId="77777777" w:rsidR="00B70DE0" w:rsidRDefault="00B70DE0">
      <w:pPr>
        <w:pStyle w:val="BodyText"/>
        <w:spacing w:before="6"/>
        <w:rPr>
          <w:noProof/>
          <w:sz w:val="22"/>
        </w:rPr>
      </w:pPr>
    </w:p>
    <w:p w14:paraId="15E2CE99" w14:textId="77777777" w:rsidR="00B70DE0" w:rsidRDefault="003010DC">
      <w:pPr>
        <w:pStyle w:val="ListParagraph"/>
        <w:widowControl w:val="0"/>
        <w:numPr>
          <w:ilvl w:val="1"/>
          <w:numId w:val="26"/>
        </w:numPr>
        <w:tabs>
          <w:tab w:val="left" w:pos="1245"/>
          <w:tab w:val="left" w:pos="1246"/>
        </w:tabs>
        <w:autoSpaceDE w:val="0"/>
        <w:autoSpaceDN w:val="0"/>
        <w:spacing w:after="0" w:line="360" w:lineRule="auto"/>
        <w:ind w:right="130"/>
        <w:contextualSpacing w:val="0"/>
        <w:rPr>
          <w:b/>
          <w:noProof/>
        </w:rPr>
      </w:pPr>
      <w:r>
        <w:rPr>
          <w:noProof/>
        </w:rPr>
        <w:t>enhance the protection of road users, and in particular vulnerable road users, by ensuring the deployment of new safety features for vehicles, for instance through accelerating the review of type-approval rules in the General Safety Regulation as outlined in the Commission's report to the European Parliament and the Council entitled 'Saving Lives: Boosting Car Safety in the</w:t>
      </w:r>
      <w:r>
        <w:rPr>
          <w:noProof/>
          <w:spacing w:val="-1"/>
        </w:rPr>
        <w:t xml:space="preserve"> </w:t>
      </w:r>
      <w:r>
        <w:rPr>
          <w:noProof/>
        </w:rPr>
        <w:t>EU';</w:t>
      </w:r>
      <w:r>
        <w:rPr>
          <w:b/>
          <w:noProof/>
          <w:vertAlign w:val="superscript"/>
        </w:rPr>
        <w:t>11</w:t>
      </w:r>
    </w:p>
    <w:p w14:paraId="391C92EF" w14:textId="77777777" w:rsidR="00B70DE0" w:rsidRDefault="003010DC">
      <w:pPr>
        <w:pStyle w:val="ListParagraph"/>
        <w:widowControl w:val="0"/>
        <w:numPr>
          <w:ilvl w:val="1"/>
          <w:numId w:val="26"/>
        </w:numPr>
        <w:tabs>
          <w:tab w:val="left" w:pos="1245"/>
          <w:tab w:val="left" w:pos="1246"/>
        </w:tabs>
        <w:autoSpaceDE w:val="0"/>
        <w:autoSpaceDN w:val="0"/>
        <w:spacing w:before="119" w:after="0" w:line="360" w:lineRule="auto"/>
        <w:ind w:right="130"/>
        <w:contextualSpacing w:val="0"/>
        <w:rPr>
          <w:noProof/>
        </w:rPr>
      </w:pPr>
      <w:r>
        <w:rPr>
          <w:noProof/>
        </w:rPr>
        <w:t>prepare a new road safety policy framework for the decade after 2020, including an assessment of road safety performance taking into account the targets and objectives set out in this</w:t>
      </w:r>
      <w:r>
        <w:rPr>
          <w:noProof/>
          <w:spacing w:val="-1"/>
        </w:rPr>
        <w:t xml:space="preserve"> </w:t>
      </w:r>
      <w:r>
        <w:rPr>
          <w:noProof/>
        </w:rPr>
        <w:t>declaration;</w:t>
      </w:r>
    </w:p>
    <w:p w14:paraId="183D9C04" w14:textId="77777777" w:rsidR="00B70DE0" w:rsidRDefault="003010DC">
      <w:pPr>
        <w:pStyle w:val="ListParagraph"/>
        <w:widowControl w:val="0"/>
        <w:numPr>
          <w:ilvl w:val="1"/>
          <w:numId w:val="26"/>
        </w:numPr>
        <w:tabs>
          <w:tab w:val="left" w:pos="1246"/>
        </w:tabs>
        <w:autoSpaceDE w:val="0"/>
        <w:autoSpaceDN w:val="0"/>
        <w:spacing w:before="120" w:after="0" w:line="360" w:lineRule="auto"/>
        <w:ind w:right="360"/>
        <w:contextualSpacing w:val="0"/>
        <w:jc w:val="both"/>
        <w:rPr>
          <w:noProof/>
        </w:rPr>
      </w:pPr>
      <w:r>
        <w:rPr>
          <w:noProof/>
        </w:rPr>
        <w:t>explore the strengthening of the Union's road safety legal framework with a particular focus on Member States' cooperation on the mutual recognition of the driving disqualifications of non-resident drivers, without prejudice to the appropriate legal base(s) for such</w:t>
      </w:r>
      <w:r>
        <w:rPr>
          <w:noProof/>
          <w:spacing w:val="-12"/>
        </w:rPr>
        <w:t xml:space="preserve"> </w:t>
      </w:r>
      <w:r>
        <w:rPr>
          <w:noProof/>
        </w:rPr>
        <w:t>proposals;</w:t>
      </w:r>
    </w:p>
    <w:p w14:paraId="0E96F9FB" w14:textId="77777777" w:rsidR="00B70DE0" w:rsidRDefault="003010DC">
      <w:pPr>
        <w:pStyle w:val="ListParagraph"/>
        <w:widowControl w:val="0"/>
        <w:numPr>
          <w:ilvl w:val="1"/>
          <w:numId w:val="26"/>
        </w:numPr>
        <w:tabs>
          <w:tab w:val="left" w:pos="1246"/>
        </w:tabs>
        <w:autoSpaceDE w:val="0"/>
        <w:autoSpaceDN w:val="0"/>
        <w:spacing w:before="121" w:after="0" w:line="360" w:lineRule="auto"/>
        <w:ind w:right="132"/>
        <w:contextualSpacing w:val="0"/>
        <w:jc w:val="both"/>
        <w:rPr>
          <w:noProof/>
        </w:rPr>
      </w:pPr>
      <w:r>
        <w:rPr>
          <w:noProof/>
        </w:rPr>
        <w:t>work with all stakeholders to establish projects and initiatives to protect vulnerable road users and facilitate the exchange of knowledge and best practices among Member States concerning road accident investigation, as well as road safety strategies and</w:t>
      </w:r>
      <w:r>
        <w:rPr>
          <w:noProof/>
          <w:spacing w:val="-7"/>
        </w:rPr>
        <w:t xml:space="preserve"> </w:t>
      </w:r>
      <w:r>
        <w:rPr>
          <w:noProof/>
        </w:rPr>
        <w:t>campaigns;</w:t>
      </w:r>
    </w:p>
    <w:p w14:paraId="5100D252" w14:textId="77777777" w:rsidR="00B70DE0" w:rsidRDefault="00B70DE0">
      <w:pPr>
        <w:pStyle w:val="BodyText"/>
        <w:rPr>
          <w:noProof/>
        </w:rPr>
      </w:pPr>
    </w:p>
    <w:p w14:paraId="27918036" w14:textId="77777777" w:rsidR="00B70DE0" w:rsidRDefault="00B70DE0">
      <w:pPr>
        <w:pStyle w:val="BodyText"/>
        <w:rPr>
          <w:noProof/>
        </w:rPr>
      </w:pPr>
    </w:p>
    <w:p w14:paraId="13F06B17" w14:textId="77777777" w:rsidR="00B70DE0" w:rsidRDefault="00B70DE0">
      <w:pPr>
        <w:pStyle w:val="BodyText"/>
        <w:rPr>
          <w:noProof/>
        </w:rPr>
      </w:pPr>
    </w:p>
    <w:p w14:paraId="0949122C" w14:textId="77777777" w:rsidR="00B70DE0" w:rsidRDefault="003010DC">
      <w:pPr>
        <w:pStyle w:val="BodyText"/>
        <w:spacing w:before="10"/>
        <w:rPr>
          <w:noProof/>
          <w:sz w:val="26"/>
        </w:rPr>
      </w:pPr>
      <w:r>
        <w:rPr>
          <w:noProof/>
          <w:sz w:val="24"/>
          <w:lang w:eastAsia="en-GB"/>
        </w:rPr>
        <mc:AlternateContent>
          <mc:Choice Requires="wps">
            <w:drawing>
              <wp:anchor distT="0" distB="0" distL="0" distR="0" simplePos="0" relativeHeight="251646976" behindDoc="0" locked="0" layoutInCell="1" allowOverlap="1" wp14:anchorId="56A83D60" wp14:editId="0F4769B0">
                <wp:simplePos x="0" y="0"/>
                <wp:positionH relativeFrom="page">
                  <wp:posOffset>1912620</wp:posOffset>
                </wp:positionH>
                <wp:positionV relativeFrom="paragraph">
                  <wp:posOffset>225425</wp:posOffset>
                </wp:positionV>
                <wp:extent cx="1829435" cy="0"/>
                <wp:effectExtent l="7620" t="10795" r="10795" b="8255"/>
                <wp:wrapTopAndBottom/>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5A5A5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1B7EB" id="Straight Connector 3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6pt,17.75pt" to="294.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" strokecolor="#5a5a5a" strokeweight=".6pt">
                <w10:wrap type="topAndBottom" anchorx="page"/>
              </v:line>
            </w:pict>
          </mc:Fallback>
        </mc:AlternateContent>
      </w:r>
    </w:p>
    <w:p w14:paraId="534ADA08" w14:textId="77777777" w:rsidR="00B70DE0" w:rsidRDefault="003010DC">
      <w:pPr>
        <w:pStyle w:val="BodyText"/>
        <w:tabs>
          <w:tab w:val="left" w:pos="832"/>
        </w:tabs>
        <w:spacing w:before="21" w:after="0"/>
        <w:ind w:left="832" w:right="578" w:hanging="721"/>
        <w:rPr>
          <w:noProof/>
        </w:rPr>
      </w:pPr>
      <w:r>
        <w:rPr>
          <w:b/>
          <w:noProof/>
          <w:position w:val="11"/>
          <w:sz w:val="16"/>
        </w:rPr>
        <w:t>8</w:t>
      </w:r>
      <w:r>
        <w:rPr>
          <w:b/>
          <w:noProof/>
          <w:position w:val="11"/>
          <w:sz w:val="16"/>
        </w:rPr>
        <w:tab/>
      </w:r>
      <w:r>
        <w:rPr>
          <w:noProof/>
        </w:rPr>
        <w:t>'Vulnerable road users' includes non-motorised road users, such as pedestrians and cyclists, as well as motor-cyclists and persons with disabilities or reduced mobility and</w:t>
      </w:r>
      <w:r>
        <w:rPr>
          <w:noProof/>
          <w:spacing w:val="-11"/>
        </w:rPr>
        <w:t xml:space="preserve"> </w:t>
      </w:r>
      <w:r>
        <w:rPr>
          <w:noProof/>
        </w:rPr>
        <w:t>orientation.</w:t>
      </w:r>
    </w:p>
    <w:p w14:paraId="799B39A6" w14:textId="77777777" w:rsidR="00B70DE0" w:rsidRDefault="003010DC">
      <w:pPr>
        <w:pStyle w:val="BodyText"/>
        <w:tabs>
          <w:tab w:val="left" w:pos="832"/>
        </w:tabs>
        <w:spacing w:before="3" w:after="0" w:line="276" w:lineRule="exact"/>
        <w:ind w:left="832" w:right="303" w:hanging="721"/>
        <w:rPr>
          <w:noProof/>
        </w:rPr>
      </w:pPr>
      <w:r>
        <w:rPr>
          <w:b/>
          <w:noProof/>
          <w:position w:val="11"/>
          <w:sz w:val="16"/>
        </w:rPr>
        <w:t>9</w:t>
      </w:r>
      <w:r>
        <w:rPr>
          <w:b/>
          <w:noProof/>
          <w:position w:val="11"/>
          <w:sz w:val="16"/>
        </w:rPr>
        <w:tab/>
      </w:r>
      <w:r>
        <w:rPr>
          <w:noProof/>
        </w:rPr>
        <w:t>Declaration of Amsterdam on cooperation in the field of connected and automated driving, April 2016.</w:t>
      </w:r>
    </w:p>
    <w:p w14:paraId="52FF7FDA" w14:textId="77777777" w:rsidR="00B70DE0" w:rsidRDefault="003010DC">
      <w:pPr>
        <w:pStyle w:val="BodyText"/>
        <w:tabs>
          <w:tab w:val="left" w:pos="832"/>
        </w:tabs>
        <w:spacing w:after="0" w:line="255" w:lineRule="exact"/>
        <w:ind w:left="112"/>
        <w:rPr>
          <w:noProof/>
        </w:rPr>
      </w:pPr>
      <w:r>
        <w:rPr>
          <w:b/>
          <w:noProof/>
          <w:position w:val="11"/>
          <w:sz w:val="16"/>
        </w:rPr>
        <w:t>10</w:t>
      </w:r>
      <w:r>
        <w:rPr>
          <w:b/>
          <w:noProof/>
          <w:position w:val="11"/>
          <w:sz w:val="16"/>
        </w:rPr>
        <w:tab/>
      </w:r>
      <w:r>
        <w:rPr>
          <w:noProof/>
        </w:rPr>
        <w:t>Document COM (2016) 766 final of November</w:t>
      </w:r>
      <w:r>
        <w:rPr>
          <w:noProof/>
          <w:spacing w:val="-5"/>
        </w:rPr>
        <w:t xml:space="preserve"> </w:t>
      </w:r>
      <w:r>
        <w:rPr>
          <w:noProof/>
        </w:rPr>
        <w:t>2016.</w:t>
      </w:r>
    </w:p>
    <w:p w14:paraId="2ED8B36D" w14:textId="77777777" w:rsidR="00B70DE0" w:rsidRDefault="003010DC">
      <w:pPr>
        <w:pStyle w:val="BodyText"/>
        <w:tabs>
          <w:tab w:val="left" w:pos="832"/>
        </w:tabs>
        <w:spacing w:after="0" w:line="294" w:lineRule="exact"/>
        <w:ind w:left="112"/>
        <w:rPr>
          <w:noProof/>
        </w:rPr>
      </w:pPr>
      <w:r>
        <w:rPr>
          <w:noProof/>
          <w:sz w:val="24"/>
          <w:lang w:eastAsia="en-GB"/>
        </w:rPr>
        <mc:AlternateContent>
          <mc:Choice Requires="wpg">
            <w:drawing>
              <wp:anchor distT="0" distB="0" distL="114300" distR="114300" simplePos="0" relativeHeight="251657216" behindDoc="1" locked="0" layoutInCell="1" allowOverlap="1" wp14:anchorId="41AE484C" wp14:editId="561870C3">
                <wp:simplePos x="0" y="0"/>
                <wp:positionH relativeFrom="page">
                  <wp:posOffset>5715</wp:posOffset>
                </wp:positionH>
                <wp:positionV relativeFrom="page">
                  <wp:posOffset>10278110</wp:posOffset>
                </wp:positionV>
                <wp:extent cx="7560945" cy="36195"/>
                <wp:effectExtent l="0" t="0" r="20955" b="190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319"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008"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67009"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167010"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167011"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11F90" id="Group 318" o:spid="_x0000_s1026" style="position:absolute;margin-left:.45pt;margin-top:809.3pt;width:595.35pt;height:2.85pt;z-index:-251659264;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" strokecolor="#f60" strokeweight="2.85pt"/>
                <w10:wrap anchorx="page" anchory="page"/>
              </v:group>
            </w:pict>
          </mc:Fallback>
        </mc:AlternateContent>
      </w:r>
      <w:r>
        <w:rPr>
          <w:b/>
          <w:noProof/>
          <w:position w:val="11"/>
          <w:sz w:val="16"/>
        </w:rPr>
        <w:t>11</w:t>
      </w:r>
      <w:r>
        <w:rPr>
          <w:b/>
          <w:noProof/>
          <w:position w:val="11"/>
          <w:sz w:val="16"/>
        </w:rPr>
        <w:tab/>
      </w:r>
      <w:r>
        <w:rPr>
          <w:noProof/>
        </w:rPr>
        <w:t>Document COM (2016) 787 final of December</w:t>
      </w:r>
      <w:r>
        <w:rPr>
          <w:noProof/>
          <w:spacing w:val="-7"/>
        </w:rPr>
        <w:t xml:space="preserve"> </w:t>
      </w:r>
      <w:r>
        <w:rPr>
          <w:noProof/>
        </w:rPr>
        <w:t>2016.</w:t>
      </w:r>
    </w:p>
    <w:p w14:paraId="4A681F49" w14:textId="77777777" w:rsidR="00B70DE0" w:rsidRDefault="00B70DE0">
      <w:pPr>
        <w:spacing w:line="294" w:lineRule="exact"/>
        <w:rPr>
          <w:noProof/>
        </w:rPr>
        <w:sectPr w:rsidR="00B70DE0">
          <w:headerReference w:type="even" r:id="rId160"/>
          <w:headerReference w:type="default" r:id="rId161"/>
          <w:footerReference w:type="even" r:id="rId162"/>
          <w:footerReference w:type="default" r:id="rId163"/>
          <w:headerReference w:type="first" r:id="rId164"/>
          <w:footerReference w:type="first" r:id="rId165"/>
          <w:pgSz w:w="11910" w:h="16840"/>
          <w:pgMar w:top="1700" w:right="740" w:bottom="600" w:left="740" w:header="337" w:footer="418" w:gutter="0"/>
          <w:cols w:space="720"/>
        </w:sectPr>
      </w:pPr>
    </w:p>
    <w:p w14:paraId="17850053" w14:textId="77777777" w:rsidR="00B70DE0" w:rsidRDefault="00B70DE0">
      <w:pPr>
        <w:pStyle w:val="BodyText"/>
        <w:spacing w:before="8"/>
        <w:rPr>
          <w:noProof/>
        </w:rPr>
      </w:pPr>
    </w:p>
    <w:p w14:paraId="646A2A98" w14:textId="77777777" w:rsidR="00B70DE0" w:rsidRDefault="003010DC">
      <w:pPr>
        <w:pStyle w:val="ListParagraph"/>
        <w:widowControl w:val="0"/>
        <w:numPr>
          <w:ilvl w:val="1"/>
          <w:numId w:val="26"/>
        </w:numPr>
        <w:tabs>
          <w:tab w:val="left" w:pos="1245"/>
          <w:tab w:val="left" w:pos="1246"/>
        </w:tabs>
        <w:autoSpaceDE w:val="0"/>
        <w:autoSpaceDN w:val="0"/>
        <w:spacing w:before="90" w:after="0" w:line="360" w:lineRule="auto"/>
        <w:ind w:right="347"/>
        <w:contextualSpacing w:val="0"/>
        <w:rPr>
          <w:noProof/>
        </w:rPr>
      </w:pPr>
      <w:r>
        <w:rPr>
          <w:noProof/>
        </w:rPr>
        <w:t>explore the potential of connected and automated driving technologies, and of the use of the data that is already available in vehicles and infrastructure, to enhance road safety while ensuring data</w:t>
      </w:r>
      <w:r>
        <w:rPr>
          <w:noProof/>
          <w:spacing w:val="-4"/>
        </w:rPr>
        <w:t xml:space="preserve"> </w:t>
      </w:r>
      <w:r>
        <w:rPr>
          <w:noProof/>
        </w:rPr>
        <w:t>security;</w:t>
      </w:r>
    </w:p>
    <w:p w14:paraId="57F0FD22" w14:textId="77777777" w:rsidR="00B70DE0" w:rsidRDefault="003010DC">
      <w:pPr>
        <w:pStyle w:val="ListParagraph"/>
        <w:widowControl w:val="0"/>
        <w:numPr>
          <w:ilvl w:val="1"/>
          <w:numId w:val="26"/>
        </w:numPr>
        <w:tabs>
          <w:tab w:val="left" w:pos="1245"/>
          <w:tab w:val="left" w:pos="1246"/>
        </w:tabs>
        <w:autoSpaceDE w:val="0"/>
        <w:autoSpaceDN w:val="0"/>
        <w:spacing w:before="119" w:after="0" w:line="360" w:lineRule="auto"/>
        <w:ind w:right="188"/>
        <w:contextualSpacing w:val="0"/>
        <w:rPr>
          <w:noProof/>
        </w:rPr>
      </w:pPr>
      <w:r>
        <w:rPr>
          <w:noProof/>
        </w:rPr>
        <w:t>ensure that necessary resources are allocated to research, programmes and projects</w:t>
      </w:r>
      <w:r>
        <w:rPr>
          <w:noProof/>
          <w:spacing w:val="-17"/>
        </w:rPr>
        <w:t xml:space="preserve"> </w:t>
      </w:r>
      <w:r>
        <w:rPr>
          <w:noProof/>
        </w:rPr>
        <w:t>promoting road safety in</w:t>
      </w:r>
      <w:r>
        <w:rPr>
          <w:noProof/>
          <w:spacing w:val="-6"/>
        </w:rPr>
        <w:t xml:space="preserve"> </w:t>
      </w:r>
      <w:r>
        <w:rPr>
          <w:noProof/>
        </w:rPr>
        <w:t>Europe;</w:t>
      </w:r>
    </w:p>
    <w:p w14:paraId="532BDB1D" w14:textId="77777777" w:rsidR="00B70DE0" w:rsidRDefault="003010DC">
      <w:pPr>
        <w:pStyle w:val="ListParagraph"/>
        <w:widowControl w:val="0"/>
        <w:numPr>
          <w:ilvl w:val="1"/>
          <w:numId w:val="26"/>
        </w:numPr>
        <w:tabs>
          <w:tab w:val="left" w:pos="1245"/>
          <w:tab w:val="left" w:pos="1246"/>
        </w:tabs>
        <w:autoSpaceDE w:val="0"/>
        <w:autoSpaceDN w:val="0"/>
        <w:spacing w:before="120" w:after="0" w:line="360" w:lineRule="auto"/>
        <w:ind w:right="249"/>
        <w:contextualSpacing w:val="0"/>
        <w:rPr>
          <w:noProof/>
        </w:rPr>
      </w:pPr>
      <w:r>
        <w:rPr>
          <w:noProof/>
        </w:rPr>
        <w:t>cooperate with Member States and other key stakeholders on developing a Europe-wide road safety</w:t>
      </w:r>
      <w:r>
        <w:rPr>
          <w:noProof/>
          <w:spacing w:val="-6"/>
        </w:rPr>
        <w:t xml:space="preserve"> </w:t>
      </w:r>
      <w:r>
        <w:rPr>
          <w:noProof/>
        </w:rPr>
        <w:t>culture.</w:t>
      </w:r>
    </w:p>
    <w:p w14:paraId="5481D89A" w14:textId="77777777" w:rsidR="00B70DE0" w:rsidRDefault="003010DC">
      <w:pPr>
        <w:pStyle w:val="ListParagraph"/>
        <w:widowControl w:val="0"/>
        <w:numPr>
          <w:ilvl w:val="0"/>
          <w:numId w:val="26"/>
        </w:numPr>
        <w:tabs>
          <w:tab w:val="left" w:pos="678"/>
          <w:tab w:val="left" w:pos="679"/>
        </w:tabs>
        <w:autoSpaceDE w:val="0"/>
        <w:autoSpaceDN w:val="0"/>
        <w:spacing w:before="121" w:after="0" w:line="240" w:lineRule="auto"/>
        <w:ind w:hanging="566"/>
        <w:contextualSpacing w:val="0"/>
        <w:rPr>
          <w:noProof/>
        </w:rPr>
      </w:pPr>
      <w:r>
        <w:rPr>
          <w:noProof/>
        </w:rPr>
        <w:t>The transport ministers invite industry, in cooperation with civil society in the sector,</w:t>
      </w:r>
      <w:r>
        <w:rPr>
          <w:noProof/>
          <w:spacing w:val="-12"/>
        </w:rPr>
        <w:t xml:space="preserve"> </w:t>
      </w:r>
      <w:r>
        <w:rPr>
          <w:noProof/>
        </w:rPr>
        <w:t>to:</w:t>
      </w:r>
    </w:p>
    <w:p w14:paraId="145F6975" w14:textId="77777777" w:rsidR="00B70DE0" w:rsidRDefault="00B70DE0">
      <w:pPr>
        <w:pStyle w:val="BodyText"/>
        <w:spacing w:before="6"/>
        <w:rPr>
          <w:noProof/>
          <w:sz w:val="22"/>
        </w:rPr>
      </w:pPr>
    </w:p>
    <w:p w14:paraId="2B5D7B5B" w14:textId="77777777" w:rsidR="00B70DE0" w:rsidRDefault="003010DC">
      <w:pPr>
        <w:pStyle w:val="ListParagraph"/>
        <w:widowControl w:val="0"/>
        <w:numPr>
          <w:ilvl w:val="1"/>
          <w:numId w:val="26"/>
        </w:numPr>
        <w:tabs>
          <w:tab w:val="left" w:pos="1245"/>
          <w:tab w:val="left" w:pos="1246"/>
        </w:tabs>
        <w:autoSpaceDE w:val="0"/>
        <w:autoSpaceDN w:val="0"/>
        <w:spacing w:after="0" w:line="360" w:lineRule="auto"/>
        <w:ind w:right="234"/>
        <w:contextualSpacing w:val="0"/>
        <w:rPr>
          <w:noProof/>
        </w:rPr>
      </w:pPr>
      <w:r>
        <w:rPr>
          <w:noProof/>
        </w:rPr>
        <w:t>develop cooperative intelligent transport systems, ensuring that new services and systems are compatible, secure and interoperable at European</w:t>
      </w:r>
      <w:r>
        <w:rPr>
          <w:noProof/>
          <w:spacing w:val="-2"/>
        </w:rPr>
        <w:t xml:space="preserve"> </w:t>
      </w:r>
      <w:r>
        <w:rPr>
          <w:noProof/>
        </w:rPr>
        <w:t>level;</w:t>
      </w:r>
    </w:p>
    <w:p w14:paraId="3C522155" w14:textId="77777777" w:rsidR="00B70DE0" w:rsidRDefault="003010DC">
      <w:pPr>
        <w:pStyle w:val="ListParagraph"/>
        <w:widowControl w:val="0"/>
        <w:numPr>
          <w:ilvl w:val="1"/>
          <w:numId w:val="26"/>
        </w:numPr>
        <w:tabs>
          <w:tab w:val="left" w:pos="1245"/>
          <w:tab w:val="left" w:pos="1246"/>
        </w:tabs>
        <w:autoSpaceDE w:val="0"/>
        <w:autoSpaceDN w:val="0"/>
        <w:spacing w:before="118" w:after="0" w:line="360" w:lineRule="auto"/>
        <w:ind w:right="602"/>
        <w:contextualSpacing w:val="0"/>
        <w:rPr>
          <w:noProof/>
        </w:rPr>
      </w:pPr>
      <w:r>
        <w:rPr>
          <w:noProof/>
        </w:rPr>
        <w:t>develop and promote new technologies, especially those automated driving functions and driver assistance systems that reduce the effects of human error and distraction, such as advanced Intelligent Speed Assistance or Autonomous Emergency Braking, protecting in particular vulnerable road</w:t>
      </w:r>
      <w:r>
        <w:rPr>
          <w:noProof/>
          <w:spacing w:val="-1"/>
        </w:rPr>
        <w:t xml:space="preserve"> </w:t>
      </w:r>
      <w:r>
        <w:rPr>
          <w:noProof/>
        </w:rPr>
        <w:t>users;</w:t>
      </w:r>
    </w:p>
    <w:p w14:paraId="35D59A76" w14:textId="77777777" w:rsidR="00B70DE0" w:rsidRDefault="003010DC">
      <w:pPr>
        <w:pStyle w:val="ListParagraph"/>
        <w:widowControl w:val="0"/>
        <w:numPr>
          <w:ilvl w:val="1"/>
          <w:numId w:val="26"/>
        </w:numPr>
        <w:tabs>
          <w:tab w:val="left" w:pos="1245"/>
          <w:tab w:val="left" w:pos="1246"/>
        </w:tabs>
        <w:autoSpaceDE w:val="0"/>
        <w:autoSpaceDN w:val="0"/>
        <w:spacing w:before="120" w:after="0" w:line="240" w:lineRule="auto"/>
        <w:contextualSpacing w:val="0"/>
        <w:rPr>
          <w:noProof/>
        </w:rPr>
      </w:pPr>
      <w:r>
        <w:rPr>
          <w:noProof/>
        </w:rPr>
        <w:t>promote the road safety potential of cooperative, connected and automated</w:t>
      </w:r>
      <w:r>
        <w:rPr>
          <w:noProof/>
          <w:spacing w:val="-7"/>
        </w:rPr>
        <w:t xml:space="preserve"> </w:t>
      </w:r>
      <w:r>
        <w:rPr>
          <w:noProof/>
        </w:rPr>
        <w:t>vehicles.</w:t>
      </w:r>
    </w:p>
    <w:p w14:paraId="5E937FE0" w14:textId="77777777" w:rsidR="00B70DE0" w:rsidRDefault="00B70DE0">
      <w:pPr>
        <w:pStyle w:val="BodyText"/>
        <w:spacing w:before="7"/>
        <w:rPr>
          <w:noProof/>
          <w:sz w:val="22"/>
        </w:rPr>
      </w:pPr>
    </w:p>
    <w:p w14:paraId="5B9D9A80" w14:textId="77777777" w:rsidR="00B70DE0" w:rsidRDefault="003010DC">
      <w:pPr>
        <w:pStyle w:val="ListParagraph"/>
        <w:widowControl w:val="0"/>
        <w:numPr>
          <w:ilvl w:val="0"/>
          <w:numId w:val="26"/>
        </w:numPr>
        <w:tabs>
          <w:tab w:val="left" w:pos="679"/>
        </w:tabs>
        <w:autoSpaceDE w:val="0"/>
        <w:autoSpaceDN w:val="0"/>
        <w:spacing w:after="0" w:line="360" w:lineRule="auto"/>
        <w:ind w:right="745" w:hanging="566"/>
        <w:contextualSpacing w:val="0"/>
        <w:jc w:val="both"/>
        <w:rPr>
          <w:noProof/>
        </w:rPr>
      </w:pPr>
      <w:r>
        <w:rPr>
          <w:noProof/>
        </w:rPr>
        <w:t>The transport ministers highlight the importance of continuous work and cooperation on road safety, and take note of the contributions and commitments made by stakeholders prior to and during the Valletta</w:t>
      </w:r>
      <w:r>
        <w:rPr>
          <w:noProof/>
          <w:spacing w:val="-4"/>
        </w:rPr>
        <w:t xml:space="preserve"> </w:t>
      </w:r>
      <w:r>
        <w:rPr>
          <w:noProof/>
        </w:rPr>
        <w:t>conference.</w:t>
      </w:r>
    </w:p>
    <w:p w14:paraId="483D1071" w14:textId="77777777" w:rsidR="00B70DE0" w:rsidRDefault="00B70DE0">
      <w:pPr>
        <w:pStyle w:val="BodyText"/>
        <w:rPr>
          <w:noProof/>
        </w:rPr>
      </w:pPr>
    </w:p>
    <w:p w14:paraId="69ACA720" w14:textId="77777777" w:rsidR="00B70DE0" w:rsidRDefault="00B70DE0">
      <w:pPr>
        <w:pStyle w:val="BodyText"/>
        <w:rPr>
          <w:noProof/>
        </w:rPr>
      </w:pPr>
    </w:p>
    <w:p w14:paraId="1F945BEE" w14:textId="77777777" w:rsidR="00B70DE0" w:rsidRDefault="003010DC">
      <w:pPr>
        <w:pStyle w:val="BodyText"/>
        <w:spacing w:before="4"/>
        <w:rPr>
          <w:noProof/>
        </w:rPr>
      </w:pPr>
      <w:r>
        <w:rPr>
          <w:noProof/>
          <w:lang w:eastAsia="en-GB"/>
        </w:rPr>
        <mc:AlternateContent>
          <mc:Choice Requires="wps">
            <w:drawing>
              <wp:anchor distT="0" distB="0" distL="0" distR="0" simplePos="0" relativeHeight="251649024" behindDoc="0" locked="0" layoutInCell="1" allowOverlap="1" wp14:anchorId="02AACAED" wp14:editId="6D3790A8">
                <wp:simplePos x="0" y="0"/>
                <wp:positionH relativeFrom="page">
                  <wp:posOffset>2682875</wp:posOffset>
                </wp:positionH>
                <wp:positionV relativeFrom="paragraph">
                  <wp:posOffset>206375</wp:posOffset>
                </wp:positionV>
                <wp:extent cx="2199640" cy="0"/>
                <wp:effectExtent l="6350" t="13335" r="13335" b="5715"/>
                <wp:wrapTopAndBottom/>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96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8E4FF" id="Straight Connector 3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1.25pt,16.25pt" to="384.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RKQIAAFEEAAAOAAAAZHJzL2Uyb0RvYy54bWysVMGO2jAQvVfqP1i+s0nYlI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" strokeweight=".16936mm">
                <w10:wrap type="topAndBottom" anchorx="page"/>
              </v:line>
            </w:pict>
          </mc:Fallback>
        </mc:AlternateContent>
      </w:r>
    </w:p>
    <w:p w14:paraId="1997831E" w14:textId="77777777" w:rsidR="00B70DE0" w:rsidRDefault="003010DC">
      <w:pPr>
        <w:rPr>
          <w:rFonts w:cs="Times New Roman"/>
          <w:noProof/>
          <w:szCs w:val="24"/>
        </w:rPr>
      </w:pPr>
      <w:r>
        <w:rPr>
          <w:noProof/>
          <w:lang w:eastAsia="en-GB"/>
        </w:rPr>
        <mc:AlternateContent>
          <mc:Choice Requires="wpg">
            <w:drawing>
              <wp:anchor distT="0" distB="0" distL="114300" distR="114300" simplePos="0" relativeHeight="251661312" behindDoc="1" locked="0" layoutInCell="1" allowOverlap="1" wp14:anchorId="07B55D78" wp14:editId="53CF864E">
                <wp:simplePos x="0" y="0"/>
                <wp:positionH relativeFrom="page">
                  <wp:posOffset>5715</wp:posOffset>
                </wp:positionH>
                <wp:positionV relativeFrom="page">
                  <wp:posOffset>10160415</wp:posOffset>
                </wp:positionV>
                <wp:extent cx="7560945" cy="36195"/>
                <wp:effectExtent l="0" t="0" r="20955" b="1905"/>
                <wp:wrapNone/>
                <wp:docPr id="167018" name="Group 167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6195"/>
                          <a:chOff x="0" y="16220"/>
                          <a:chExt cx="11907" cy="57"/>
                        </a:xfrm>
                      </wpg:grpSpPr>
                      <wps:wsp>
                        <wps:cNvPr id="167019" name="Line 8"/>
                        <wps:cNvCnPr/>
                        <wps:spPr bwMode="auto">
                          <a:xfrm>
                            <a:off x="0" y="16250"/>
                            <a:ext cx="2873" cy="0"/>
                          </a:xfrm>
                          <a:prstGeom prst="line">
                            <a:avLst/>
                          </a:prstGeom>
                          <a:noFill/>
                          <a:ln w="34290">
                            <a:solidFill>
                              <a:srgbClr val="FF6600"/>
                            </a:solidFill>
                            <a:prstDash val="solid"/>
                            <a:round/>
                            <a:headEnd/>
                            <a:tailEnd/>
                          </a:ln>
                          <a:extLst>
                            <a:ext uri="{909E8E84-426E-40DD-AFC4-6F175D3DCCD1}">
                              <a14:hiddenFill xmlns:a14="http://schemas.microsoft.com/office/drawing/2010/main">
                                <a:noFill/>
                              </a14:hiddenFill>
                            </a:ext>
                          </a:extLst>
                        </wps:spPr>
                        <wps:bodyPr/>
                      </wps:wsp>
                      <wps:wsp>
                        <wps:cNvPr id="167020" name="Line 9"/>
                        <wps:cNvCnPr/>
                        <wps:spPr bwMode="auto">
                          <a:xfrm>
                            <a:off x="2773" y="16250"/>
                            <a:ext cx="1707" cy="0"/>
                          </a:xfrm>
                          <a:prstGeom prst="line">
                            <a:avLst/>
                          </a:prstGeom>
                          <a:noFill/>
                          <a:ln w="34290">
                            <a:solidFill>
                              <a:srgbClr val="BEBEBE"/>
                            </a:solidFill>
                            <a:prstDash val="solid"/>
                            <a:round/>
                            <a:headEnd/>
                            <a:tailEnd/>
                          </a:ln>
                          <a:extLst>
                            <a:ext uri="{909E8E84-426E-40DD-AFC4-6F175D3DCCD1}">
                              <a14:hiddenFill xmlns:a14="http://schemas.microsoft.com/office/drawing/2010/main">
                                <a:noFill/>
                              </a14:hiddenFill>
                            </a:ext>
                          </a:extLst>
                        </wps:spPr>
                        <wps:bodyPr/>
                      </wps:wsp>
                      <wps:wsp>
                        <wps:cNvPr id="167022" name="Line 10"/>
                        <wps:cNvCnPr/>
                        <wps:spPr bwMode="auto">
                          <a:xfrm>
                            <a:off x="4476" y="16250"/>
                            <a:ext cx="2273" cy="0"/>
                          </a:xfrm>
                          <a:prstGeom prst="line">
                            <a:avLst/>
                          </a:prstGeom>
                          <a:noFill/>
                          <a:ln w="34924">
                            <a:solidFill>
                              <a:srgbClr val="2592A4"/>
                            </a:solidFill>
                            <a:prstDash val="solid"/>
                            <a:round/>
                            <a:headEnd/>
                            <a:tailEnd/>
                          </a:ln>
                          <a:extLst>
                            <a:ext uri="{909E8E84-426E-40DD-AFC4-6F175D3DCCD1}">
                              <a14:hiddenFill xmlns:a14="http://schemas.microsoft.com/office/drawing/2010/main">
                                <a:noFill/>
                              </a14:hiddenFill>
                            </a:ext>
                          </a:extLst>
                        </wps:spPr>
                        <wps:bodyPr/>
                      </wps:wsp>
                      <wps:wsp>
                        <wps:cNvPr id="167023" name="Line 11"/>
                        <wps:cNvCnPr/>
                        <wps:spPr bwMode="auto">
                          <a:xfrm>
                            <a:off x="6690" y="16250"/>
                            <a:ext cx="3747" cy="0"/>
                          </a:xfrm>
                          <a:prstGeom prst="line">
                            <a:avLst/>
                          </a:prstGeom>
                          <a:noFill/>
                          <a:ln w="34290">
                            <a:solidFill>
                              <a:srgbClr val="BE1264"/>
                            </a:solidFill>
                            <a:prstDash val="solid"/>
                            <a:round/>
                            <a:headEnd/>
                            <a:tailEnd/>
                          </a:ln>
                          <a:extLst>
                            <a:ext uri="{909E8E84-426E-40DD-AFC4-6F175D3DCCD1}">
                              <a14:hiddenFill xmlns:a14="http://schemas.microsoft.com/office/drawing/2010/main">
                                <a:noFill/>
                              </a14:hiddenFill>
                            </a:ext>
                          </a:extLst>
                        </wps:spPr>
                        <wps:bodyPr/>
                      </wps:wsp>
                      <wps:wsp>
                        <wps:cNvPr id="167024" name="Line 12"/>
                        <wps:cNvCnPr/>
                        <wps:spPr bwMode="auto">
                          <a:xfrm>
                            <a:off x="10372" y="16248"/>
                            <a:ext cx="1534" cy="0"/>
                          </a:xfrm>
                          <a:prstGeom prst="line">
                            <a:avLst/>
                          </a:prstGeom>
                          <a:noFill/>
                          <a:ln w="36195">
                            <a:solidFill>
                              <a:srgbClr val="FF66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AF9BC" id="Group 167018" o:spid="_x0000_s1026" style="position:absolute;margin-left:.45pt;margin-top:800.05pt;width:595.35pt;height:2.85pt;z-index:-251655168;mso-position-horizontal-relative:page;mso-position-vertical-relative:page" coordorigin=",16220" coordsize="119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">
                <v:line id="Line 8" o:spid="_x0000_s1027" style="position:absolute;visibility:visible;mso-wrap-style:square" from="0,16250" to="2873,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" strokecolor="#f60" strokeweight="2.7pt"/>
                <v:line id="Line 9" o:spid="_x0000_s1028" style="position:absolute;visibility:visible;mso-wrap-style:square" from="2773,16250" to="4480,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" strokecolor="#bebebe" strokeweight="2.7pt"/>
                <v:line id="Line 10" o:spid="_x0000_s1029" style="position:absolute;visibility:visible;mso-wrap-style:square" from="4476,16250" to="6749,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" strokecolor="#2592a4" strokeweight=".97011mm"/>
                <v:line id="Line 11" o:spid="_x0000_s1030" style="position:absolute;visibility:visible;mso-wrap-style:square" from="6690,16250" to="10437,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" strokecolor="#be1264" strokeweight="2.7pt"/>
                <v:line id="Line 12" o:spid="_x0000_s1031" style="position:absolute;visibility:visible;mso-wrap-style:square" from="10372,16248" to="11906,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" strokecolor="#f60" strokeweight="2.85pt"/>
                <w10:wrap anchorx="page" anchory="page"/>
              </v:group>
            </w:pict>
          </mc:Fallback>
        </mc:AlternateContent>
      </w:r>
      <w:r>
        <w:rPr>
          <w:rFonts w:cs="Times New Roman"/>
          <w:noProof/>
          <w:szCs w:val="24"/>
        </w:rPr>
        <w:br w:type="page"/>
      </w:r>
    </w:p>
    <w:p w14:paraId="648DDE94" w14:textId="77777777" w:rsidR="00B70DE0" w:rsidRDefault="003010DC">
      <w:pPr>
        <w:pStyle w:val="Heading1"/>
        <w:numPr>
          <w:ilvl w:val="0"/>
          <w:numId w:val="0"/>
        </w:numPr>
        <w:ind w:left="480"/>
        <w:rPr>
          <w:bCs/>
          <w:noProof/>
        </w:rPr>
      </w:pPr>
      <w:r>
        <w:rPr>
          <w:noProof/>
        </w:rPr>
        <w:t>Annex 9 – Car industry (ACEA) – extract of position paper and priority list</w:t>
      </w:r>
    </w:p>
    <w:p w14:paraId="31A0B4F3" w14:textId="77777777" w:rsidR="00B70DE0" w:rsidRDefault="00B70DE0">
      <w:pPr>
        <w:jc w:val="both"/>
        <w:rPr>
          <w:rFonts w:cs="Times New Roman"/>
          <w:noProof/>
          <w:szCs w:val="24"/>
        </w:rPr>
      </w:pPr>
    </w:p>
    <w:p w14:paraId="7D4A984E" w14:textId="77777777" w:rsidR="00B70DE0" w:rsidRDefault="003010DC">
      <w:pPr>
        <w:jc w:val="both"/>
        <w:rPr>
          <w:rFonts w:cs="Times New Roman"/>
          <w:noProof/>
          <w:szCs w:val="24"/>
        </w:rPr>
      </w:pPr>
      <w:r>
        <w:rPr>
          <w:noProof/>
          <w:lang w:eastAsia="en-GB"/>
        </w:rPr>
        <w:drawing>
          <wp:inline distT="0" distB="0" distL="0" distR="0" wp14:anchorId="5B6043A3" wp14:editId="170FB43C">
            <wp:extent cx="1456055" cy="6096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56055" cy="609600"/>
                    </a:xfrm>
                    <a:prstGeom prst="rect">
                      <a:avLst/>
                    </a:prstGeom>
                    <a:noFill/>
                    <a:ln>
                      <a:noFill/>
                    </a:ln>
                  </pic:spPr>
                </pic:pic>
              </a:graphicData>
            </a:graphic>
          </wp:inline>
        </w:drawing>
      </w:r>
    </w:p>
    <w:p w14:paraId="31C1D3DC" w14:textId="77777777" w:rsidR="00B70DE0" w:rsidRDefault="00B70DE0">
      <w:pPr>
        <w:jc w:val="both"/>
        <w:rPr>
          <w:rFonts w:cs="Times New Roman"/>
          <w:noProof/>
          <w:szCs w:val="24"/>
        </w:rPr>
      </w:pPr>
    </w:p>
    <w:p w14:paraId="73E96B92" w14:textId="77777777" w:rsidR="00B70DE0" w:rsidRDefault="003010DC">
      <w:pPr>
        <w:spacing w:line="890" w:lineRule="exact"/>
        <w:ind w:left="939"/>
        <w:rPr>
          <w:rFonts w:ascii="Calibri" w:hAnsi="Calibri"/>
          <w:noProof/>
          <w:sz w:val="84"/>
          <w:szCs w:val="84"/>
        </w:rPr>
      </w:pPr>
      <w:r>
        <w:rPr>
          <w:rFonts w:ascii="Calibri" w:hAnsi="Calibri"/>
          <w:noProof/>
          <w:sz w:val="84"/>
          <w:szCs w:val="84"/>
          <w:lang w:eastAsia="en-GB"/>
        </w:rPr>
        <mc:AlternateContent>
          <mc:Choice Requires="wpg">
            <w:drawing>
              <wp:anchor distT="0" distB="0" distL="114300" distR="114300" simplePos="0" relativeHeight="251665408" behindDoc="0" locked="0" layoutInCell="1" allowOverlap="1" wp14:anchorId="50822A7A" wp14:editId="2CA46B81">
                <wp:simplePos x="0" y="0"/>
                <wp:positionH relativeFrom="page">
                  <wp:posOffset>1349645</wp:posOffset>
                </wp:positionH>
                <wp:positionV relativeFrom="paragraph">
                  <wp:posOffset>77690</wp:posOffset>
                </wp:positionV>
                <wp:extent cx="38100" cy="2309495"/>
                <wp:effectExtent l="0" t="0" r="0" b="14605"/>
                <wp:wrapNone/>
                <wp:docPr id="167037" name="Group 167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2309495"/>
                          <a:chOff x="2268" y="-63"/>
                          <a:chExt cx="60" cy="3637"/>
                        </a:xfrm>
                      </wpg:grpSpPr>
                      <wps:wsp>
                        <wps:cNvPr id="167038" name="Line 12"/>
                        <wps:cNvCnPr/>
                        <wps:spPr bwMode="auto">
                          <a:xfrm>
                            <a:off x="2298" y="-63"/>
                            <a:ext cx="0" cy="1440"/>
                          </a:xfrm>
                          <a:prstGeom prst="line">
                            <a:avLst/>
                          </a:prstGeom>
                          <a:noFill/>
                          <a:ln w="38100">
                            <a:solidFill>
                              <a:srgbClr val="003478"/>
                            </a:solidFill>
                            <a:prstDash val="solid"/>
                            <a:round/>
                            <a:headEnd/>
                            <a:tailEnd/>
                          </a:ln>
                          <a:extLst>
                            <a:ext uri="{909E8E84-426E-40DD-AFC4-6F175D3DCCD1}">
                              <a14:hiddenFill xmlns:a14="http://schemas.microsoft.com/office/drawing/2010/main">
                                <a:noFill/>
                              </a14:hiddenFill>
                            </a:ext>
                          </a:extLst>
                        </wps:spPr>
                        <wps:bodyPr/>
                      </wps:wsp>
                      <wps:wsp>
                        <wps:cNvPr id="167039" name="Line 13"/>
                        <wps:cNvCnPr/>
                        <wps:spPr bwMode="auto">
                          <a:xfrm>
                            <a:off x="2298" y="1377"/>
                            <a:ext cx="0" cy="2196"/>
                          </a:xfrm>
                          <a:prstGeom prst="line">
                            <a:avLst/>
                          </a:prstGeom>
                          <a:noFill/>
                          <a:ln w="38100">
                            <a:solidFill>
                              <a:srgbClr val="0034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FFE6EA" id="Group 167037" o:spid="_x0000_s1026" style="position:absolute;margin-left:106.25pt;margin-top:6.1pt;width:3pt;height:181.85pt;z-index:251665408;mso-position-horizontal-relative:page" coordorigin="2268,-63" coordsize="60,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">
                <v:line id="Line 12" o:spid="_x0000_s1027" style="position:absolute;visibility:visible;mso-wrap-style:square" from="2298,-63" to="2298,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" strokecolor="#003478" strokeweight="3pt"/>
                <v:line id="Line 13" o:spid="_x0000_s1028" style="position:absolute;visibility:visible;mso-wrap-style:square" from="2298,1377" to="2298,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" strokecolor="#003478" strokeweight="3pt"/>
                <w10:wrap anchorx="page"/>
              </v:group>
            </w:pict>
          </mc:Fallback>
        </mc:AlternateContent>
      </w:r>
      <w:r>
        <w:rPr>
          <w:rFonts w:ascii="Calibri" w:hAnsi="Calibri"/>
          <w:noProof/>
          <w:color w:val="7E7E7E"/>
          <w:sz w:val="84"/>
          <w:szCs w:val="84"/>
        </w:rPr>
        <w:t>ACEA Position Paper</w:t>
      </w:r>
    </w:p>
    <w:p w14:paraId="5CD0B946" w14:textId="77777777" w:rsidR="00B70DE0" w:rsidRDefault="003010DC">
      <w:pPr>
        <w:spacing w:before="484"/>
        <w:ind w:left="939" w:right="1299"/>
        <w:rPr>
          <w:rFonts w:ascii="Calibri" w:hAnsi="Calibri"/>
          <w:noProof/>
          <w:sz w:val="84"/>
          <w:szCs w:val="84"/>
        </w:rPr>
      </w:pPr>
      <w:r>
        <w:rPr>
          <w:rFonts w:ascii="Calibri" w:hAnsi="Calibri"/>
          <w:noProof/>
          <w:sz w:val="84"/>
          <w:szCs w:val="84"/>
        </w:rPr>
        <w:t>General Safety Regulation Revision</w:t>
      </w:r>
    </w:p>
    <w:p w14:paraId="4E60885F" w14:textId="77777777" w:rsidR="00B70DE0" w:rsidRDefault="00B70DE0">
      <w:pPr>
        <w:jc w:val="both"/>
        <w:rPr>
          <w:rFonts w:cs="Times New Roman"/>
          <w:noProof/>
          <w:szCs w:val="24"/>
        </w:rPr>
      </w:pPr>
    </w:p>
    <w:p w14:paraId="685C8B76" w14:textId="77777777" w:rsidR="00B70DE0" w:rsidRDefault="003010DC">
      <w:pPr>
        <w:rPr>
          <w:noProof/>
        </w:rPr>
      </w:pPr>
      <w:r>
        <w:rPr>
          <w:noProof/>
          <w:lang w:eastAsia="en-GB"/>
        </w:rPr>
        <mc:AlternateContent>
          <mc:Choice Requires="wpg">
            <w:drawing>
              <wp:anchor distT="0" distB="0" distL="0" distR="0" simplePos="0" relativeHeight="251667456" behindDoc="0" locked="0" layoutInCell="1" allowOverlap="1" wp14:anchorId="3ABCFDE5" wp14:editId="7F64FF59">
                <wp:simplePos x="0" y="0"/>
                <wp:positionH relativeFrom="page">
                  <wp:posOffset>1163955</wp:posOffset>
                </wp:positionH>
                <wp:positionV relativeFrom="paragraph">
                  <wp:posOffset>55245</wp:posOffset>
                </wp:positionV>
                <wp:extent cx="5531485" cy="3479165"/>
                <wp:effectExtent l="0" t="0" r="0" b="6985"/>
                <wp:wrapTopAndBottom/>
                <wp:docPr id="167040" name="Group 167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1485" cy="3479165"/>
                          <a:chOff x="2289" y="301"/>
                          <a:chExt cx="8711" cy="5479"/>
                        </a:xfrm>
                      </wpg:grpSpPr>
                      <wps:wsp>
                        <wps:cNvPr id="167041" name="Rectangle 15"/>
                        <wps:cNvSpPr>
                          <a:spLocks noChangeArrowheads="1"/>
                        </wps:cNvSpPr>
                        <wps:spPr bwMode="auto">
                          <a:xfrm>
                            <a:off x="2289" y="4738"/>
                            <a:ext cx="8499" cy="1042"/>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042" name="Picture 16"/>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2289" y="301"/>
                            <a:ext cx="8499"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043" name="Picture 17"/>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8700" y="5009"/>
                            <a:ext cx="2300"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044" name="Text Box 18"/>
                        <wps:cNvSpPr txBox="1">
                          <a:spLocks noChangeArrowheads="1"/>
                        </wps:cNvSpPr>
                        <wps:spPr bwMode="auto">
                          <a:xfrm>
                            <a:off x="8332" y="5093"/>
                            <a:ext cx="2103"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4D06" w14:textId="77777777" w:rsidR="00B70DE0" w:rsidRDefault="003010DC">
                              <w:pPr>
                                <w:spacing w:line="401" w:lineRule="exact"/>
                                <w:rPr>
                                  <w:rFonts w:ascii="Calibri" w:hAnsi="Calibri"/>
                                  <w:b/>
                                  <w:sz w:val="40"/>
                                  <w:lang w:val="nl-NL"/>
                                </w:rPr>
                              </w:pPr>
                              <w:r>
                                <w:rPr>
                                  <w:rFonts w:ascii="Calibri" w:hAnsi="Calibri"/>
                                  <w:b/>
                                  <w:color w:val="FFFFFF"/>
                                  <w:sz w:val="40"/>
                                  <w:lang w:val="nl-NL"/>
                                </w:rPr>
                                <w:t>March 2018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CFDE5" id="Group 167040" o:spid="_x0000_s1029" style="position:absolute;margin-left:91.65pt;margin-top:4.35pt;width:435.55pt;height:273.95pt;z-index:251667456;mso-wrap-distance-left:0;mso-wrap-distance-right:0;mso-position-horizontal-relative:page" coordorigin="2289,301" coordsize="8711,5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&#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">
                <v:rect id="Rectangle 15" o:spid="_x0000_s1030" style="position:absolute;left:2289;top:4738;width:8499;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" fillcolor="#003478" stroked="f"/>
                <v:shape id="Picture 16" o:spid="_x0000_s1031" type="#_x0000_t75" style="position:absolute;left:2289;top:301;width:8499;height: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">
                  <v:imagedata r:id="rId169" o:title=""/>
                </v:shape>
                <v:shape id="Picture 17" o:spid="_x0000_s1032" type="#_x0000_t75" style="position:absolute;left:8700;top:5009;width:2300;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">
                  <v:imagedata r:id="rId170" o:title=""/>
                </v:shape>
                <v:shape id="Text Box 18" o:spid="_x0000_s1033" type="#_x0000_t202" style="position:absolute;left:8332;top:5093;width:2103;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" filled="f" stroked="f">
                  <v:textbox inset="0,0,0,0">
                    <w:txbxContent>
                      <w:p w14:paraId="5E0A4D06" w14:textId="77777777" w:rsidR="00B70DE0" w:rsidRDefault="003010DC">
                        <w:pPr>
                          <w:spacing w:line="401" w:lineRule="exact"/>
                          <w:rPr>
                            <w:rFonts w:ascii="Calibri" w:hAnsi="Calibri"/>
                            <w:b/>
                            <w:sz w:val="40"/>
                            <w:lang w:val="nl-NL"/>
                          </w:rPr>
                        </w:pPr>
                        <w:r>
                          <w:rPr>
                            <w:rFonts w:ascii="Calibri" w:hAnsi="Calibri"/>
                            <w:b/>
                            <w:color w:val="FFFFFF"/>
                            <w:sz w:val="40"/>
                            <w:lang w:val="nl-NL"/>
                          </w:rPr>
                          <w:t>March 2018</w:t>
                        </w:r>
                      </w:p>
                    </w:txbxContent>
                  </v:textbox>
                </v:shape>
                <w10:wrap type="topAndBottom" anchorx="page"/>
              </v:group>
            </w:pict>
          </mc:Fallback>
        </mc:AlternateContent>
      </w:r>
      <w:r>
        <w:rPr>
          <w:noProof/>
        </w:rPr>
        <w:br w:type="page"/>
      </w:r>
    </w:p>
    <w:p w14:paraId="415F1DBC" w14:textId="77777777" w:rsidR="00B70DE0" w:rsidRDefault="003010DC">
      <w:pPr>
        <w:rPr>
          <w:rFonts w:asciiTheme="minorHAnsi" w:hAnsiTheme="minorHAnsi"/>
          <w:noProof/>
          <w:color w:val="808080" w:themeColor="background1" w:themeShade="80"/>
          <w:sz w:val="32"/>
        </w:rPr>
      </w:pPr>
      <w:r>
        <w:rPr>
          <w:noProof/>
          <w:lang w:eastAsia="en-GB"/>
        </w:rPr>
        <w:drawing>
          <wp:anchor distT="0" distB="0" distL="114300" distR="114300" simplePos="0" relativeHeight="251679744" behindDoc="0" locked="0" layoutInCell="1" allowOverlap="1" wp14:anchorId="60A4EC45" wp14:editId="3209057C">
            <wp:simplePos x="0" y="0"/>
            <wp:positionH relativeFrom="column">
              <wp:posOffset>0</wp:posOffset>
            </wp:positionH>
            <wp:positionV relativeFrom="paragraph">
              <wp:posOffset>-435756</wp:posOffset>
            </wp:positionV>
            <wp:extent cx="1458000" cy="608400"/>
            <wp:effectExtent l="0" t="0" r="8890" b="127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49667" w14:textId="77777777" w:rsidR="00B70DE0" w:rsidRDefault="003010DC">
      <w:pPr>
        <w:rPr>
          <w:noProof/>
        </w:rPr>
      </w:pPr>
      <w:r>
        <w:rPr>
          <w:rFonts w:asciiTheme="minorHAnsi" w:hAnsiTheme="minorHAnsi"/>
          <w:noProof/>
          <w:color w:val="808080" w:themeColor="background1" w:themeShade="80"/>
          <w:sz w:val="32"/>
        </w:rPr>
        <w:t>KEY MESSAGES</w:t>
      </w:r>
    </w:p>
    <w:p w14:paraId="400AD6D8" w14:textId="77777777" w:rsidR="00B70DE0" w:rsidRDefault="003010DC">
      <w:pPr>
        <w:rPr>
          <w:noProof/>
          <w:sz w:val="20"/>
        </w:rPr>
      </w:pPr>
      <w:r>
        <w:rPr>
          <w:noProof/>
          <w:spacing w:val="-49"/>
          <w:sz w:val="20"/>
          <w:lang w:eastAsia="en-GB"/>
        </w:rPr>
        <mc:AlternateContent>
          <mc:Choice Requires="wps">
            <w:drawing>
              <wp:inline distT="0" distB="0" distL="0" distR="0" wp14:anchorId="1F242789" wp14:editId="490D832B">
                <wp:extent cx="5782818" cy="2227152"/>
                <wp:effectExtent l="0" t="0" r="27940" b="20955"/>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18" cy="2227152"/>
                        </a:xfrm>
                        <a:prstGeom prst="rect">
                          <a:avLst/>
                        </a:prstGeom>
                        <a:noFill/>
                        <a:ln w="18288">
                          <a:solidFill>
                            <a:srgbClr val="00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BDB801" w14:textId="77777777" w:rsidR="00B70DE0" w:rsidRDefault="003010DC">
                            <w:pPr>
                              <w:pStyle w:val="BodyText"/>
                              <w:widowControl w:val="0"/>
                              <w:numPr>
                                <w:ilvl w:val="0"/>
                                <w:numId w:val="27"/>
                              </w:numPr>
                              <w:tabs>
                                <w:tab w:val="left" w:pos="630"/>
                              </w:tabs>
                              <w:autoSpaceDE w:val="0"/>
                              <w:autoSpaceDN w:val="0"/>
                              <w:spacing w:after="0" w:line="290" w:lineRule="auto"/>
                              <w:ind w:left="623" w:right="113" w:hanging="357"/>
                              <w:rPr>
                                <w:rFonts w:ascii="Corbel" w:hAnsi="Corbel"/>
                                <w:sz w:val="22"/>
                              </w:rPr>
                            </w:pPr>
                            <w:r>
                              <w:rPr>
                                <w:rFonts w:ascii="Corbel" w:hAnsi="Corbel"/>
                                <w:sz w:val="22"/>
                              </w:rPr>
                              <w:t>The European Automobile Manufacturers’ Association (ACEA) is a strong supporter of the EU objective of reducing road casualties and thus welcomes the initiative to revise safety regulations.</w:t>
                            </w:r>
                          </w:p>
                          <w:p w14:paraId="2F48D68E"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An integrated approach is needed, examining the benefits that can be achieved by combining new technology with improving road infrastructure and driver behaviour.</w:t>
                            </w:r>
                          </w:p>
                          <w:p w14:paraId="185BD769" w14:textId="77777777" w:rsidR="00B70DE0" w:rsidRDefault="003010DC">
                            <w:pPr>
                              <w:pStyle w:val="BodyText"/>
                              <w:widowControl w:val="0"/>
                              <w:numPr>
                                <w:ilvl w:val="0"/>
                                <w:numId w:val="27"/>
                              </w:numPr>
                              <w:tabs>
                                <w:tab w:val="left" w:pos="629"/>
                                <w:tab w:val="left" w:pos="630"/>
                              </w:tabs>
                              <w:autoSpaceDE w:val="0"/>
                              <w:autoSpaceDN w:val="0"/>
                              <w:spacing w:after="0"/>
                              <w:ind w:right="113"/>
                              <w:rPr>
                                <w:rFonts w:ascii="Corbel" w:hAnsi="Corbel"/>
                                <w:sz w:val="22"/>
                              </w:rPr>
                            </w:pPr>
                            <w:r>
                              <w:rPr>
                                <w:rFonts w:ascii="Corbel" w:hAnsi="Corbel"/>
                                <w:sz w:val="22"/>
                              </w:rPr>
                              <w:t>Active safety measures can reduce the number and consequences of accidents.</w:t>
                            </w:r>
                          </w:p>
                          <w:p w14:paraId="1663981C"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Passive safety measures will have fewer benefits than active safety measures and may have negative impacts, such as increasing CO2 emissions.</w:t>
                            </w:r>
                          </w:p>
                          <w:p w14:paraId="05CF3029"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Safety will also be further improved by the introduction of autonomous driving features, but the successful roll-out of this technology will require a coherent approach across all services within the European Commission, as well as the member states.</w:t>
                            </w:r>
                          </w:p>
                        </w:txbxContent>
                      </wps:txbx>
                      <wps:bodyPr rot="0" vert="horz" wrap="square" lIns="0" tIns="0" rIns="0" bIns="0" anchor="t" anchorCtr="0" upright="1">
                        <a:noAutofit/>
                      </wps:bodyPr>
                    </wps:wsp>
                  </a:graphicData>
                </a:graphic>
              </wp:inline>
            </w:drawing>
          </mc:Choice>
          <mc:Fallback>
            <w:pict>
              <v:shape w14:anchorId="1F242789" id="Text Box 301" o:spid="_x0000_s1034" type="#_x0000_t202" style="width:455.35pt;height:1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" filled="f" strokecolor="#003478" strokeweight="1.44pt">
                <v:textbox inset="0,0,0,0">
                  <w:txbxContent>
                    <w:p w14:paraId="5EBDB801" w14:textId="77777777" w:rsidR="00B70DE0" w:rsidRDefault="003010DC">
                      <w:pPr>
                        <w:pStyle w:val="BodyText"/>
                        <w:widowControl w:val="0"/>
                        <w:numPr>
                          <w:ilvl w:val="0"/>
                          <w:numId w:val="27"/>
                        </w:numPr>
                        <w:tabs>
                          <w:tab w:val="left" w:pos="630"/>
                        </w:tabs>
                        <w:autoSpaceDE w:val="0"/>
                        <w:autoSpaceDN w:val="0"/>
                        <w:spacing w:after="0" w:line="290" w:lineRule="auto"/>
                        <w:ind w:left="623" w:right="113" w:hanging="357"/>
                        <w:rPr>
                          <w:rFonts w:ascii="Corbel" w:hAnsi="Corbel"/>
                          <w:sz w:val="22"/>
                        </w:rPr>
                      </w:pPr>
                      <w:r>
                        <w:rPr>
                          <w:rFonts w:ascii="Corbel" w:hAnsi="Corbel"/>
                          <w:sz w:val="22"/>
                        </w:rPr>
                        <w:t>The European Automobile Manufacturers’ Association (ACEA) is a strong supporter of the EU objective of reducing road casualties and thus welcomes the initiative to revise safety regulations.</w:t>
                      </w:r>
                    </w:p>
                    <w:p w14:paraId="2F48D68E"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An integrated approach is needed, examining the benefits that can be achieved by combining new technology with improving road infrastructure and driver behaviour.</w:t>
                      </w:r>
                    </w:p>
                    <w:p w14:paraId="185BD769" w14:textId="77777777" w:rsidR="00B70DE0" w:rsidRDefault="003010DC">
                      <w:pPr>
                        <w:pStyle w:val="BodyText"/>
                        <w:widowControl w:val="0"/>
                        <w:numPr>
                          <w:ilvl w:val="0"/>
                          <w:numId w:val="27"/>
                        </w:numPr>
                        <w:tabs>
                          <w:tab w:val="left" w:pos="629"/>
                          <w:tab w:val="left" w:pos="630"/>
                        </w:tabs>
                        <w:autoSpaceDE w:val="0"/>
                        <w:autoSpaceDN w:val="0"/>
                        <w:spacing w:after="0"/>
                        <w:ind w:right="113"/>
                        <w:rPr>
                          <w:rFonts w:ascii="Corbel" w:hAnsi="Corbel"/>
                          <w:sz w:val="22"/>
                        </w:rPr>
                      </w:pPr>
                      <w:r>
                        <w:rPr>
                          <w:rFonts w:ascii="Corbel" w:hAnsi="Corbel"/>
                          <w:sz w:val="22"/>
                        </w:rPr>
                        <w:t>Active safety measures can reduce the number and consequences of accidents.</w:t>
                      </w:r>
                    </w:p>
                    <w:p w14:paraId="1663981C"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Passive safety measures will have fewer benefits than active safety measures and may have negative impacts, such as increasing CO2 emissions.</w:t>
                      </w:r>
                    </w:p>
                    <w:p w14:paraId="05CF3029" w14:textId="77777777" w:rsidR="00B70DE0" w:rsidRDefault="003010DC">
                      <w:pPr>
                        <w:pStyle w:val="BodyText"/>
                        <w:widowControl w:val="0"/>
                        <w:numPr>
                          <w:ilvl w:val="0"/>
                          <w:numId w:val="27"/>
                        </w:numPr>
                        <w:tabs>
                          <w:tab w:val="left" w:pos="630"/>
                        </w:tabs>
                        <w:autoSpaceDE w:val="0"/>
                        <w:autoSpaceDN w:val="0"/>
                        <w:spacing w:after="0" w:line="288" w:lineRule="auto"/>
                        <w:ind w:right="113"/>
                        <w:rPr>
                          <w:rFonts w:ascii="Corbel" w:hAnsi="Corbel"/>
                          <w:sz w:val="22"/>
                        </w:rPr>
                      </w:pPr>
                      <w:r>
                        <w:rPr>
                          <w:rFonts w:ascii="Corbel" w:hAnsi="Corbel"/>
                          <w:sz w:val="22"/>
                        </w:rPr>
                        <w:t>Safety will also be further improved by the introduction of autonomous driving features, but the successful roll-out of this technology will require a coherent approach across all services within the European Commission, as well as the member states.</w:t>
                      </w:r>
                    </w:p>
                  </w:txbxContent>
                </v:textbox>
                <w10:anchorlock/>
              </v:shape>
            </w:pict>
          </mc:Fallback>
        </mc:AlternateContent>
      </w:r>
    </w:p>
    <w:p w14:paraId="7AE0E5D2" w14:textId="77777777" w:rsidR="00B70DE0" w:rsidRDefault="003010DC">
      <w:pPr>
        <w:rPr>
          <w:rFonts w:asciiTheme="minorHAnsi" w:hAnsiTheme="minorHAnsi"/>
          <w:noProof/>
          <w:color w:val="808080" w:themeColor="background1" w:themeShade="80"/>
          <w:sz w:val="32"/>
        </w:rPr>
      </w:pPr>
      <w:r>
        <w:rPr>
          <w:rFonts w:asciiTheme="minorHAnsi" w:hAnsiTheme="minorHAnsi"/>
          <w:noProof/>
          <w:color w:val="808080" w:themeColor="background1" w:themeShade="80"/>
          <w:sz w:val="32"/>
        </w:rPr>
        <w:t>KEY RECOMMENDATIONS</w:t>
      </w:r>
    </w:p>
    <w:p w14:paraId="20DDA2D3" w14:textId="77777777" w:rsidR="00B70DE0" w:rsidRDefault="003010DC">
      <w:pPr>
        <w:rPr>
          <w:rFonts w:asciiTheme="minorHAnsi" w:hAnsiTheme="minorHAnsi"/>
          <w:noProof/>
          <w:sz w:val="32"/>
        </w:rPr>
      </w:pPr>
      <w:r>
        <w:rPr>
          <w:noProof/>
          <w:spacing w:val="-49"/>
          <w:sz w:val="20"/>
          <w:lang w:eastAsia="en-GB"/>
        </w:rPr>
        <mc:AlternateContent>
          <mc:Choice Requires="wps">
            <w:drawing>
              <wp:inline distT="0" distB="0" distL="0" distR="0" wp14:anchorId="266DDEA4" wp14:editId="60030122">
                <wp:extent cx="5782818" cy="4822092"/>
                <wp:effectExtent l="0" t="0" r="27940" b="17145"/>
                <wp:docPr id="167015" name="Text Box 167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818" cy="4822092"/>
                        </a:xfrm>
                        <a:prstGeom prst="rect">
                          <a:avLst/>
                        </a:prstGeom>
                        <a:noFill/>
                        <a:ln w="18288">
                          <a:solidFill>
                            <a:srgbClr val="003478"/>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1208D35" w14:textId="77777777" w:rsidR="00B70DE0" w:rsidRDefault="003010DC">
                            <w:pPr>
                              <w:pStyle w:val="BodyText"/>
                              <w:widowControl w:val="0"/>
                              <w:tabs>
                                <w:tab w:val="left" w:pos="630"/>
                              </w:tabs>
                              <w:autoSpaceDE w:val="0"/>
                              <w:autoSpaceDN w:val="0"/>
                              <w:spacing w:after="0"/>
                              <w:ind w:right="113"/>
                              <w:rPr>
                                <w:rFonts w:ascii="Corbel" w:hAnsi="Corbel"/>
                                <w:sz w:val="22"/>
                              </w:rPr>
                            </w:pPr>
                            <w:r>
                              <w:rPr>
                                <w:rFonts w:ascii="Corbel" w:hAnsi="Corbel"/>
                                <w:sz w:val="22"/>
                              </w:rPr>
                              <w:t xml:space="preserve">      Based on the proposed measures of the EU General Safety Regulation (GSR):</w:t>
                            </w:r>
                          </w:p>
                          <w:p w14:paraId="28D5E1ED" w14:textId="77777777" w:rsidR="00B70DE0" w:rsidRDefault="003010DC">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The focus should be on active safety measures.</w:t>
                            </w:r>
                          </w:p>
                          <w:p w14:paraId="3049195D" w14:textId="77777777" w:rsidR="00B70DE0" w:rsidRDefault="003010DC">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Detailed cost-benefit analysis and impact assessment are needed for all measures considered, separated into different vehicle categories.</w:t>
                            </w:r>
                          </w:p>
                          <w:p w14:paraId="7F5EDD92"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When considering measures with an effect on the same type of accidents (eg collisions with pedestrians), synergies have to be factored in to avoid solving the same problem twice.</w:t>
                            </w:r>
                          </w:p>
                          <w:p w14:paraId="7567339B"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The measures need to take into account the different usage and characteristics of vehicles (passenger cars, light commercial vehicles, heavy trucks, etc).</w:t>
                            </w:r>
                          </w:p>
                          <w:p w14:paraId="1333AE08" w14:textId="77777777" w:rsidR="00B70DE0" w:rsidRDefault="003010DC">
                            <w:pPr>
                              <w:pStyle w:val="BodyText"/>
                              <w:widowControl w:val="0"/>
                              <w:numPr>
                                <w:ilvl w:val="0"/>
                                <w:numId w:val="28"/>
                              </w:numPr>
                              <w:tabs>
                                <w:tab w:val="left" w:pos="630"/>
                              </w:tabs>
                              <w:autoSpaceDE w:val="0"/>
                              <w:autoSpaceDN w:val="0"/>
                              <w:spacing w:after="0" w:line="290" w:lineRule="auto"/>
                              <w:ind w:right="113"/>
                            </w:pPr>
                            <w:r>
                              <w:rPr>
                                <w:rFonts w:ascii="Corbel" w:eastAsia="Times New Roman" w:hAnsi="Corbel" w:cs="Roboto-Light"/>
                                <w:sz w:val="22"/>
                                <w:szCs w:val="22"/>
                                <w:lang w:eastAsia="en-GB"/>
                              </w:rPr>
                              <w:t>ACEA considers the following measures most effective: autonomous emergency braking (AEB) systems (M1, N1, stepwise introduction); emergency braking display (EBD) (M, N); lane keeping assistance (LKA)/lane departure warning (LDW) (M1, N1); safety belt reminders (SBR) (M, N; all front seats; only buckling monitor on rear seats on M1 vehicles; further exemptions to be considered such as removable seats, etc); alcohol interlock interface (AI) (M, N, instruction sheet); crash event data recorder (EDR) (M1, N1); reverse detection (M, N1, N2); tyre pressure monitoring system (TPMS) (M1, N1); front-end blind spot cameras and detection (M2, M3, N2, N3); frontal crash full width protection (M1</w:t>
                            </w:r>
                            <w:r>
                              <w:rPr>
                                <w:rFonts w:ascii="Corbel" w:eastAsia="Times New Roman" w:hAnsi="Corbel" w:cs="Roboto-Light"/>
                                <w:color w:val="000000"/>
                                <w:sz w:val="22"/>
                                <w:szCs w:val="22"/>
                                <w:lang w:eastAsia="en-GB"/>
                              </w:rPr>
                              <w:t xml:space="preserve">, N1 derived from M1); pole side impact protection (M1, N1 derived from M1); lateral protection (N2, </w:t>
                            </w:r>
                            <w:r>
                              <w:rPr>
                                <w:rFonts w:ascii="Corbel" w:eastAsia="Times New Roman" w:hAnsi="Corbel" w:cs="Roboto-Light"/>
                                <w:sz w:val="22"/>
                                <w:szCs w:val="22"/>
                                <w:lang w:eastAsia="en-GB"/>
                              </w:rPr>
                              <w:t>N3, O3, O4); fire safety of CNG buses (M2, M3); fire suppression for buses (M2, M3); and rear crash test (M1, N1).</w:t>
                            </w:r>
                          </w:p>
                          <w:p w14:paraId="40A831F6"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All measures need to be harmonised with the provisions of the United Nations Economic Commission for Europe (UNECE) regulations; specific EU regulations have to be avoided.</w:t>
                            </w:r>
                          </w:p>
                          <w:p w14:paraId="0F918808"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Transition time must be aligned with product development time, allowing at least three years for new vehicle types from the date the regulation has entered into force and the final requirements are available.</w:t>
                            </w:r>
                          </w:p>
                        </w:txbxContent>
                      </wps:txbx>
                      <wps:bodyPr rot="0" vert="horz" wrap="square" lIns="0" tIns="0" rIns="0" bIns="0" anchor="t" anchorCtr="0" upright="1">
                        <a:noAutofit/>
                      </wps:bodyPr>
                    </wps:wsp>
                  </a:graphicData>
                </a:graphic>
              </wp:inline>
            </w:drawing>
          </mc:Choice>
          <mc:Fallback>
            <w:pict>
              <v:shape w14:anchorId="266DDEA4" id="Text Box 167015" o:spid="_x0000_s1035" type="#_x0000_t202" style="width:455.35pt;height:3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" filled="f" strokecolor="#003478" strokeweight="1.44pt">
                <v:textbox inset="0,0,0,0">
                  <w:txbxContent>
                    <w:p w14:paraId="11208D35" w14:textId="77777777" w:rsidR="00B70DE0" w:rsidRDefault="003010DC">
                      <w:pPr>
                        <w:pStyle w:val="BodyText"/>
                        <w:widowControl w:val="0"/>
                        <w:tabs>
                          <w:tab w:val="left" w:pos="630"/>
                        </w:tabs>
                        <w:autoSpaceDE w:val="0"/>
                        <w:autoSpaceDN w:val="0"/>
                        <w:spacing w:after="0"/>
                        <w:ind w:right="113"/>
                        <w:rPr>
                          <w:rFonts w:ascii="Corbel" w:hAnsi="Corbel"/>
                          <w:sz w:val="22"/>
                        </w:rPr>
                      </w:pPr>
                      <w:r>
                        <w:rPr>
                          <w:rFonts w:ascii="Corbel" w:hAnsi="Corbel"/>
                          <w:sz w:val="22"/>
                        </w:rPr>
                        <w:t xml:space="preserve">      Based on the proposed measures of the EU General Safety Regulation (GSR):</w:t>
                      </w:r>
                    </w:p>
                    <w:p w14:paraId="28D5E1ED" w14:textId="77777777" w:rsidR="00B70DE0" w:rsidRDefault="003010DC">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The focus should be on active safety measures.</w:t>
                      </w:r>
                    </w:p>
                    <w:p w14:paraId="3049195D" w14:textId="77777777" w:rsidR="00B70DE0" w:rsidRDefault="003010DC">
                      <w:pPr>
                        <w:pStyle w:val="BodyText"/>
                        <w:widowControl w:val="0"/>
                        <w:numPr>
                          <w:ilvl w:val="0"/>
                          <w:numId w:val="28"/>
                        </w:numPr>
                        <w:tabs>
                          <w:tab w:val="left" w:pos="630"/>
                        </w:tabs>
                        <w:autoSpaceDE w:val="0"/>
                        <w:autoSpaceDN w:val="0"/>
                        <w:spacing w:after="0"/>
                        <w:ind w:right="113"/>
                        <w:rPr>
                          <w:rFonts w:ascii="Corbel" w:hAnsi="Corbel"/>
                          <w:sz w:val="22"/>
                        </w:rPr>
                      </w:pPr>
                      <w:r>
                        <w:rPr>
                          <w:rFonts w:ascii="Corbel" w:hAnsi="Corbel"/>
                          <w:sz w:val="22"/>
                        </w:rPr>
                        <w:t>Detailed cost-benefit analysis and impact assessment are needed for all measures considered, separated into different vehicle categories.</w:t>
                      </w:r>
                    </w:p>
                    <w:p w14:paraId="7F5EDD92"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When considering measures with an effect on the same type of accidents (eg collisions with pedestrians), synergies have to be factored in to avoid solving the same problem twice.</w:t>
                      </w:r>
                    </w:p>
                    <w:p w14:paraId="7567339B"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The measures need to take into account the different usage and characteristics of vehicles (passenger cars, light commercial vehicles, heavy trucks, etc).</w:t>
                      </w:r>
                    </w:p>
                    <w:p w14:paraId="1333AE08" w14:textId="77777777" w:rsidR="00B70DE0" w:rsidRDefault="003010DC">
                      <w:pPr>
                        <w:pStyle w:val="BodyText"/>
                        <w:widowControl w:val="0"/>
                        <w:numPr>
                          <w:ilvl w:val="0"/>
                          <w:numId w:val="28"/>
                        </w:numPr>
                        <w:tabs>
                          <w:tab w:val="left" w:pos="630"/>
                        </w:tabs>
                        <w:autoSpaceDE w:val="0"/>
                        <w:autoSpaceDN w:val="0"/>
                        <w:spacing w:after="0" w:line="290" w:lineRule="auto"/>
                        <w:ind w:right="113"/>
                      </w:pPr>
                      <w:r>
                        <w:rPr>
                          <w:rFonts w:ascii="Corbel" w:eastAsia="Times New Roman" w:hAnsi="Corbel" w:cs="Roboto-Light"/>
                          <w:sz w:val="22"/>
                          <w:szCs w:val="22"/>
                          <w:lang w:eastAsia="en-GB"/>
                        </w:rPr>
                        <w:t>ACEA considers the following measures most effective: autonomous emergency braking (AEB) systems (M1, N1, stepwise introduction); emergency braking display (EBD) (M, N); lane keeping assistance (LKA)/lane departure warning (LDW) (M1, N1); safety belt reminders (SBR) (M, N; all front seats; only buckling monitor on rear seats on M1 vehicles; further exemptions to be considered such as removable seats, etc); alcohol interlock interface (AI) (M, N, instruction sheet); crash event data recorder (EDR) (M1, N1); reverse detection (M, N1, N2); tyre pressure monitoring system (TPMS) (M1, N1); front-end blind spot cameras and detection (M2, M3, N2, N3); frontal crash full width protection (M1</w:t>
                      </w:r>
                      <w:r>
                        <w:rPr>
                          <w:rFonts w:ascii="Corbel" w:eastAsia="Times New Roman" w:hAnsi="Corbel" w:cs="Roboto-Light"/>
                          <w:color w:val="000000"/>
                          <w:sz w:val="22"/>
                          <w:szCs w:val="22"/>
                          <w:lang w:eastAsia="en-GB"/>
                        </w:rPr>
                        <w:t xml:space="preserve">, N1 derived from M1); pole side impact protection (M1, N1 derived from M1); lateral protection (N2, </w:t>
                      </w:r>
                      <w:r>
                        <w:rPr>
                          <w:rFonts w:ascii="Corbel" w:eastAsia="Times New Roman" w:hAnsi="Corbel" w:cs="Roboto-Light"/>
                          <w:sz w:val="22"/>
                          <w:szCs w:val="22"/>
                          <w:lang w:eastAsia="en-GB"/>
                        </w:rPr>
                        <w:t>N3, O3, O4); fire safety of CNG buses (M2, M3); fire suppression for buses (M2, M3); and rear crash test (M1, N1).</w:t>
                      </w:r>
                    </w:p>
                    <w:p w14:paraId="40A831F6"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All measures need to be harmonised with the provisions of the United Nations Economic Commission for Europe (UNECE) regulations; specific EU regulations have to be avoided.</w:t>
                      </w:r>
                    </w:p>
                    <w:p w14:paraId="0F918808" w14:textId="77777777" w:rsidR="00B70DE0" w:rsidRDefault="003010DC">
                      <w:pPr>
                        <w:pStyle w:val="BodyText"/>
                        <w:widowControl w:val="0"/>
                        <w:numPr>
                          <w:ilvl w:val="0"/>
                          <w:numId w:val="28"/>
                        </w:numPr>
                        <w:tabs>
                          <w:tab w:val="left" w:pos="630"/>
                        </w:tabs>
                        <w:autoSpaceDE w:val="0"/>
                        <w:autoSpaceDN w:val="0"/>
                        <w:spacing w:after="0" w:line="288" w:lineRule="auto"/>
                        <w:ind w:right="113"/>
                        <w:rPr>
                          <w:rFonts w:ascii="Corbel" w:hAnsi="Corbel"/>
                          <w:sz w:val="22"/>
                        </w:rPr>
                      </w:pPr>
                      <w:r>
                        <w:rPr>
                          <w:rFonts w:ascii="Corbel" w:hAnsi="Corbel"/>
                          <w:sz w:val="22"/>
                        </w:rPr>
                        <w:t>Transition time must be aligned with product development time, allowing at least three years for new vehicle types from the date the regulation has entered into force and the final requirements are available.</w:t>
                      </w:r>
                    </w:p>
                  </w:txbxContent>
                </v:textbox>
                <w10:anchorlock/>
              </v:shape>
            </w:pict>
          </mc:Fallback>
        </mc:AlternateContent>
      </w:r>
    </w:p>
    <w:p w14:paraId="71BC441A" w14:textId="77777777" w:rsidR="00B70DE0" w:rsidRDefault="003010DC">
      <w:pPr>
        <w:rPr>
          <w:noProof/>
        </w:rPr>
      </w:pPr>
      <w:r>
        <w:rPr>
          <w:noProof/>
          <w:lang w:eastAsia="en-GB"/>
        </w:rPr>
        <w:drawing>
          <wp:anchor distT="0" distB="0" distL="114300" distR="114300" simplePos="0" relativeHeight="251681792" behindDoc="0" locked="0" layoutInCell="1" allowOverlap="1" wp14:anchorId="6E4F6119" wp14:editId="764CDD90">
            <wp:simplePos x="0" y="0"/>
            <wp:positionH relativeFrom="column">
              <wp:posOffset>0</wp:posOffset>
            </wp:positionH>
            <wp:positionV relativeFrom="paragraph">
              <wp:posOffset>-507609</wp:posOffset>
            </wp:positionV>
            <wp:extent cx="1458000" cy="608400"/>
            <wp:effectExtent l="0" t="0" r="8890" b="127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D9646" w14:textId="77777777" w:rsidR="00B70DE0" w:rsidRDefault="003010DC">
      <w:pPr>
        <w:ind w:left="-426" w:firstLine="426"/>
        <w:rPr>
          <w:rFonts w:asciiTheme="minorHAnsi" w:hAnsiTheme="minorHAnsi"/>
          <w:noProof/>
          <w:sz w:val="44"/>
        </w:rPr>
      </w:pPr>
      <w:r>
        <w:rPr>
          <w:rFonts w:asciiTheme="minorHAnsi" w:hAnsiTheme="minorHAnsi"/>
          <w:noProof/>
          <w:sz w:val="44"/>
        </w:rPr>
        <w:t>CONCLUSIONS AND RECOMMENDATIONS</w:t>
      </w:r>
    </w:p>
    <w:p w14:paraId="78CAECF1" w14:textId="77777777" w:rsidR="00B70DE0" w:rsidRDefault="003010DC">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ACEA members welcome the Commission initiative to further improve road safety through the revision of the General Safety and Pedestrian Safety regulations.</w:t>
      </w:r>
    </w:p>
    <w:p w14:paraId="1BF0E0E0" w14:textId="77777777" w:rsidR="00B70DE0" w:rsidRDefault="003010DC">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As previously indicated, ACEA members are open to considering a large number of the proposed measures, while expressing concerns on only a few. The measures considered are (*N1 two years later):</w:t>
      </w:r>
    </w:p>
    <w:p w14:paraId="02EFA6A7"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AEB (M1, N1*): step-wise introduction – step 1, moving obstacles; step 2, stationary obstacles; step 3, pedestrians; step 4, cyclists</w:t>
      </w:r>
    </w:p>
    <w:p w14:paraId="3ED90DC4"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EBD (M, N)</w:t>
      </w:r>
    </w:p>
    <w:p w14:paraId="27F1DB6B"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LKA/LDW (M1, N1*)</w:t>
      </w:r>
    </w:p>
    <w:p w14:paraId="047B5FBB"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SBR (M, N): all front seats; only buckling monitor on rear seats on M1 vehicles; exemptions to be considered for removable seats and seats in a row with a suspension seat</w:t>
      </w:r>
    </w:p>
    <w:p w14:paraId="0C1443D5"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AI (M, N): instruction sheet</w:t>
      </w:r>
    </w:p>
    <w:p w14:paraId="007AED04"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EDR (M1, N1)</w:t>
      </w:r>
    </w:p>
    <w:p w14:paraId="06E3737F"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val="pt-PT" w:eastAsia="en-GB"/>
        </w:rPr>
      </w:pPr>
      <w:r>
        <w:rPr>
          <w:rFonts w:ascii="Corbel" w:eastAsia="Times New Roman" w:hAnsi="Corbel" w:cs="Roboto-Light"/>
          <w:noProof/>
          <w:sz w:val="22"/>
          <w:lang w:val="pt-PT" w:eastAsia="en-GB"/>
        </w:rPr>
        <w:t>Reverse detection (M, N1, N2)</w:t>
      </w:r>
    </w:p>
    <w:p w14:paraId="5ED275B9"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TPMS (M1, N1): technology neutral requirement</w:t>
      </w:r>
    </w:p>
    <w:p w14:paraId="4AFB3474"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Front end blind spot cameras and detection (M2, M3, N2, N3)</w:t>
      </w:r>
    </w:p>
    <w:p w14:paraId="22181A10"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color w:val="000000"/>
          <w:sz w:val="22"/>
          <w:lang w:eastAsia="en-GB"/>
        </w:rPr>
      </w:pPr>
      <w:r>
        <w:rPr>
          <w:rFonts w:ascii="Corbel" w:eastAsia="Times New Roman" w:hAnsi="Corbel" w:cs="Roboto-Light"/>
          <w:noProof/>
          <w:color w:val="000000"/>
          <w:sz w:val="22"/>
          <w:lang w:eastAsia="en-GB"/>
        </w:rPr>
        <w:t>Frontal crash full width (M1, N1 derived from M1)</w:t>
      </w:r>
    </w:p>
    <w:p w14:paraId="11AC9C13"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color w:val="000000"/>
          <w:sz w:val="22"/>
          <w:lang w:eastAsia="en-GB"/>
        </w:rPr>
      </w:pPr>
      <w:r>
        <w:rPr>
          <w:rFonts w:ascii="Corbel" w:eastAsia="Times New Roman" w:hAnsi="Corbel" w:cs="Roboto-Light"/>
          <w:noProof/>
          <w:color w:val="000000"/>
          <w:sz w:val="22"/>
          <w:lang w:eastAsia="en-GB"/>
        </w:rPr>
        <w:t>Pole side impact (M1, N1 derived from M1)</w:t>
      </w:r>
    </w:p>
    <w:p w14:paraId="25EC4A96"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Lateral protection (elimination of exemptions; N2, N3, O3, O4)</w:t>
      </w:r>
    </w:p>
    <w:p w14:paraId="74F6337B"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Fire safety of CNG buses (M2, M3)</w:t>
      </w:r>
    </w:p>
    <w:p w14:paraId="2421F178"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Fire suppression for buses (M2, M3)</w:t>
      </w:r>
    </w:p>
    <w:p w14:paraId="45393EC4" w14:textId="77777777" w:rsidR="00B70DE0" w:rsidRDefault="003010DC">
      <w:pPr>
        <w:widowControl w:val="0"/>
        <w:numPr>
          <w:ilvl w:val="0"/>
          <w:numId w:val="174"/>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Rear crash test (M1, N1)</w:t>
      </w:r>
    </w:p>
    <w:p w14:paraId="4029CB8E" w14:textId="77777777" w:rsidR="00B70DE0" w:rsidRDefault="003010DC">
      <w:pPr>
        <w:widowControl w:val="0"/>
        <w:autoSpaceDE w:val="0"/>
        <w:autoSpaceDN w:val="0"/>
        <w:adjustRightInd w:val="0"/>
        <w:spacing w:after="120"/>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ACEA recommends that all measures should consider:</w:t>
      </w:r>
    </w:p>
    <w:p w14:paraId="1E72E513"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The possibility of solving the problem with other initiatives, by looking at driver behaviour and following an integrated approach.</w:t>
      </w:r>
    </w:p>
    <w:p w14:paraId="38CABF41"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 horizontal approach, looking at the benefits of other considered measures, avoiding addressing issues that will be completely or partially solved through other measures;</w:t>
      </w:r>
    </w:p>
    <w:p w14:paraId="5517E0AD"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A detailed cost–benefit analysis and impact assessment for all considered measures, separated into different vehicle categories.</w:t>
      </w:r>
    </w:p>
    <w:p w14:paraId="1013324E"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the impact assessment has to take into account the impact on other European priorities, for example the impact of passive safety measures on vehicle weight and consequently CO2 emissions.</w:t>
      </w:r>
    </w:p>
    <w:p w14:paraId="4B7D8B90"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heavy M1/N1 vehicles and M2/N2 vehicles should be evaluated separately from more lightweight vehicles, since they have a different design-principles.</w:t>
      </w:r>
    </w:p>
    <w:p w14:paraId="2A5FFA1E"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the measures need to take into account the different usage and characteristics of vehicles (passenger cars, light commercial vehicles, heavy trucks, etc).</w:t>
      </w:r>
    </w:p>
    <w:p w14:paraId="3F0B0C78" w14:textId="77777777" w:rsidR="00B70DE0" w:rsidRDefault="003010DC">
      <w:pPr>
        <w:rPr>
          <w:rFonts w:ascii="Corbel" w:eastAsia="Times New Roman" w:hAnsi="Corbel" w:cs="Roboto-Light"/>
          <w:noProof/>
          <w:sz w:val="22"/>
          <w:lang w:eastAsia="en-GB"/>
        </w:rPr>
      </w:pPr>
      <w:r>
        <w:rPr>
          <w:rFonts w:ascii="Corbel" w:eastAsia="Times New Roman" w:hAnsi="Corbel" w:cs="Roboto-Light"/>
          <w:noProof/>
          <w:sz w:val="22"/>
          <w:lang w:eastAsia="en-GB"/>
        </w:rPr>
        <w:br w:type="page"/>
      </w:r>
    </w:p>
    <w:p w14:paraId="25EA1A95" w14:textId="77777777" w:rsidR="00B70DE0" w:rsidRDefault="003010DC">
      <w:pPr>
        <w:widowControl w:val="0"/>
        <w:autoSpaceDE w:val="0"/>
        <w:autoSpaceDN w:val="0"/>
        <w:adjustRightInd w:val="0"/>
        <w:spacing w:after="120" w:line="288" w:lineRule="auto"/>
        <w:ind w:left="720"/>
        <w:contextualSpacing/>
        <w:jc w:val="both"/>
        <w:textAlignment w:val="center"/>
        <w:rPr>
          <w:rFonts w:ascii="Corbel" w:eastAsia="Times New Roman" w:hAnsi="Corbel" w:cs="Roboto-Light"/>
          <w:noProof/>
          <w:sz w:val="22"/>
          <w:lang w:eastAsia="en-GB"/>
        </w:rPr>
      </w:pPr>
      <w:r>
        <w:rPr>
          <w:noProof/>
          <w:lang w:eastAsia="en-GB"/>
        </w:rPr>
        <w:drawing>
          <wp:anchor distT="0" distB="0" distL="114300" distR="114300" simplePos="0" relativeHeight="251659264" behindDoc="0" locked="0" layoutInCell="1" allowOverlap="1" wp14:anchorId="7DDCC349" wp14:editId="193CCFF7">
            <wp:simplePos x="0" y="0"/>
            <wp:positionH relativeFrom="column">
              <wp:posOffset>0</wp:posOffset>
            </wp:positionH>
            <wp:positionV relativeFrom="paragraph">
              <wp:posOffset>-503653</wp:posOffset>
            </wp:positionV>
            <wp:extent cx="1458000" cy="608400"/>
            <wp:effectExtent l="0" t="0" r="8890" b="127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580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A8871" w14:textId="77777777" w:rsidR="00B70DE0" w:rsidRDefault="00B70DE0">
      <w:pPr>
        <w:widowControl w:val="0"/>
        <w:autoSpaceDE w:val="0"/>
        <w:autoSpaceDN w:val="0"/>
        <w:adjustRightInd w:val="0"/>
        <w:spacing w:after="120" w:line="288" w:lineRule="auto"/>
        <w:ind w:left="720"/>
        <w:contextualSpacing/>
        <w:jc w:val="both"/>
        <w:textAlignment w:val="center"/>
        <w:rPr>
          <w:rFonts w:ascii="Corbel" w:eastAsia="Times New Roman" w:hAnsi="Corbel" w:cs="Roboto-Light"/>
          <w:noProof/>
          <w:sz w:val="22"/>
          <w:lang w:eastAsia="en-GB"/>
        </w:rPr>
      </w:pPr>
    </w:p>
    <w:p w14:paraId="2C212760"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all measures need to be harmonised with the provisions of the UNECE regulations and specific EU regulations have to be avoided.</w:t>
      </w:r>
    </w:p>
    <w:p w14:paraId="0EF05CED" w14:textId="77777777" w:rsidR="00B70DE0" w:rsidRDefault="003010DC">
      <w:pPr>
        <w:widowControl w:val="0"/>
        <w:numPr>
          <w:ilvl w:val="0"/>
          <w:numId w:val="173"/>
        </w:numPr>
        <w:autoSpaceDE w:val="0"/>
        <w:autoSpaceDN w:val="0"/>
        <w:adjustRightInd w:val="0"/>
        <w:spacing w:after="120" w:line="288" w:lineRule="auto"/>
        <w:contextualSpacing/>
        <w:jc w:val="both"/>
        <w:textAlignment w:val="center"/>
        <w:rPr>
          <w:rFonts w:ascii="Corbel" w:eastAsia="Times New Roman" w:hAnsi="Corbel" w:cs="Roboto-Light"/>
          <w:noProof/>
          <w:sz w:val="22"/>
          <w:lang w:eastAsia="en-GB"/>
        </w:rPr>
      </w:pPr>
      <w:r>
        <w:rPr>
          <w:rFonts w:ascii="Corbel" w:eastAsia="Times New Roman" w:hAnsi="Corbel" w:cs="Roboto-Light"/>
          <w:noProof/>
          <w:sz w:val="22"/>
          <w:lang w:eastAsia="en-GB"/>
        </w:rPr>
        <w:t>That transition time must be aligned with product development time, allowing at least three years for new vehicle types from the date the regulation has entered into force and the final requirements are available</w:t>
      </w:r>
    </w:p>
    <w:p w14:paraId="3629BBC7" w14:textId="77777777" w:rsidR="00B70DE0" w:rsidRDefault="00B70DE0">
      <w:pPr>
        <w:ind w:left="-426" w:right="-472"/>
        <w:jc w:val="both"/>
        <w:rPr>
          <w:rFonts w:ascii="Verdana" w:hAnsi="Verdana"/>
          <w:noProof/>
          <w:sz w:val="20"/>
        </w:rPr>
      </w:pPr>
    </w:p>
    <w:p w14:paraId="7A15864C" w14:textId="77777777" w:rsidR="00B70DE0" w:rsidRDefault="003010DC">
      <w:pPr>
        <w:ind w:left="-426" w:firstLine="426"/>
        <w:rPr>
          <w:rFonts w:asciiTheme="minorHAnsi" w:hAnsiTheme="minorHAnsi"/>
          <w:noProof/>
          <w:sz w:val="44"/>
        </w:rPr>
      </w:pPr>
      <w:r>
        <w:rPr>
          <w:rFonts w:asciiTheme="minorHAnsi" w:hAnsiTheme="minorHAnsi"/>
          <w:noProof/>
          <w:sz w:val="44"/>
        </w:rPr>
        <w:t>BIBLIOGRAPHY</w:t>
      </w:r>
    </w:p>
    <w:p w14:paraId="26CE1CFA" w14:textId="77777777" w:rsidR="00B70DE0" w:rsidRDefault="003010DC">
      <w:pPr>
        <w:ind w:left="-426" w:right="-472"/>
        <w:jc w:val="both"/>
        <w:rPr>
          <w:rFonts w:ascii="Corbel" w:hAnsi="Corbel"/>
          <w:noProof/>
          <w:sz w:val="22"/>
        </w:rPr>
      </w:pPr>
      <w:r>
        <w:rPr>
          <w:rFonts w:ascii="Corbel" w:hAnsi="Corbel"/>
          <w:noProof/>
          <w:sz w:val="22"/>
        </w:rPr>
        <w:tab/>
        <w:t>TRL, CEESAR and ACEA: accident analysis, November 2017</w:t>
      </w:r>
    </w:p>
    <w:p w14:paraId="4C3A76F7" w14:textId="77777777" w:rsidR="00B70DE0" w:rsidRDefault="00B70DE0">
      <w:pPr>
        <w:spacing w:line="240" w:lineRule="auto"/>
        <w:ind w:left="-426" w:right="-472"/>
        <w:jc w:val="both"/>
        <w:rPr>
          <w:rFonts w:ascii="Corbel" w:hAnsi="Corbel"/>
          <w:noProof/>
          <w:sz w:val="2"/>
        </w:rPr>
      </w:pPr>
    </w:p>
    <w:p w14:paraId="79F2BAE4" w14:textId="77777777" w:rsidR="00B70DE0" w:rsidRDefault="003010DC">
      <w:pPr>
        <w:ind w:left="-426" w:firstLine="426"/>
        <w:rPr>
          <w:rFonts w:asciiTheme="minorHAnsi" w:hAnsiTheme="minorHAnsi"/>
          <w:noProof/>
          <w:sz w:val="44"/>
        </w:rPr>
      </w:pPr>
      <w:r>
        <w:rPr>
          <w:rFonts w:asciiTheme="minorHAnsi" w:hAnsiTheme="minorHAnsi"/>
          <w:noProof/>
          <w:sz w:val="44"/>
        </w:rPr>
        <w:t>LIST OF ABBREVIATIONS</w:t>
      </w:r>
    </w:p>
    <w:p w14:paraId="6FF8C2DF" w14:textId="77777777" w:rsidR="00B70DE0" w:rsidRDefault="003010DC">
      <w:pPr>
        <w:spacing w:line="240" w:lineRule="auto"/>
        <w:ind w:right="-472"/>
        <w:rPr>
          <w:rFonts w:ascii="Corbel" w:hAnsi="Corbel"/>
          <w:noProof/>
          <w:sz w:val="22"/>
        </w:rPr>
      </w:pPr>
      <w:r>
        <w:rPr>
          <w:rFonts w:ascii="Corbel" w:hAnsi="Corbel"/>
          <w:noProof/>
          <w:sz w:val="22"/>
        </w:rPr>
        <w:t>AEB: autonomous emergency braking</w:t>
      </w:r>
    </w:p>
    <w:p w14:paraId="3558E391" w14:textId="77777777" w:rsidR="00B70DE0" w:rsidRDefault="003010DC">
      <w:pPr>
        <w:spacing w:line="240" w:lineRule="auto"/>
        <w:ind w:right="-472"/>
        <w:rPr>
          <w:rFonts w:ascii="Corbel" w:hAnsi="Corbel"/>
          <w:noProof/>
          <w:sz w:val="22"/>
        </w:rPr>
      </w:pPr>
      <w:r>
        <w:rPr>
          <w:rFonts w:ascii="Corbel" w:hAnsi="Corbel"/>
          <w:noProof/>
          <w:sz w:val="22"/>
        </w:rPr>
        <w:t>AI: alcohol interlock interface</w:t>
      </w:r>
    </w:p>
    <w:p w14:paraId="2E1F0393" w14:textId="77777777" w:rsidR="00B70DE0" w:rsidRDefault="003010DC">
      <w:pPr>
        <w:spacing w:line="240" w:lineRule="auto"/>
        <w:ind w:right="-472"/>
        <w:rPr>
          <w:rFonts w:ascii="Corbel" w:hAnsi="Corbel"/>
          <w:noProof/>
          <w:sz w:val="22"/>
        </w:rPr>
      </w:pPr>
      <w:r>
        <w:rPr>
          <w:rFonts w:ascii="Corbel" w:hAnsi="Corbel"/>
          <w:noProof/>
          <w:sz w:val="22"/>
        </w:rPr>
        <w:t>BAC: blood alcohol concentration</w:t>
      </w:r>
    </w:p>
    <w:p w14:paraId="76D8E655" w14:textId="77777777" w:rsidR="00B70DE0" w:rsidRDefault="003010DC">
      <w:pPr>
        <w:spacing w:line="240" w:lineRule="auto"/>
        <w:ind w:right="-472"/>
        <w:rPr>
          <w:rFonts w:ascii="Corbel" w:hAnsi="Corbel"/>
          <w:noProof/>
          <w:sz w:val="22"/>
        </w:rPr>
      </w:pPr>
      <w:r>
        <w:rPr>
          <w:rFonts w:ascii="Corbel" w:hAnsi="Corbel"/>
          <w:noProof/>
          <w:sz w:val="22"/>
        </w:rPr>
        <w:t>CARE: Community Road Accident Database</w:t>
      </w:r>
    </w:p>
    <w:p w14:paraId="7A09331A" w14:textId="77777777" w:rsidR="00B70DE0" w:rsidRDefault="003010DC">
      <w:pPr>
        <w:spacing w:line="240" w:lineRule="auto"/>
        <w:ind w:right="-472"/>
        <w:rPr>
          <w:rFonts w:ascii="Corbel" w:hAnsi="Corbel"/>
          <w:noProof/>
          <w:sz w:val="22"/>
        </w:rPr>
      </w:pPr>
      <w:r>
        <w:rPr>
          <w:rFonts w:ascii="Corbel" w:hAnsi="Corbel"/>
          <w:noProof/>
          <w:sz w:val="22"/>
        </w:rPr>
        <w:t>EBD: emergency braking display</w:t>
      </w:r>
    </w:p>
    <w:p w14:paraId="4DFA5FC2" w14:textId="77777777" w:rsidR="00B70DE0" w:rsidRDefault="003010DC">
      <w:pPr>
        <w:spacing w:line="240" w:lineRule="auto"/>
        <w:ind w:right="-472"/>
        <w:rPr>
          <w:rFonts w:ascii="Corbel" w:hAnsi="Corbel"/>
          <w:noProof/>
          <w:sz w:val="22"/>
        </w:rPr>
      </w:pPr>
      <w:r>
        <w:rPr>
          <w:rFonts w:ascii="Corbel" w:hAnsi="Corbel"/>
          <w:noProof/>
          <w:sz w:val="22"/>
        </w:rPr>
        <w:t>EDR: crash event data recorder</w:t>
      </w:r>
    </w:p>
    <w:p w14:paraId="1938844C" w14:textId="77777777" w:rsidR="00B70DE0" w:rsidRDefault="003010DC">
      <w:pPr>
        <w:spacing w:line="240" w:lineRule="auto"/>
        <w:ind w:right="-472"/>
        <w:rPr>
          <w:rFonts w:ascii="Corbel" w:hAnsi="Corbel"/>
          <w:noProof/>
          <w:sz w:val="22"/>
        </w:rPr>
      </w:pPr>
      <w:r>
        <w:rPr>
          <w:rFonts w:ascii="Corbel" w:hAnsi="Corbel"/>
          <w:noProof/>
          <w:sz w:val="22"/>
        </w:rPr>
        <w:t>ESC: electronic stability control</w:t>
      </w:r>
    </w:p>
    <w:p w14:paraId="283823E3" w14:textId="77777777" w:rsidR="00B70DE0" w:rsidRDefault="003010DC">
      <w:pPr>
        <w:spacing w:line="240" w:lineRule="auto"/>
        <w:ind w:right="-472"/>
        <w:rPr>
          <w:rFonts w:ascii="Corbel" w:hAnsi="Corbel"/>
          <w:noProof/>
          <w:sz w:val="22"/>
        </w:rPr>
      </w:pPr>
      <w:r>
        <w:rPr>
          <w:rFonts w:ascii="Corbel" w:hAnsi="Corbel"/>
          <w:noProof/>
          <w:sz w:val="22"/>
        </w:rPr>
        <w:t>ESOP: European Statement of Principles</w:t>
      </w:r>
    </w:p>
    <w:p w14:paraId="0CC591DC" w14:textId="77777777" w:rsidR="00B70DE0" w:rsidRDefault="003010DC">
      <w:pPr>
        <w:spacing w:line="240" w:lineRule="auto"/>
        <w:ind w:right="-472"/>
        <w:rPr>
          <w:rFonts w:ascii="Corbel" w:hAnsi="Corbel"/>
          <w:noProof/>
          <w:sz w:val="22"/>
        </w:rPr>
      </w:pPr>
      <w:r>
        <w:rPr>
          <w:rFonts w:ascii="Corbel" w:hAnsi="Corbel"/>
          <w:noProof/>
          <w:sz w:val="22"/>
        </w:rPr>
        <w:t>GSR: General Safety Regulation</w:t>
      </w:r>
    </w:p>
    <w:p w14:paraId="127968F6" w14:textId="77777777" w:rsidR="00B70DE0" w:rsidRDefault="003010DC">
      <w:pPr>
        <w:spacing w:line="240" w:lineRule="auto"/>
        <w:ind w:right="-472"/>
        <w:rPr>
          <w:rFonts w:ascii="Corbel" w:hAnsi="Corbel"/>
          <w:noProof/>
          <w:sz w:val="22"/>
        </w:rPr>
      </w:pPr>
      <w:r>
        <w:rPr>
          <w:rFonts w:ascii="Corbel" w:hAnsi="Corbel"/>
          <w:noProof/>
          <w:sz w:val="22"/>
        </w:rPr>
        <w:t>ISA: intelligent speed adaptation</w:t>
      </w:r>
    </w:p>
    <w:p w14:paraId="56BC5625" w14:textId="77777777" w:rsidR="00B70DE0" w:rsidRDefault="003010DC">
      <w:pPr>
        <w:spacing w:line="240" w:lineRule="auto"/>
        <w:ind w:right="-472"/>
        <w:rPr>
          <w:rFonts w:ascii="Corbel" w:hAnsi="Corbel"/>
          <w:noProof/>
          <w:sz w:val="22"/>
        </w:rPr>
      </w:pPr>
      <w:r>
        <w:rPr>
          <w:rFonts w:ascii="Corbel" w:hAnsi="Corbel"/>
          <w:noProof/>
          <w:sz w:val="22"/>
        </w:rPr>
        <w:t>LDW: lane departure warning</w:t>
      </w:r>
    </w:p>
    <w:p w14:paraId="1241ACCD" w14:textId="77777777" w:rsidR="00B70DE0" w:rsidRDefault="003010DC">
      <w:pPr>
        <w:spacing w:line="240" w:lineRule="auto"/>
        <w:ind w:right="-472"/>
        <w:rPr>
          <w:rFonts w:ascii="Corbel" w:hAnsi="Corbel"/>
          <w:noProof/>
          <w:sz w:val="22"/>
        </w:rPr>
      </w:pPr>
      <w:r>
        <w:rPr>
          <w:rFonts w:ascii="Corbel" w:hAnsi="Corbel"/>
          <w:noProof/>
          <w:sz w:val="22"/>
        </w:rPr>
        <w:t>LKA: lane keeping assistance</w:t>
      </w:r>
    </w:p>
    <w:p w14:paraId="7C8EE266" w14:textId="77777777" w:rsidR="00B70DE0" w:rsidRDefault="003010DC">
      <w:pPr>
        <w:spacing w:line="240" w:lineRule="auto"/>
        <w:ind w:right="-472"/>
        <w:rPr>
          <w:rFonts w:ascii="Corbel" w:hAnsi="Corbel"/>
          <w:noProof/>
          <w:sz w:val="22"/>
        </w:rPr>
      </w:pPr>
      <w:r>
        <w:rPr>
          <w:rFonts w:ascii="Corbel" w:hAnsi="Corbel"/>
          <w:noProof/>
          <w:sz w:val="22"/>
        </w:rPr>
        <w:t>OEM: original equipment manufacturer</w:t>
      </w:r>
    </w:p>
    <w:p w14:paraId="10907086" w14:textId="77777777" w:rsidR="00B70DE0" w:rsidRDefault="003010DC">
      <w:pPr>
        <w:spacing w:line="240" w:lineRule="auto"/>
        <w:ind w:right="-472"/>
        <w:rPr>
          <w:rFonts w:ascii="Corbel" w:hAnsi="Corbel"/>
          <w:noProof/>
          <w:sz w:val="22"/>
        </w:rPr>
      </w:pPr>
      <w:r>
        <w:rPr>
          <w:rFonts w:ascii="Corbel" w:hAnsi="Corbel"/>
          <w:noProof/>
          <w:sz w:val="22"/>
        </w:rPr>
        <w:t>PPA: pedestrian protection airbag</w:t>
      </w:r>
    </w:p>
    <w:p w14:paraId="103975C3" w14:textId="77777777" w:rsidR="00B70DE0" w:rsidRDefault="003010DC">
      <w:pPr>
        <w:spacing w:line="240" w:lineRule="auto"/>
        <w:ind w:right="-472"/>
        <w:rPr>
          <w:rFonts w:ascii="Corbel" w:hAnsi="Corbel"/>
          <w:noProof/>
          <w:sz w:val="22"/>
        </w:rPr>
      </w:pPr>
      <w:r>
        <w:rPr>
          <w:rFonts w:ascii="Corbel" w:hAnsi="Corbel"/>
          <w:noProof/>
          <w:sz w:val="22"/>
        </w:rPr>
        <w:t>SBR: safety belt reminders</w:t>
      </w:r>
    </w:p>
    <w:p w14:paraId="07676C58" w14:textId="77777777" w:rsidR="00B70DE0" w:rsidRDefault="003010DC">
      <w:pPr>
        <w:spacing w:line="240" w:lineRule="auto"/>
        <w:ind w:right="-472"/>
        <w:rPr>
          <w:rFonts w:ascii="Corbel" w:hAnsi="Corbel"/>
          <w:noProof/>
          <w:sz w:val="22"/>
        </w:rPr>
      </w:pPr>
      <w:r>
        <w:rPr>
          <w:rFonts w:ascii="Corbel" w:hAnsi="Corbel"/>
          <w:noProof/>
          <w:sz w:val="22"/>
        </w:rPr>
        <w:t>SLI: speed limit information</w:t>
      </w:r>
    </w:p>
    <w:p w14:paraId="25B42FC8" w14:textId="77777777" w:rsidR="00B70DE0" w:rsidRDefault="003010DC">
      <w:pPr>
        <w:spacing w:line="240" w:lineRule="auto"/>
        <w:ind w:right="-472"/>
        <w:rPr>
          <w:rFonts w:ascii="Corbel" w:hAnsi="Corbel"/>
          <w:noProof/>
          <w:sz w:val="22"/>
        </w:rPr>
      </w:pPr>
      <w:r>
        <w:rPr>
          <w:rFonts w:ascii="Corbel" w:hAnsi="Corbel"/>
          <w:noProof/>
          <w:sz w:val="22"/>
        </w:rPr>
        <w:t>TPMS: tyre pressure monitoring</w:t>
      </w:r>
    </w:p>
    <w:p w14:paraId="0C99CDE5" w14:textId="77777777" w:rsidR="00B70DE0" w:rsidRDefault="003010DC">
      <w:pPr>
        <w:spacing w:line="240" w:lineRule="auto"/>
        <w:ind w:right="-472"/>
        <w:rPr>
          <w:rFonts w:asciiTheme="minorHAnsi" w:hAnsiTheme="minorHAnsi"/>
          <w:noProof/>
          <w:sz w:val="20"/>
        </w:rPr>
        <w:sectPr w:rsidR="00B70DE0">
          <w:headerReference w:type="even" r:id="rId171"/>
          <w:headerReference w:type="default" r:id="rId172"/>
          <w:footerReference w:type="even" r:id="rId173"/>
          <w:footerReference w:type="default" r:id="rId174"/>
          <w:headerReference w:type="first" r:id="rId175"/>
          <w:footerReference w:type="first" r:id="rId176"/>
          <w:pgSz w:w="11906" w:h="16838"/>
          <w:pgMar w:top="1440" w:right="1440" w:bottom="1440" w:left="1440" w:header="708" w:footer="0" w:gutter="0"/>
          <w:cols w:space="720"/>
          <w:docGrid w:linePitch="360"/>
        </w:sectPr>
      </w:pPr>
      <w:r>
        <w:rPr>
          <w:rFonts w:ascii="Corbel" w:hAnsi="Corbel"/>
          <w:noProof/>
          <w:sz w:val="22"/>
        </w:rPr>
        <w:t>VRU: vulnerable road user</w:t>
      </w:r>
      <w:r>
        <w:rPr>
          <w:rFonts w:asciiTheme="minorHAnsi" w:hAnsiTheme="minorHAnsi"/>
          <w:noProof/>
          <w:sz w:val="20"/>
        </w:rPr>
        <w:br w:type="page"/>
      </w:r>
    </w:p>
    <w:p w14:paraId="037C938D" w14:textId="77777777" w:rsidR="00B70DE0" w:rsidRDefault="003010DC">
      <w:pPr>
        <w:rPr>
          <w:rFonts w:asciiTheme="minorHAnsi" w:hAnsiTheme="minorHAnsi"/>
          <w:noProof/>
          <w:sz w:val="20"/>
        </w:rPr>
      </w:pPr>
      <w:r>
        <w:rPr>
          <w:noProof/>
          <w:lang w:eastAsia="en-GB"/>
        </w:rPr>
        <w:drawing>
          <wp:inline distT="0" distB="0" distL="0" distR="0" wp14:anchorId="4D0307BA" wp14:editId="084C51FA">
            <wp:extent cx="8018585" cy="600678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email">
                      <a:extLst>
                        <a:ext uri="{28A0092B-C50C-407E-A947-70E740481C1C}">
                          <a14:useLocalDpi xmlns:a14="http://schemas.microsoft.com/office/drawing/2010/main"/>
                        </a:ext>
                      </a:extLst>
                    </a:blip>
                    <a:stretch>
                      <a:fillRect/>
                    </a:stretch>
                  </pic:blipFill>
                  <pic:spPr>
                    <a:xfrm>
                      <a:off x="0" y="0"/>
                      <a:ext cx="8027328" cy="6013335"/>
                    </a:xfrm>
                    <a:prstGeom prst="rect">
                      <a:avLst/>
                    </a:prstGeom>
                  </pic:spPr>
                </pic:pic>
              </a:graphicData>
            </a:graphic>
          </wp:inline>
        </w:drawing>
      </w:r>
    </w:p>
    <w:p w14:paraId="5D353507" w14:textId="77777777" w:rsidR="00B70DE0" w:rsidRDefault="003010DC">
      <w:pPr>
        <w:rPr>
          <w:rFonts w:asciiTheme="minorHAnsi" w:hAnsiTheme="minorHAnsi"/>
          <w:noProof/>
          <w:sz w:val="20"/>
        </w:rPr>
      </w:pPr>
      <w:r>
        <w:rPr>
          <w:noProof/>
          <w:lang w:eastAsia="en-GB"/>
        </w:rPr>
        <w:drawing>
          <wp:inline distT="0" distB="0" distL="0" distR="0" wp14:anchorId="72F18A68" wp14:editId="3757A687">
            <wp:extent cx="8042031" cy="6031356"/>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email">
                      <a:extLst>
                        <a:ext uri="{28A0092B-C50C-407E-A947-70E740481C1C}">
                          <a14:useLocalDpi xmlns:a14="http://schemas.microsoft.com/office/drawing/2010/main"/>
                        </a:ext>
                      </a:extLst>
                    </a:blip>
                    <a:stretch>
                      <a:fillRect/>
                    </a:stretch>
                  </pic:blipFill>
                  <pic:spPr>
                    <a:xfrm>
                      <a:off x="0" y="0"/>
                      <a:ext cx="8047496" cy="6035455"/>
                    </a:xfrm>
                    <a:prstGeom prst="rect">
                      <a:avLst/>
                    </a:prstGeom>
                  </pic:spPr>
                </pic:pic>
              </a:graphicData>
            </a:graphic>
          </wp:inline>
        </w:drawing>
      </w:r>
    </w:p>
    <w:p w14:paraId="5D403F35" w14:textId="77777777" w:rsidR="00B70DE0" w:rsidRDefault="003010DC">
      <w:pPr>
        <w:rPr>
          <w:rFonts w:asciiTheme="minorHAnsi" w:hAnsiTheme="minorHAnsi"/>
          <w:noProof/>
          <w:sz w:val="20"/>
        </w:rPr>
      </w:pPr>
      <w:r>
        <w:rPr>
          <w:noProof/>
          <w:lang w:eastAsia="en-GB"/>
        </w:rPr>
        <w:drawing>
          <wp:inline distT="0" distB="0" distL="0" distR="0" wp14:anchorId="389C4E81" wp14:editId="5F7C6CF3">
            <wp:extent cx="8088923" cy="6033438"/>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email">
                      <a:extLst>
                        <a:ext uri="{28A0092B-C50C-407E-A947-70E740481C1C}">
                          <a14:useLocalDpi xmlns:a14="http://schemas.microsoft.com/office/drawing/2010/main"/>
                        </a:ext>
                      </a:extLst>
                    </a:blip>
                    <a:stretch>
                      <a:fillRect/>
                    </a:stretch>
                  </pic:blipFill>
                  <pic:spPr>
                    <a:xfrm>
                      <a:off x="0" y="0"/>
                      <a:ext cx="8112631" cy="6051122"/>
                    </a:xfrm>
                    <a:prstGeom prst="rect">
                      <a:avLst/>
                    </a:prstGeom>
                  </pic:spPr>
                </pic:pic>
              </a:graphicData>
            </a:graphic>
          </wp:inline>
        </w:drawing>
      </w:r>
    </w:p>
    <w:p w14:paraId="04C5C327" w14:textId="77777777" w:rsidR="00B70DE0" w:rsidRDefault="003010DC">
      <w:pPr>
        <w:rPr>
          <w:rFonts w:asciiTheme="minorHAnsi" w:hAnsiTheme="minorHAnsi"/>
          <w:noProof/>
          <w:sz w:val="20"/>
        </w:rPr>
      </w:pPr>
      <w:r>
        <w:rPr>
          <w:noProof/>
          <w:lang w:eastAsia="en-GB"/>
        </w:rPr>
        <w:drawing>
          <wp:inline distT="0" distB="0" distL="0" distR="0" wp14:anchorId="436C880F" wp14:editId="35AC82DD">
            <wp:extent cx="8057662" cy="6023061"/>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email">
                      <a:extLst>
                        <a:ext uri="{28A0092B-C50C-407E-A947-70E740481C1C}">
                          <a14:useLocalDpi xmlns:a14="http://schemas.microsoft.com/office/drawing/2010/main"/>
                        </a:ext>
                      </a:extLst>
                    </a:blip>
                    <a:stretch>
                      <a:fillRect/>
                    </a:stretch>
                  </pic:blipFill>
                  <pic:spPr>
                    <a:xfrm>
                      <a:off x="0" y="0"/>
                      <a:ext cx="8061808" cy="6026160"/>
                    </a:xfrm>
                    <a:prstGeom prst="rect">
                      <a:avLst/>
                    </a:prstGeom>
                  </pic:spPr>
                </pic:pic>
              </a:graphicData>
            </a:graphic>
          </wp:inline>
        </w:drawing>
      </w:r>
    </w:p>
    <w:p w14:paraId="31DC5C0D" w14:textId="77777777" w:rsidR="00B70DE0" w:rsidRDefault="003010DC">
      <w:pPr>
        <w:rPr>
          <w:rFonts w:asciiTheme="minorHAnsi" w:hAnsiTheme="minorHAnsi"/>
          <w:noProof/>
          <w:sz w:val="20"/>
        </w:rPr>
        <w:sectPr w:rsidR="00B70DE0">
          <w:headerReference w:type="even" r:id="rId181"/>
          <w:headerReference w:type="default" r:id="rId182"/>
          <w:footerReference w:type="even" r:id="rId183"/>
          <w:footerReference w:type="default" r:id="rId184"/>
          <w:headerReference w:type="first" r:id="rId185"/>
          <w:footerReference w:type="first" r:id="rId186"/>
          <w:pgSz w:w="16838" w:h="11906" w:orient="landscape"/>
          <w:pgMar w:top="1440" w:right="1440" w:bottom="1440" w:left="1440" w:header="708" w:footer="0" w:gutter="0"/>
          <w:cols w:space="720"/>
          <w:docGrid w:linePitch="360"/>
        </w:sectPr>
      </w:pPr>
      <w:r>
        <w:rPr>
          <w:noProof/>
          <w:lang w:eastAsia="en-GB"/>
        </w:rPr>
        <w:drawing>
          <wp:inline distT="0" distB="0" distL="0" distR="0" wp14:anchorId="362522D7" wp14:editId="49B661AE">
            <wp:extent cx="8073292" cy="6036744"/>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email">
                      <a:extLst>
                        <a:ext uri="{28A0092B-C50C-407E-A947-70E740481C1C}">
                          <a14:useLocalDpi xmlns:a14="http://schemas.microsoft.com/office/drawing/2010/main"/>
                        </a:ext>
                      </a:extLst>
                    </a:blip>
                    <a:stretch>
                      <a:fillRect/>
                    </a:stretch>
                  </pic:blipFill>
                  <pic:spPr>
                    <a:xfrm>
                      <a:off x="0" y="0"/>
                      <a:ext cx="8080918" cy="6042446"/>
                    </a:xfrm>
                    <a:prstGeom prst="rect">
                      <a:avLst/>
                    </a:prstGeom>
                  </pic:spPr>
                </pic:pic>
              </a:graphicData>
            </a:graphic>
          </wp:inline>
        </w:drawing>
      </w:r>
    </w:p>
    <w:p w14:paraId="6DC430FE" w14:textId="77777777" w:rsidR="00B70DE0" w:rsidRDefault="00B70DE0">
      <w:pPr>
        <w:rPr>
          <w:rFonts w:eastAsia="Times New Roman" w:cs="Times New Roman"/>
          <w:b/>
          <w:smallCaps/>
          <w:noProof/>
          <w:szCs w:val="24"/>
        </w:rPr>
      </w:pPr>
    </w:p>
    <w:p w14:paraId="1A986B0D" w14:textId="77777777" w:rsidR="00B70DE0" w:rsidRDefault="003010DC">
      <w:pPr>
        <w:pStyle w:val="Heading1"/>
        <w:numPr>
          <w:ilvl w:val="0"/>
          <w:numId w:val="0"/>
        </w:numPr>
        <w:ind w:left="480"/>
        <w:rPr>
          <w:noProof/>
        </w:rPr>
      </w:pPr>
      <w:r>
        <w:rPr>
          <w:noProof/>
        </w:rPr>
        <w:t>Annex 10 – Market analysis</w:t>
      </w:r>
    </w:p>
    <w:p w14:paraId="644F7F0D" w14:textId="77777777" w:rsidR="00B70DE0" w:rsidRDefault="003010DC">
      <w:pPr>
        <w:rPr>
          <w:noProof/>
        </w:rPr>
      </w:pPr>
      <w:r>
        <w:rPr>
          <w:noProof/>
        </w:rPr>
        <w:t>This annex provides supplementary figures to description of the market presented in section 2.6.</w:t>
      </w:r>
    </w:p>
    <w:p w14:paraId="58CA11CD" w14:textId="77777777" w:rsidR="00B70DE0" w:rsidRDefault="003010DC">
      <w:pPr>
        <w:spacing w:after="0"/>
        <w:rPr>
          <w:noProof/>
        </w:rPr>
      </w:pPr>
      <w:r>
        <w:rPr>
          <w:noProof/>
        </w:rPr>
        <w:t>Analysis is done by following regions:</w:t>
      </w:r>
    </w:p>
    <w:p w14:paraId="5B19DDE2" w14:textId="77777777" w:rsidR="00B70DE0" w:rsidRDefault="003010DC">
      <w:pPr>
        <w:spacing w:after="0"/>
        <w:rPr>
          <w:noProof/>
          <w:szCs w:val="24"/>
        </w:rPr>
      </w:pPr>
      <w:r>
        <w:rPr>
          <w:b/>
          <w:noProof/>
          <w:szCs w:val="24"/>
        </w:rPr>
        <w:t>Central Europe</w:t>
      </w:r>
      <w:r>
        <w:rPr>
          <w:noProof/>
          <w:szCs w:val="24"/>
        </w:rPr>
        <w:t>: Austria, Belgium, France, Germany, Luxembourg, Netherlands</w:t>
      </w:r>
    </w:p>
    <w:p w14:paraId="0A61FCF9" w14:textId="77777777" w:rsidR="00B70DE0" w:rsidRDefault="003010DC">
      <w:pPr>
        <w:spacing w:after="0"/>
        <w:rPr>
          <w:noProof/>
          <w:szCs w:val="24"/>
        </w:rPr>
      </w:pPr>
      <w:r>
        <w:rPr>
          <w:b/>
          <w:noProof/>
          <w:szCs w:val="24"/>
        </w:rPr>
        <w:t>Eastern Europe</w:t>
      </w:r>
      <w:r>
        <w:rPr>
          <w:noProof/>
          <w:szCs w:val="24"/>
        </w:rPr>
        <w:t xml:space="preserve">: Bulgaria, Croatia, Czech Republic, Estonia, Hungary, Latvia, Lithuania, Poland, Romania, Slovakia, Republic, Slovenia </w:t>
      </w:r>
    </w:p>
    <w:p w14:paraId="6C329613" w14:textId="77777777" w:rsidR="00B70DE0" w:rsidRDefault="003010DC">
      <w:pPr>
        <w:spacing w:after="0"/>
        <w:rPr>
          <w:noProof/>
          <w:szCs w:val="24"/>
          <w:lang w:val="de-DE"/>
        </w:rPr>
      </w:pPr>
      <w:r>
        <w:rPr>
          <w:b/>
          <w:noProof/>
          <w:szCs w:val="24"/>
          <w:lang w:val="de-DE"/>
        </w:rPr>
        <w:t>North-Western Europe</w:t>
      </w:r>
      <w:r>
        <w:rPr>
          <w:noProof/>
          <w:szCs w:val="24"/>
          <w:lang w:val="de-DE"/>
        </w:rPr>
        <w:t>: Denmark, Finland, Ireland, Sweden and UK</w:t>
      </w:r>
    </w:p>
    <w:p w14:paraId="6BB44AE4" w14:textId="77777777" w:rsidR="00B70DE0" w:rsidRDefault="003010DC">
      <w:pPr>
        <w:spacing w:after="0"/>
        <w:rPr>
          <w:noProof/>
          <w:szCs w:val="24"/>
        </w:rPr>
      </w:pPr>
      <w:r>
        <w:rPr>
          <w:b/>
          <w:noProof/>
          <w:szCs w:val="24"/>
        </w:rPr>
        <w:t>Southern Europe</w:t>
      </w:r>
      <w:r>
        <w:rPr>
          <w:noProof/>
          <w:szCs w:val="24"/>
        </w:rPr>
        <w:t>: Greece, Italy, Cyprus, Malta, Portugal, Spain</w:t>
      </w:r>
    </w:p>
    <w:p w14:paraId="7EA9ED8F" w14:textId="77777777" w:rsidR="00B70DE0" w:rsidRDefault="00B70DE0">
      <w:pPr>
        <w:spacing w:after="0"/>
        <w:rPr>
          <w:noProof/>
          <w:szCs w:val="24"/>
        </w:rPr>
      </w:pPr>
    </w:p>
    <w:p w14:paraId="580B73F8" w14:textId="77777777" w:rsidR="00B70DE0" w:rsidRDefault="003010DC">
      <w:pPr>
        <w:pStyle w:val="FootnoteText"/>
        <w:rPr>
          <w:i/>
          <w:noProof/>
          <w:sz w:val="22"/>
        </w:rPr>
      </w:pPr>
      <w:r>
        <w:rPr>
          <w:noProof/>
          <w:sz w:val="22"/>
          <w:szCs w:val="22"/>
        </w:rPr>
        <w:t xml:space="preserve">Figure A10.1 </w:t>
      </w:r>
      <w:r>
        <w:rPr>
          <w:i/>
          <w:noProof/>
          <w:sz w:val="22"/>
          <w:szCs w:val="22"/>
        </w:rPr>
        <w:t>Development of road accidents</w:t>
      </w:r>
      <w:r>
        <w:rPr>
          <w:noProof/>
        </w:rPr>
        <w:t xml:space="preserve"> </w:t>
      </w:r>
      <w:r>
        <w:rPr>
          <w:i/>
          <w:noProof/>
          <w:sz w:val="22"/>
          <w:szCs w:val="22"/>
        </w:rPr>
        <w:t>for EU regions between 19770 and 2014</w:t>
      </w:r>
    </w:p>
    <w:p w14:paraId="4A6CD606" w14:textId="77777777" w:rsidR="00B70DE0" w:rsidRDefault="003010DC">
      <w:pPr>
        <w:rPr>
          <w:noProof/>
        </w:rPr>
      </w:pPr>
      <w:r>
        <w:rPr>
          <w:noProof/>
          <w:lang w:eastAsia="en-GB"/>
        </w:rPr>
        <w:drawing>
          <wp:inline distT="0" distB="0" distL="0" distR="0" wp14:anchorId="74CE264D" wp14:editId="23A04CDD">
            <wp:extent cx="4861711" cy="248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861711" cy="2480650"/>
                    </a:xfrm>
                    <a:prstGeom prst="rect">
                      <a:avLst/>
                    </a:prstGeom>
                    <a:noFill/>
                    <a:ln>
                      <a:noFill/>
                    </a:ln>
                  </pic:spPr>
                </pic:pic>
              </a:graphicData>
            </a:graphic>
          </wp:inline>
        </w:drawing>
      </w:r>
    </w:p>
    <w:p w14:paraId="4C5B715B" w14:textId="77777777" w:rsidR="00B70DE0" w:rsidRDefault="003010DC">
      <w:pPr>
        <w:rPr>
          <w:i/>
          <w:noProof/>
          <w:sz w:val="18"/>
          <w:szCs w:val="18"/>
        </w:rPr>
      </w:pPr>
      <w:r>
        <w:rPr>
          <w:i/>
          <w:noProof/>
          <w:sz w:val="18"/>
          <w:szCs w:val="18"/>
          <w:vertAlign w:val="superscript"/>
        </w:rPr>
        <w:t xml:space="preserve"> </w:t>
      </w:r>
      <w:r>
        <w:rPr>
          <w:rFonts w:cs="Times New Roman"/>
          <w:i/>
          <w:noProof/>
          <w:sz w:val="20"/>
          <w:szCs w:val="20"/>
        </w:rPr>
        <w:t>Source: OECD , Eurostat, Provisional data (2014 injury stat) for 2015 is used for Denmark , Estonia, Ireland, France, Italy and Romania. Note: Cyprus is not included due to lack of data on road casualties</w:t>
      </w:r>
      <w:r>
        <w:rPr>
          <w:i/>
          <w:noProof/>
          <w:sz w:val="18"/>
          <w:szCs w:val="18"/>
        </w:rPr>
        <w:t xml:space="preserve"> </w:t>
      </w:r>
    </w:p>
    <w:p w14:paraId="6B188D58" w14:textId="77777777" w:rsidR="00B70DE0" w:rsidRDefault="003010DC">
      <w:pPr>
        <w:rPr>
          <w:noProof/>
          <w:sz w:val="22"/>
        </w:rPr>
      </w:pPr>
      <w:r>
        <w:rPr>
          <w:noProof/>
          <w:sz w:val="22"/>
        </w:rPr>
        <w:br/>
      </w:r>
    </w:p>
    <w:p w14:paraId="27F34848" w14:textId="77777777" w:rsidR="00B70DE0" w:rsidRDefault="003010DC">
      <w:pPr>
        <w:rPr>
          <w:noProof/>
          <w:sz w:val="22"/>
        </w:rPr>
      </w:pPr>
      <w:r>
        <w:rPr>
          <w:noProof/>
          <w:sz w:val="22"/>
        </w:rPr>
        <w:br w:type="page"/>
      </w:r>
    </w:p>
    <w:p w14:paraId="3B28A76E" w14:textId="77777777" w:rsidR="00B70DE0" w:rsidRDefault="003010DC">
      <w:pPr>
        <w:keepNext/>
        <w:rPr>
          <w:smallCaps/>
          <w:noProof/>
          <w:sz w:val="22"/>
        </w:rPr>
      </w:pPr>
      <w:r>
        <w:rPr>
          <w:noProof/>
          <w:sz w:val="22"/>
        </w:rPr>
        <w:t>Figure A10.2</w:t>
      </w:r>
      <w:r>
        <w:rPr>
          <w:noProof/>
        </w:rPr>
        <w:t xml:space="preserve">: </w:t>
      </w:r>
      <w:r>
        <w:rPr>
          <w:i/>
          <w:noProof/>
        </w:rPr>
        <w:t>Number of passenger cars per thousand inhabitants (A) and its evolution from common base year (B) for EU regions between 1990 and 2015</w:t>
      </w:r>
    </w:p>
    <w:p w14:paraId="21AC066C" w14:textId="77777777" w:rsidR="00B70DE0" w:rsidRDefault="003010DC">
      <w:pPr>
        <w:keepNext/>
        <w:rPr>
          <w:rFonts w:eastAsia="Times New Roman" w:cs="Times New Roman"/>
          <w:b/>
          <w:smallCaps/>
          <w:noProof/>
          <w:sz w:val="18"/>
          <w:szCs w:val="18"/>
        </w:rPr>
      </w:pPr>
      <w:r>
        <w:rPr>
          <w:noProof/>
          <w:lang w:eastAsia="en-GB"/>
        </w:rPr>
        <w:drawing>
          <wp:inline distT="0" distB="0" distL="0" distR="0" wp14:anchorId="57B17B8C" wp14:editId="4EDD8BB7">
            <wp:extent cx="5731510" cy="2684098"/>
            <wp:effectExtent l="0" t="0" r="254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731510" cy="2684098"/>
                    </a:xfrm>
                    <a:prstGeom prst="rect">
                      <a:avLst/>
                    </a:prstGeom>
                    <a:noFill/>
                    <a:ln>
                      <a:noFill/>
                    </a:ln>
                  </pic:spPr>
                </pic:pic>
              </a:graphicData>
            </a:graphic>
          </wp:inline>
        </w:drawing>
      </w:r>
    </w:p>
    <w:p w14:paraId="5F7F2072" w14:textId="77777777" w:rsidR="00B70DE0" w:rsidRDefault="003010DC">
      <w:pPr>
        <w:rPr>
          <w:rFonts w:cs="Times New Roman"/>
          <w:i/>
          <w:noProof/>
          <w:sz w:val="20"/>
        </w:rPr>
      </w:pPr>
      <w:r>
        <w:rPr>
          <w:rFonts w:cs="Times New Roman"/>
          <w:i/>
          <w:noProof/>
          <w:sz w:val="20"/>
        </w:rPr>
        <w:t>Source: DG Mobility and Transport – Statistical Pocketbook 2017 Chapter 2.6 Means of Transport</w:t>
      </w:r>
      <w:r>
        <w:rPr>
          <w:rFonts w:cs="Times New Roman"/>
          <w:i/>
          <w:noProof/>
          <w:sz w:val="20"/>
        </w:rPr>
        <w:br/>
        <w:t xml:space="preserve">https://ec.europa.eu/transport/facts-fundings/statistics/pocketbook-2017_en </w:t>
      </w:r>
    </w:p>
    <w:p w14:paraId="2B0C8CA2" w14:textId="77777777" w:rsidR="00B70DE0" w:rsidRDefault="003010DC">
      <w:pPr>
        <w:rPr>
          <w:noProof/>
          <w:sz w:val="22"/>
        </w:rPr>
      </w:pPr>
      <w:r>
        <w:rPr>
          <w:noProof/>
          <w:sz w:val="22"/>
        </w:rPr>
        <w:t xml:space="preserve">Figure A10.3: </w:t>
      </w:r>
      <w:r>
        <w:rPr>
          <w:i/>
          <w:noProof/>
          <w:sz w:val="22"/>
        </w:rPr>
        <w:t>Renewal rate of passenger cars</w:t>
      </w:r>
      <w:r>
        <w:rPr>
          <w:noProof/>
          <w:sz w:val="22"/>
        </w:rPr>
        <w:t xml:space="preserve"> </w:t>
      </w:r>
    </w:p>
    <w:p w14:paraId="1B7BE6D0" w14:textId="77777777" w:rsidR="00B70DE0" w:rsidRDefault="003010DC">
      <w:pPr>
        <w:keepNext/>
        <w:rPr>
          <w:noProof/>
        </w:rPr>
      </w:pPr>
      <w:r>
        <w:rPr>
          <w:noProof/>
          <w:lang w:eastAsia="en-GB"/>
        </w:rPr>
        <w:drawing>
          <wp:inline distT="0" distB="0" distL="0" distR="0" wp14:anchorId="2445CDDD" wp14:editId="24F75DB8">
            <wp:extent cx="5731510" cy="334795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5731510" cy="3347950"/>
                    </a:xfrm>
                    <a:prstGeom prst="rect">
                      <a:avLst/>
                    </a:prstGeom>
                    <a:noFill/>
                    <a:ln>
                      <a:noFill/>
                    </a:ln>
                  </pic:spPr>
                </pic:pic>
              </a:graphicData>
            </a:graphic>
          </wp:inline>
        </w:drawing>
      </w:r>
    </w:p>
    <w:p w14:paraId="7B5289BC" w14:textId="77777777" w:rsidR="00B70DE0" w:rsidRDefault="003010DC">
      <w:pPr>
        <w:rPr>
          <w:rFonts w:cs="Times New Roman"/>
          <w:i/>
          <w:noProof/>
          <w:sz w:val="20"/>
        </w:rPr>
      </w:pPr>
      <w:r>
        <w:rPr>
          <w:noProof/>
          <w:sz w:val="22"/>
        </w:rPr>
        <w:t>Note: Share of new registrations of passenger cars in a given year to the total fleet per EU region between 2004 and 2015.</w:t>
      </w:r>
    </w:p>
    <w:p w14:paraId="287AD8C6" w14:textId="77777777" w:rsidR="00B70DE0" w:rsidRDefault="003010DC">
      <w:pPr>
        <w:rPr>
          <w:noProof/>
        </w:rPr>
      </w:pPr>
      <w:r>
        <w:rPr>
          <w:rFonts w:cs="Times New Roman"/>
          <w:i/>
          <w:noProof/>
          <w:sz w:val="20"/>
        </w:rPr>
        <w:t>Source: DG Mobility and Transport – Statistical Pocketbook 2017 Chapter 2.6 Means of Transport,</w:t>
      </w:r>
      <w:r>
        <w:rPr>
          <w:rFonts w:cs="Times New Roman"/>
          <w:i/>
          <w:noProof/>
          <w:sz w:val="20"/>
        </w:rPr>
        <w:br/>
        <w:t>https://ec.europa.eu/transport/facts-fundings/statistics/pocketbook-2017_en</w:t>
      </w:r>
    </w:p>
    <w:p w14:paraId="0BDAF7EE" w14:textId="77777777" w:rsidR="00B70DE0" w:rsidRDefault="003010DC">
      <w:pPr>
        <w:keepNext/>
        <w:rPr>
          <w:noProof/>
        </w:rPr>
      </w:pPr>
      <w:r>
        <w:rPr>
          <w:noProof/>
          <w:sz w:val="22"/>
        </w:rPr>
        <w:t xml:space="preserve">Figure A10.4: </w:t>
      </w:r>
      <w:r>
        <w:rPr>
          <w:i/>
          <w:noProof/>
          <w:sz w:val="22"/>
        </w:rPr>
        <w:t>Average age of passenger cars per EU Member State in 2015</w:t>
      </w:r>
    </w:p>
    <w:p w14:paraId="6A660A53" w14:textId="77777777" w:rsidR="00B70DE0" w:rsidRDefault="003010DC">
      <w:pPr>
        <w:keepNext/>
        <w:rPr>
          <w:noProof/>
        </w:rPr>
      </w:pPr>
      <w:r>
        <w:rPr>
          <w:noProof/>
          <w:lang w:eastAsia="en-GB"/>
        </w:rPr>
        <w:drawing>
          <wp:inline distT="0" distB="0" distL="0" distR="0" wp14:anchorId="40D32BCB" wp14:editId="0043DD52">
            <wp:extent cx="5731510" cy="3463067"/>
            <wp:effectExtent l="0" t="0" r="2540" b="444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5731510" cy="3463067"/>
                    </a:xfrm>
                    <a:prstGeom prst="rect">
                      <a:avLst/>
                    </a:prstGeom>
                    <a:noFill/>
                    <a:ln>
                      <a:noFill/>
                    </a:ln>
                  </pic:spPr>
                </pic:pic>
              </a:graphicData>
            </a:graphic>
          </wp:inline>
        </w:drawing>
      </w:r>
    </w:p>
    <w:p w14:paraId="67A6FA13" w14:textId="77777777" w:rsidR="00B70DE0" w:rsidRDefault="003010DC">
      <w:pPr>
        <w:rPr>
          <w:noProof/>
          <w:sz w:val="18"/>
          <w:szCs w:val="18"/>
        </w:rPr>
      </w:pPr>
      <w:r>
        <w:rPr>
          <w:rFonts w:cs="Times New Roman"/>
          <w:i/>
          <w:noProof/>
          <w:sz w:val="20"/>
          <w:szCs w:val="20"/>
        </w:rPr>
        <w:t>Source: Eurostat, [road_eqs_carage]</w:t>
      </w:r>
      <w:r>
        <w:rPr>
          <w:rFonts w:cs="Times New Roman"/>
          <w:i/>
          <w:noProof/>
          <w:sz w:val="20"/>
          <w:szCs w:val="20"/>
        </w:rPr>
        <w:br/>
      </w:r>
    </w:p>
    <w:p w14:paraId="0BD4A8A3" w14:textId="77777777" w:rsidR="00B70DE0" w:rsidRDefault="003010DC">
      <w:pPr>
        <w:rPr>
          <w:rFonts w:asciiTheme="minorHAnsi" w:hAnsiTheme="minorHAnsi"/>
          <w:noProof/>
          <w:sz w:val="20"/>
        </w:rPr>
      </w:pPr>
      <w:r>
        <w:rPr>
          <w:rFonts w:asciiTheme="minorHAnsi" w:hAnsiTheme="minorHAnsi"/>
          <w:noProof/>
          <w:sz w:val="20"/>
        </w:rPr>
        <w:br w:type="page"/>
      </w:r>
    </w:p>
    <w:p w14:paraId="785620BF" w14:textId="77777777" w:rsidR="00B70DE0" w:rsidRDefault="003010DC">
      <w:pPr>
        <w:pStyle w:val="Heading1"/>
        <w:numPr>
          <w:ilvl w:val="0"/>
          <w:numId w:val="0"/>
        </w:numPr>
        <w:ind w:left="480"/>
        <w:rPr>
          <w:noProof/>
        </w:rPr>
      </w:pPr>
      <w:r>
        <w:rPr>
          <w:noProof/>
        </w:rPr>
        <w:t>Annex 11 – Cooperative, connected and automated mobility (CCAM)</w:t>
      </w:r>
    </w:p>
    <w:p w14:paraId="1B332DAF" w14:textId="77777777" w:rsidR="00B70DE0" w:rsidRDefault="003010DC">
      <w:pPr>
        <w:spacing w:line="240" w:lineRule="auto"/>
        <w:ind w:left="142"/>
        <w:jc w:val="both"/>
        <w:rPr>
          <w:noProof/>
        </w:rPr>
      </w:pPr>
      <w:r>
        <w:rPr>
          <w:noProof/>
        </w:rPr>
        <w:t>The European Commission European Strategy on Cooperative Intelligent Transport Systems (C-ITS)</w:t>
      </w:r>
      <w:r>
        <w:rPr>
          <w:rStyle w:val="FootnoteReference"/>
          <w:noProof/>
        </w:rPr>
        <w:footnoteReference w:id="189"/>
      </w:r>
      <w:r>
        <w:rPr>
          <w:noProof/>
        </w:rPr>
        <w:t xml:space="preserve"> is a milestone initiative towards cooperative, connected and automated mobility. The objective of the C-ITS Strategy is to facilitate the convergence of investments and legal frameworks across the EU, in order to see deployment of mature C-ITS services in 2019 and beyond. As announced in the Communication and confirmed by public statements of the automotive industry</w:t>
      </w:r>
      <w:r>
        <w:rPr>
          <w:rStyle w:val="FootnoteReference"/>
          <w:noProof/>
        </w:rPr>
        <w:footnoteReference w:id="190"/>
      </w:r>
      <w:r>
        <w:rPr>
          <w:noProof/>
        </w:rPr>
        <w:t xml:space="preserve"> and sizeable investments from Member States, united in the C-ROADS Platform</w:t>
      </w:r>
      <w:r>
        <w:rPr>
          <w:rStyle w:val="FootnoteReference"/>
          <w:noProof/>
        </w:rPr>
        <w:footnoteReference w:id="191"/>
      </w:r>
      <w:r>
        <w:rPr>
          <w:noProof/>
        </w:rPr>
        <w:t>, the 2019 target for large-scale C-ITS deployment is now becoming a reality.</w:t>
      </w:r>
    </w:p>
    <w:p w14:paraId="156C5470" w14:textId="77777777" w:rsidR="00B70DE0" w:rsidRDefault="003010DC">
      <w:pPr>
        <w:spacing w:line="240" w:lineRule="auto"/>
        <w:ind w:left="142"/>
        <w:jc w:val="both"/>
        <w:rPr>
          <w:noProof/>
        </w:rPr>
      </w:pPr>
      <w:r>
        <w:rPr>
          <w:noProof/>
        </w:rPr>
        <w:t xml:space="preserve">In many respects today’s vehicles are already connected devices. However, in the very near future they will also interact directly with each other and with the road infrastructure (C-ITS), which will allow road users and traffic managers to share information and use it to coordinate their actions so as to facilitate mobility. This cooperative element, enabled by digital connectivity between vehicles and between vehicles and transport infrastructure, is expected to significantly improve road safety, traffic efficiency and comfort of driving, by helping the driver to take the right decisions and adapt to the traffic situation. </w:t>
      </w:r>
    </w:p>
    <w:p w14:paraId="77F01990" w14:textId="77777777" w:rsidR="00B70DE0" w:rsidRDefault="003010DC">
      <w:pPr>
        <w:spacing w:line="240" w:lineRule="auto"/>
        <w:ind w:left="142"/>
        <w:jc w:val="both"/>
        <w:rPr>
          <w:noProof/>
        </w:rPr>
      </w:pPr>
      <w:r>
        <w:rPr>
          <w:noProof/>
        </w:rPr>
        <w:t>The beneficial effect of connectivity, experienced by increasing driver's/users awareness, is achieved by various ways like messages transmitted via smart phones, navigator devices as well as Internet of Things applications. The concept of V</w:t>
      </w:r>
      <w:r>
        <w:rPr>
          <w:rFonts w:cs="Times New Roman"/>
          <w:noProof/>
          <w:szCs w:val="24"/>
        </w:rPr>
        <w:t>ehicle-to-vehicle (V2V) and vehicle-to-infrastructure (V2X) communication</w:t>
      </w:r>
      <w:r>
        <w:rPr>
          <w:noProof/>
        </w:rPr>
        <w:t xml:space="preserve"> is however not yet mature enough for widespread incorporation in vehicles. This may be viewed as a problem, as communication between vehicles, infrastructure and other road users is crucial to increase the safety of future connected and automated vehicles and for their full integration in the overall transport system. Cooperation, connectivity, and automation are technologies that reinforce each other when it comes to offer increased mobility safety services to the end-user. </w:t>
      </w:r>
    </w:p>
    <w:p w14:paraId="51119116" w14:textId="77777777" w:rsidR="00B70DE0" w:rsidRDefault="003010DC">
      <w:pPr>
        <w:spacing w:line="240" w:lineRule="auto"/>
        <w:ind w:left="142"/>
        <w:jc w:val="both"/>
        <w:rPr>
          <w:noProof/>
        </w:rPr>
      </w:pPr>
      <w:r>
        <w:rPr>
          <w:noProof/>
        </w:rPr>
        <w:t>In this context, with the progressing digitisation of infrastructure and vehicles the EU Network Information Security (NIS) Directive comes into play, covering operators of essential services (including transport and digital infrastructure) as well as digital service providers. In addition, cybersecurity aspects should not be neglected. The "cyber security package" adopted in September, supports a voluntary certification scheme for cybersecurity in the mobility sector, ultimately resulting in an "EU cyber secure" label.</w:t>
      </w:r>
    </w:p>
    <w:p w14:paraId="29F7E8DD" w14:textId="77777777" w:rsidR="00B70DE0" w:rsidRDefault="003010DC">
      <w:pPr>
        <w:spacing w:line="240" w:lineRule="auto"/>
        <w:ind w:left="142"/>
        <w:jc w:val="both"/>
        <w:rPr>
          <w:noProof/>
        </w:rPr>
      </w:pPr>
      <w:r>
        <w:rPr>
          <w:noProof/>
        </w:rPr>
        <w:t>The European Commission adopted a European Strategy on Cooperative Intelligent Transport Systems (C-ITS)</w:t>
      </w:r>
      <w:r>
        <w:rPr>
          <w:rStyle w:val="FootnoteReference"/>
          <w:noProof/>
        </w:rPr>
        <w:footnoteReference w:id="192"/>
      </w:r>
      <w:r>
        <w:rPr>
          <w:noProof/>
        </w:rPr>
        <w:t>, a milestone initiative towards cooperative, connected and automated mobility. The objective of the C-ITS Strategy is to facilitate the convergence of investments and legal frameworks across the EU, in order to see deployment of mature C-ITS services in 2019 and beyond.</w:t>
      </w:r>
    </w:p>
    <w:p w14:paraId="26AD2108" w14:textId="77777777" w:rsidR="00B70DE0" w:rsidRDefault="003010DC">
      <w:pPr>
        <w:spacing w:line="240" w:lineRule="auto"/>
        <w:ind w:left="142"/>
        <w:jc w:val="both"/>
        <w:rPr>
          <w:noProof/>
        </w:rPr>
      </w:pPr>
      <w:r>
        <w:rPr>
          <w:noProof/>
        </w:rPr>
        <w:t>As announced in the Communication and confirmed by public statements of the automotive industry</w:t>
      </w:r>
      <w:r>
        <w:rPr>
          <w:rStyle w:val="FootnoteReference"/>
          <w:noProof/>
        </w:rPr>
        <w:footnoteReference w:id="193"/>
      </w:r>
      <w:r>
        <w:rPr>
          <w:noProof/>
        </w:rPr>
        <w:t xml:space="preserve"> and sizeable investments from Member States, united in the C-ROADS Platform</w:t>
      </w:r>
      <w:r>
        <w:rPr>
          <w:rStyle w:val="FootnoteReference"/>
          <w:noProof/>
        </w:rPr>
        <w:footnoteReference w:id="194"/>
      </w:r>
      <w:r>
        <w:rPr>
          <w:noProof/>
        </w:rPr>
        <w:t>, the 2019 target for large-scale C-ITS deployment is now becoming a reality. To progress towards this shared goal important work on security, data protection and compliance assessment is required and key advances in these areas were achieved during the second phase of the C-ITS platform.</w:t>
      </w:r>
    </w:p>
    <w:p w14:paraId="5AD8F2F7" w14:textId="77777777" w:rsidR="00B70DE0" w:rsidRDefault="003010DC">
      <w:pPr>
        <w:spacing w:line="240" w:lineRule="auto"/>
        <w:ind w:left="142"/>
        <w:jc w:val="both"/>
        <w:rPr>
          <w:noProof/>
        </w:rPr>
      </w:pPr>
      <w:r>
        <w:rPr>
          <w:noProof/>
        </w:rPr>
        <w:t>In addition, the European Commission adopted a strategy for deployment of 5G GSM technologies</w:t>
      </w:r>
      <w:r>
        <w:rPr>
          <w:rStyle w:val="FootnoteReference"/>
          <w:noProof/>
        </w:rPr>
        <w:footnoteReference w:id="195"/>
      </w:r>
      <w:r>
        <w:rPr>
          <w:noProof/>
        </w:rPr>
        <w:t xml:space="preserve"> and to foster the collaboration between telecom and automotive industries by organising Roundtable sessions</w:t>
      </w:r>
      <w:r>
        <w:rPr>
          <w:rStyle w:val="FootnoteReference"/>
          <w:noProof/>
        </w:rPr>
        <w:footnoteReference w:id="196"/>
      </w:r>
      <w:r>
        <w:rPr>
          <w:noProof/>
        </w:rPr>
        <w:t xml:space="preserve"> which resulted in the establishment of the European Automotive Telecom Alliance (EATA)</w:t>
      </w:r>
      <w:r>
        <w:rPr>
          <w:rStyle w:val="FootnoteReference"/>
          <w:noProof/>
        </w:rPr>
        <w:footnoteReference w:id="197"/>
      </w:r>
      <w:r>
        <w:rPr>
          <w:noProof/>
        </w:rPr>
        <w:t xml:space="preserve"> and the 5G Automotive Alliance (5GAA)</w:t>
      </w:r>
      <w:r>
        <w:rPr>
          <w:rStyle w:val="FootnoteReference"/>
          <w:noProof/>
        </w:rPr>
        <w:footnoteReference w:id="198"/>
      </w:r>
      <w:r>
        <w:rPr>
          <w:noProof/>
        </w:rPr>
        <w:t>.</w:t>
      </w:r>
    </w:p>
    <w:p w14:paraId="4FEDDD5F" w14:textId="77777777" w:rsidR="00B70DE0" w:rsidRDefault="003010DC">
      <w:pPr>
        <w:spacing w:line="240" w:lineRule="auto"/>
        <w:ind w:left="142"/>
        <w:jc w:val="both"/>
        <w:rPr>
          <w:rFonts w:cs="Times New Roman"/>
          <w:noProof/>
          <w:szCs w:val="24"/>
        </w:rPr>
      </w:pPr>
      <w:r>
        <w:rPr>
          <w:rFonts w:cs="Times New Roman"/>
          <w:noProof/>
          <w:szCs w:val="24"/>
        </w:rPr>
        <w:t>The Amsterdam Declaration on cooperation in the field of connected and automated driving</w:t>
      </w:r>
      <w:r>
        <w:rPr>
          <w:rStyle w:val="FootnoteReference"/>
          <w:rFonts w:cs="Times New Roman"/>
          <w:noProof/>
          <w:szCs w:val="24"/>
        </w:rPr>
        <w:footnoteReference w:id="199"/>
      </w:r>
      <w:r>
        <w:rPr>
          <w:rFonts w:cs="Times New Roman"/>
          <w:noProof/>
          <w:szCs w:val="24"/>
        </w:rPr>
        <w:t xml:space="preserve"> was signed by the transport ministers of all EU Member States on 14 April 2016. It lays down agreements on the steps necessary for the development of self-driving technology in the EU. It notably invites the automotive industry, that welcomed</w:t>
      </w:r>
      <w:r>
        <w:rPr>
          <w:rStyle w:val="FootnoteReference"/>
          <w:noProof/>
        </w:rPr>
        <w:footnoteReference w:id="200"/>
      </w:r>
      <w:r>
        <w:rPr>
          <w:rFonts w:cs="Times New Roman"/>
          <w:noProof/>
          <w:szCs w:val="24"/>
        </w:rPr>
        <w:t xml:space="preserve"> it as an important milestone promoting much-needed cooperation between automobile manufacturers, national governments and the EU institutions, to acknowledge that standardisation will be a key factor in driving scale, both at the European and international level, and to support the development of standards in the relevant domains through developing V2V and V2X</w:t>
      </w:r>
      <w:r>
        <w:rPr>
          <w:rFonts w:cs="Times New Roman"/>
          <w:b/>
          <w:noProof/>
          <w:szCs w:val="24"/>
        </w:rPr>
        <w:t xml:space="preserve"> </w:t>
      </w:r>
      <w:r>
        <w:rPr>
          <w:rFonts w:cs="Times New Roman"/>
          <w:noProof/>
          <w:szCs w:val="24"/>
        </w:rPr>
        <w:t xml:space="preserve">communication systems and continue standardisation work to ensure that new services and systems are interoperable at EU level. </w:t>
      </w:r>
    </w:p>
    <w:p w14:paraId="73527813" w14:textId="77777777" w:rsidR="00B70DE0" w:rsidRDefault="003010DC">
      <w:pPr>
        <w:spacing w:line="240" w:lineRule="auto"/>
        <w:ind w:left="142"/>
        <w:jc w:val="both"/>
        <w:rPr>
          <w:rFonts w:cs="Times New Roman"/>
          <w:noProof/>
          <w:szCs w:val="24"/>
        </w:rPr>
      </w:pPr>
      <w:r>
        <w:rPr>
          <w:rFonts w:cs="Times New Roman"/>
          <w:noProof/>
          <w:szCs w:val="24"/>
        </w:rPr>
        <w:t>In March 2017, in the margin of the 60th anniversary of the signature of the Treaties of Rome, during the Digital Day in Rome, 27 Member States, plus Norway and Switzerland acknowledged the importance of cross-border cooperation on Connected and Automated Driving (CAD) by signing the Letter of Intent (LoI)</w:t>
      </w:r>
      <w:r>
        <w:rPr>
          <w:rStyle w:val="FootnoteReference"/>
          <w:rFonts w:cs="Times New Roman"/>
          <w:noProof/>
          <w:sz w:val="24"/>
          <w:szCs w:val="24"/>
        </w:rPr>
        <w:footnoteReference w:id="201"/>
      </w:r>
      <w:r>
        <w:rPr>
          <w:rFonts w:cs="Times New Roman"/>
          <w:noProof/>
          <w:szCs w:val="24"/>
        </w:rPr>
        <w:t xml:space="preserve"> on the testing and large scale demonstrations.</w:t>
      </w:r>
    </w:p>
    <w:p w14:paraId="3DD566B1" w14:textId="77777777" w:rsidR="00B70DE0" w:rsidRDefault="003010DC">
      <w:pPr>
        <w:spacing w:line="240" w:lineRule="auto"/>
        <w:ind w:left="142"/>
        <w:jc w:val="both"/>
        <w:rPr>
          <w:noProof/>
        </w:rPr>
      </w:pPr>
      <w:r>
        <w:rPr>
          <w:noProof/>
        </w:rPr>
        <w:t xml:space="preserve">The follow-up of </w:t>
      </w:r>
      <w:r>
        <w:rPr>
          <w:rFonts w:cs="Times New Roman"/>
          <w:noProof/>
          <w:szCs w:val="24"/>
        </w:rPr>
        <w:t>Member States</w:t>
      </w:r>
      <w:r>
        <w:rPr>
          <w:noProof/>
        </w:rPr>
        <w:t xml:space="preserve"> initiatives is further discussed in the High Level Structural Dialogue. The 2</w:t>
      </w:r>
      <w:r>
        <w:rPr>
          <w:noProof/>
          <w:vertAlign w:val="superscript"/>
        </w:rPr>
        <w:t>nd</w:t>
      </w:r>
      <w:r>
        <w:rPr>
          <w:noProof/>
        </w:rPr>
        <w:t xml:space="preserve"> meeting took place in September 2017 and resulted in the ''Action plan for  connected and automated driving (CAD)'' addressing key issues like cross-border cooperation on testing, public awareness, social impact and ethical issues, data access and use as well as international standardization.</w:t>
      </w:r>
    </w:p>
    <w:p w14:paraId="3ED15C75" w14:textId="77777777" w:rsidR="00B70DE0" w:rsidRDefault="003010DC">
      <w:pPr>
        <w:spacing w:line="240" w:lineRule="auto"/>
        <w:ind w:left="142"/>
        <w:jc w:val="both"/>
        <w:rPr>
          <w:b/>
          <w:noProof/>
        </w:rPr>
      </w:pPr>
      <w:r>
        <w:rPr>
          <w:b/>
          <w:noProof/>
        </w:rPr>
        <w:t>Justification for discarding this option</w:t>
      </w:r>
    </w:p>
    <w:p w14:paraId="00D4CB46" w14:textId="77777777" w:rsidR="00B70DE0" w:rsidRDefault="003010DC">
      <w:pPr>
        <w:spacing w:line="240" w:lineRule="auto"/>
        <w:ind w:left="142"/>
        <w:jc w:val="both"/>
        <w:rPr>
          <w:noProof/>
        </w:rPr>
      </w:pPr>
      <w:r>
        <w:rPr>
          <w:noProof/>
        </w:rPr>
        <w:t>As part of another area not covered by the scope of the regulatory framework and this impact assessment, the ITS Directive 2010/40/EU</w:t>
      </w:r>
      <w:r>
        <w:rPr>
          <w:rStyle w:val="FootnoteReference"/>
          <w:noProof/>
        </w:rPr>
        <w:footnoteReference w:id="202"/>
      </w:r>
      <w:r>
        <w:rPr>
          <w:noProof/>
        </w:rPr>
        <w:t xml:space="preserve"> with its Delegated Acts on road safety, real-time-traffic and multimodal travel information, providing the necessary legal and technical framework to steer and ensure the interoperability of deployed ITS services, is a suitable example. Specifications and standards for aspects related to the exchange of data or information between vehicles or between vehicles and infrastructure are also highlighted as important, but concrete prescriptions do not yet exist. </w:t>
      </w:r>
      <w:r>
        <w:rPr>
          <w:rFonts w:cs="Times New Roman"/>
          <w:noProof/>
          <w:szCs w:val="24"/>
        </w:rPr>
        <w:t xml:space="preserve">The automotive industry could therefore take the initiative and to consider a self-regulatory approach to lead the development of V2V and V2X standards on European and international level. It would </w:t>
      </w:r>
      <w:r>
        <w:rPr>
          <w:noProof/>
        </w:rPr>
        <w:t>cover a forward-looking approach on issues such as how to deal with data security, data protection, communication protocols, interoperability and compliance assessment processes.</w:t>
      </w:r>
    </w:p>
    <w:p w14:paraId="7E86FCF1" w14:textId="77777777" w:rsidR="00B70DE0" w:rsidRDefault="003010DC">
      <w:pPr>
        <w:spacing w:line="240" w:lineRule="auto"/>
        <w:ind w:left="142"/>
        <w:jc w:val="both"/>
        <w:rPr>
          <w:rFonts w:cs="Times New Roman"/>
          <w:noProof/>
        </w:rPr>
      </w:pPr>
      <w:r>
        <w:rPr>
          <w:rFonts w:cs="Times New Roman"/>
          <w:noProof/>
          <w:szCs w:val="24"/>
        </w:rPr>
        <w:t>In this context it may also be appropriate to consider whether or not the EU should impose a specific technology and communication protocol. However, given that there is no clarity yet on the best way forward, as indicated above, it must be noted that it is premature at this stage to already elaborate or commit to a decision concerning these far reaching regulatory aspects and that this should be part of a future assessment of impacts in due course.</w:t>
      </w:r>
    </w:p>
    <w:p w14:paraId="1BA29274" w14:textId="77777777" w:rsidR="00B70DE0" w:rsidRDefault="003010DC">
      <w:pPr>
        <w:spacing w:line="240" w:lineRule="auto"/>
        <w:ind w:left="142"/>
        <w:jc w:val="both"/>
        <w:rPr>
          <w:noProof/>
        </w:rPr>
      </w:pPr>
      <w:r>
        <w:rPr>
          <w:noProof/>
        </w:rPr>
        <w:t>The self-regulation approach to address the need for implementation of V2V and V2X communications is in principle also feasible, but given that a sensible and comprehensive analysis of the cost-benefits was deemed very premature at this stage, it should be taken forward to be part of a separate track in the overall context of C-ITS developments. Therefore the self-regulatory approach had to be discarded from further analysis. There are however anticipated benefits</w:t>
      </w:r>
      <w:r>
        <w:rPr>
          <w:rStyle w:val="FootnoteReference"/>
          <w:noProof/>
        </w:rPr>
        <w:footnoteReference w:id="203"/>
      </w:r>
      <w:r>
        <w:rPr>
          <w:noProof/>
        </w:rPr>
        <w:t xml:space="preserve"> in terms of road casualty reduction in the EU through future (voluntary) implementation of V2V and V2X communications, but this information is of a considerable high-level nature with many uncertainties and subsequent assumptions</w:t>
      </w:r>
      <w:r>
        <w:rPr>
          <w:rFonts w:cs="Times New Roman"/>
          <w:noProof/>
        </w:rPr>
        <w:t>.</w:t>
      </w:r>
    </w:p>
    <w:p w14:paraId="46D9368B" w14:textId="77777777" w:rsidR="00B70DE0" w:rsidRDefault="00B70DE0">
      <w:pPr>
        <w:spacing w:line="240" w:lineRule="auto"/>
        <w:ind w:left="142"/>
        <w:jc w:val="both"/>
        <w:rPr>
          <w:rFonts w:cs="Times New Roman"/>
          <w:noProof/>
          <w:szCs w:val="24"/>
        </w:rPr>
      </w:pPr>
    </w:p>
    <w:p w14:paraId="160E5A80" w14:textId="77777777" w:rsidR="00B70DE0" w:rsidRDefault="003010DC">
      <w:pPr>
        <w:rPr>
          <w:rFonts w:asciiTheme="minorHAnsi" w:hAnsiTheme="minorHAnsi"/>
          <w:noProof/>
          <w:sz w:val="20"/>
        </w:rPr>
      </w:pPr>
      <w:r>
        <w:rPr>
          <w:rFonts w:asciiTheme="minorHAnsi" w:hAnsiTheme="minorHAnsi"/>
          <w:noProof/>
          <w:sz w:val="20"/>
        </w:rPr>
        <w:br w:type="page"/>
      </w:r>
    </w:p>
    <w:p w14:paraId="3FB29879" w14:textId="77777777" w:rsidR="00B70DE0" w:rsidRDefault="003010DC">
      <w:pPr>
        <w:pStyle w:val="Heading1"/>
        <w:numPr>
          <w:ilvl w:val="0"/>
          <w:numId w:val="0"/>
        </w:numPr>
        <w:ind w:left="480"/>
        <w:rPr>
          <w:noProof/>
        </w:rPr>
      </w:pPr>
      <w:r>
        <w:rPr>
          <w:noProof/>
        </w:rPr>
        <w:t>Annex 12 – List of terms and abbreviations used in the Annexes</w:t>
      </w:r>
    </w:p>
    <w:tbl>
      <w:tblPr>
        <w:tblStyle w:val="TableGrid"/>
        <w:tblW w:w="0" w:type="auto"/>
        <w:tblLook w:val="04A0" w:firstRow="1" w:lastRow="0" w:firstColumn="1" w:lastColumn="0" w:noHBand="0" w:noVBand="1"/>
      </w:tblPr>
      <w:tblGrid>
        <w:gridCol w:w="2016"/>
        <w:gridCol w:w="7226"/>
      </w:tblGrid>
      <w:tr w:rsidR="00B70DE0" w14:paraId="0D363BA7" w14:textId="77777777">
        <w:trPr>
          <w:trHeight w:val="524"/>
        </w:trPr>
        <w:tc>
          <w:tcPr>
            <w:tcW w:w="2016" w:type="dxa"/>
          </w:tcPr>
          <w:p w14:paraId="419027BC" w14:textId="77777777" w:rsidR="00B70DE0" w:rsidRDefault="003010DC">
            <w:pPr>
              <w:rPr>
                <w:i/>
                <w:noProof/>
              </w:rPr>
            </w:pPr>
            <w:r>
              <w:rPr>
                <w:i/>
                <w:noProof/>
              </w:rPr>
              <w:t>Term/abbreviation</w:t>
            </w:r>
          </w:p>
        </w:tc>
        <w:tc>
          <w:tcPr>
            <w:tcW w:w="7226" w:type="dxa"/>
          </w:tcPr>
          <w:p w14:paraId="52511F9A" w14:textId="77777777" w:rsidR="00B70DE0" w:rsidRDefault="003010DC">
            <w:pPr>
              <w:rPr>
                <w:i/>
                <w:noProof/>
              </w:rPr>
            </w:pPr>
            <w:r>
              <w:rPr>
                <w:i/>
                <w:noProof/>
              </w:rPr>
              <w:t>Explanation</w:t>
            </w:r>
          </w:p>
        </w:tc>
      </w:tr>
      <w:tr w:rsidR="00B70DE0" w14:paraId="6E3DA513" w14:textId="77777777">
        <w:tc>
          <w:tcPr>
            <w:tcW w:w="2016" w:type="dxa"/>
          </w:tcPr>
          <w:p w14:paraId="749B2DF0" w14:textId="77777777" w:rsidR="00B70DE0" w:rsidRDefault="003010DC">
            <w:pPr>
              <w:rPr>
                <w:rFonts w:cs="Times New Roman"/>
                <w:noProof/>
                <w:color w:val="000000" w:themeColor="text1"/>
                <w:szCs w:val="24"/>
              </w:rPr>
            </w:pPr>
            <w:r>
              <w:rPr>
                <w:rFonts w:cs="Times New Roman"/>
                <w:noProof/>
                <w:color w:val="000000" w:themeColor="text1"/>
                <w:szCs w:val="24"/>
              </w:rPr>
              <w:t>5GAA</w:t>
            </w:r>
          </w:p>
        </w:tc>
        <w:tc>
          <w:tcPr>
            <w:tcW w:w="7226" w:type="dxa"/>
          </w:tcPr>
          <w:p w14:paraId="003E39D7" w14:textId="77777777" w:rsidR="00B70DE0" w:rsidRDefault="003010DC">
            <w:pPr>
              <w:rPr>
                <w:rFonts w:cs="Times New Roman"/>
                <w:noProof/>
                <w:color w:val="000000" w:themeColor="text1"/>
                <w:szCs w:val="24"/>
              </w:rPr>
            </w:pPr>
            <w:r>
              <w:rPr>
                <w:rFonts w:cs="Times New Roman"/>
                <w:noProof/>
                <w:color w:val="000000" w:themeColor="text1"/>
                <w:szCs w:val="24"/>
              </w:rPr>
              <w:t>5G Automotive Alliance</w:t>
            </w:r>
          </w:p>
        </w:tc>
      </w:tr>
      <w:tr w:rsidR="00B70DE0" w14:paraId="41AF79D9" w14:textId="77777777">
        <w:tc>
          <w:tcPr>
            <w:tcW w:w="2016" w:type="dxa"/>
          </w:tcPr>
          <w:p w14:paraId="4DF2BE0B" w14:textId="77777777" w:rsidR="00B70DE0" w:rsidRDefault="003010DC">
            <w:pPr>
              <w:rPr>
                <w:rFonts w:cs="Times New Roman"/>
                <w:noProof/>
                <w:color w:val="000000" w:themeColor="text1"/>
                <w:szCs w:val="24"/>
              </w:rPr>
            </w:pPr>
            <w:r>
              <w:rPr>
                <w:rFonts w:cs="Times New Roman"/>
                <w:noProof/>
                <w:color w:val="000000" w:themeColor="text1"/>
                <w:szCs w:val="24"/>
              </w:rPr>
              <w:t>ABS</w:t>
            </w:r>
          </w:p>
        </w:tc>
        <w:tc>
          <w:tcPr>
            <w:tcW w:w="7226" w:type="dxa"/>
          </w:tcPr>
          <w:p w14:paraId="747182AF" w14:textId="77777777" w:rsidR="00B70DE0" w:rsidRDefault="003010DC">
            <w:pPr>
              <w:rPr>
                <w:rFonts w:cs="Times New Roman"/>
                <w:noProof/>
                <w:color w:val="000000" w:themeColor="text1"/>
                <w:szCs w:val="24"/>
              </w:rPr>
            </w:pPr>
            <w:r>
              <w:rPr>
                <w:rFonts w:cs="Times New Roman"/>
                <w:noProof/>
                <w:color w:val="000000" w:themeColor="text1"/>
                <w:szCs w:val="24"/>
              </w:rPr>
              <w:t>Anti-Lock Braking System</w:t>
            </w:r>
          </w:p>
        </w:tc>
      </w:tr>
      <w:tr w:rsidR="00B70DE0" w14:paraId="7D3856E8" w14:textId="77777777">
        <w:tc>
          <w:tcPr>
            <w:tcW w:w="2016" w:type="dxa"/>
          </w:tcPr>
          <w:p w14:paraId="03E2407E" w14:textId="77777777" w:rsidR="00B70DE0" w:rsidRDefault="003010DC">
            <w:pPr>
              <w:rPr>
                <w:rFonts w:cs="Times New Roman"/>
                <w:noProof/>
                <w:color w:val="000000" w:themeColor="text1"/>
                <w:szCs w:val="24"/>
              </w:rPr>
            </w:pPr>
            <w:r>
              <w:rPr>
                <w:rFonts w:cs="Times New Roman"/>
                <w:noProof/>
                <w:color w:val="000000" w:themeColor="text1"/>
                <w:szCs w:val="24"/>
              </w:rPr>
              <w:t>ACEA</w:t>
            </w:r>
          </w:p>
        </w:tc>
        <w:tc>
          <w:tcPr>
            <w:tcW w:w="7226" w:type="dxa"/>
          </w:tcPr>
          <w:p w14:paraId="19D0E044" w14:textId="77777777" w:rsidR="00B70DE0" w:rsidRDefault="003010DC">
            <w:pPr>
              <w:rPr>
                <w:rFonts w:cs="Times New Roman"/>
                <w:noProof/>
                <w:color w:val="000000" w:themeColor="text1"/>
                <w:szCs w:val="24"/>
              </w:rPr>
            </w:pPr>
            <w:r>
              <w:rPr>
                <w:rFonts w:cs="Times New Roman"/>
                <w:noProof/>
                <w:color w:val="000000" w:themeColor="text1"/>
                <w:szCs w:val="24"/>
              </w:rPr>
              <w:t>European Automobile Manufacturers’ Association</w:t>
            </w:r>
          </w:p>
        </w:tc>
      </w:tr>
      <w:tr w:rsidR="00B70DE0" w14:paraId="4FFAD344" w14:textId="77777777">
        <w:tc>
          <w:tcPr>
            <w:tcW w:w="2016" w:type="dxa"/>
          </w:tcPr>
          <w:p w14:paraId="756B0A0C" w14:textId="77777777" w:rsidR="00B70DE0" w:rsidRDefault="003010DC">
            <w:pPr>
              <w:rPr>
                <w:rFonts w:cs="Times New Roman"/>
                <w:noProof/>
                <w:color w:val="000000" w:themeColor="text1"/>
                <w:szCs w:val="24"/>
              </w:rPr>
            </w:pPr>
            <w:r>
              <w:rPr>
                <w:rFonts w:cs="Times New Roman"/>
                <w:noProof/>
                <w:color w:val="000000" w:themeColor="text1"/>
                <w:szCs w:val="24"/>
              </w:rPr>
              <w:t>AEB</w:t>
            </w:r>
          </w:p>
        </w:tc>
        <w:tc>
          <w:tcPr>
            <w:tcW w:w="7226" w:type="dxa"/>
          </w:tcPr>
          <w:p w14:paraId="266D73A9"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w:t>
            </w:r>
          </w:p>
        </w:tc>
      </w:tr>
      <w:tr w:rsidR="00B70DE0" w14:paraId="672D078D" w14:textId="77777777">
        <w:tc>
          <w:tcPr>
            <w:tcW w:w="2016" w:type="dxa"/>
          </w:tcPr>
          <w:p w14:paraId="6487AC5F" w14:textId="77777777" w:rsidR="00B70DE0" w:rsidRDefault="003010DC">
            <w:pPr>
              <w:rPr>
                <w:rFonts w:cs="Times New Roman"/>
                <w:noProof/>
                <w:color w:val="000000" w:themeColor="text1"/>
                <w:szCs w:val="24"/>
              </w:rPr>
            </w:pPr>
            <w:r>
              <w:rPr>
                <w:rFonts w:cs="Times New Roman"/>
                <w:noProof/>
                <w:color w:val="000000" w:themeColor="text1"/>
                <w:szCs w:val="24"/>
              </w:rPr>
              <w:t>AEB-PCD</w:t>
            </w:r>
          </w:p>
        </w:tc>
        <w:tc>
          <w:tcPr>
            <w:tcW w:w="7226" w:type="dxa"/>
          </w:tcPr>
          <w:p w14:paraId="43EC9C17"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 for pedestrians and cyclists</w:t>
            </w:r>
          </w:p>
        </w:tc>
      </w:tr>
      <w:tr w:rsidR="00B70DE0" w14:paraId="09475E26" w14:textId="77777777">
        <w:tc>
          <w:tcPr>
            <w:tcW w:w="2016" w:type="dxa"/>
          </w:tcPr>
          <w:p w14:paraId="4587AD53" w14:textId="77777777" w:rsidR="00B70DE0" w:rsidRDefault="003010DC">
            <w:pPr>
              <w:rPr>
                <w:rFonts w:cs="Times New Roman"/>
                <w:noProof/>
                <w:color w:val="000000" w:themeColor="text1"/>
                <w:szCs w:val="24"/>
              </w:rPr>
            </w:pPr>
            <w:r>
              <w:rPr>
                <w:rFonts w:cs="Times New Roman"/>
                <w:noProof/>
                <w:color w:val="000000" w:themeColor="text1"/>
                <w:szCs w:val="24"/>
              </w:rPr>
              <w:t>AEB-VEH</w:t>
            </w:r>
          </w:p>
        </w:tc>
        <w:tc>
          <w:tcPr>
            <w:tcW w:w="7226" w:type="dxa"/>
          </w:tcPr>
          <w:p w14:paraId="011121B9" w14:textId="77777777" w:rsidR="00B70DE0" w:rsidRDefault="003010DC">
            <w:pPr>
              <w:rPr>
                <w:rFonts w:cs="Times New Roman"/>
                <w:noProof/>
                <w:color w:val="000000" w:themeColor="text1"/>
                <w:szCs w:val="24"/>
              </w:rPr>
            </w:pPr>
            <w:r>
              <w:rPr>
                <w:rFonts w:cs="Times New Roman"/>
                <w:noProof/>
                <w:color w:val="000000" w:themeColor="text1"/>
                <w:szCs w:val="24"/>
              </w:rPr>
              <w:t>Autonomous emergency braking for driving and still-standing vehicles ahead</w:t>
            </w:r>
          </w:p>
        </w:tc>
      </w:tr>
      <w:tr w:rsidR="00B70DE0" w14:paraId="243100F1" w14:textId="77777777">
        <w:tc>
          <w:tcPr>
            <w:tcW w:w="2016" w:type="dxa"/>
          </w:tcPr>
          <w:p w14:paraId="11F3842B" w14:textId="77777777" w:rsidR="00B70DE0" w:rsidRDefault="003010DC">
            <w:pPr>
              <w:rPr>
                <w:rFonts w:cs="Times New Roman"/>
                <w:noProof/>
                <w:color w:val="000000" w:themeColor="text1"/>
                <w:szCs w:val="24"/>
              </w:rPr>
            </w:pPr>
            <w:r>
              <w:rPr>
                <w:rFonts w:cs="Times New Roman"/>
                <w:noProof/>
                <w:color w:val="000000" w:themeColor="text1"/>
                <w:szCs w:val="24"/>
              </w:rPr>
              <w:t>ALC</w:t>
            </w:r>
          </w:p>
        </w:tc>
        <w:tc>
          <w:tcPr>
            <w:tcW w:w="7226" w:type="dxa"/>
          </w:tcPr>
          <w:p w14:paraId="4622129E" w14:textId="77777777" w:rsidR="00B70DE0" w:rsidRDefault="003010DC">
            <w:pPr>
              <w:rPr>
                <w:rFonts w:cs="Times New Roman"/>
                <w:noProof/>
                <w:color w:val="000000" w:themeColor="text1"/>
                <w:szCs w:val="24"/>
              </w:rPr>
            </w:pPr>
            <w:r>
              <w:rPr>
                <w:rFonts w:cs="Times New Roman"/>
                <w:noProof/>
                <w:color w:val="000000" w:themeColor="text1"/>
                <w:szCs w:val="24"/>
              </w:rPr>
              <w:t>Alcohol interlock installation facilitation</w:t>
            </w:r>
          </w:p>
        </w:tc>
      </w:tr>
      <w:tr w:rsidR="00B70DE0" w14:paraId="2D67E0BF" w14:textId="77777777">
        <w:tc>
          <w:tcPr>
            <w:tcW w:w="2016" w:type="dxa"/>
          </w:tcPr>
          <w:p w14:paraId="06FDEEED" w14:textId="77777777" w:rsidR="00B70DE0" w:rsidRDefault="003010DC">
            <w:pPr>
              <w:rPr>
                <w:rFonts w:cs="Times New Roman"/>
                <w:noProof/>
                <w:color w:val="000000" w:themeColor="text1"/>
                <w:szCs w:val="24"/>
              </w:rPr>
            </w:pPr>
            <w:r>
              <w:rPr>
                <w:rFonts w:cs="Times New Roman"/>
                <w:noProof/>
                <w:color w:val="000000" w:themeColor="text1"/>
                <w:szCs w:val="24"/>
              </w:rPr>
              <w:t>BAS</w:t>
            </w:r>
          </w:p>
        </w:tc>
        <w:tc>
          <w:tcPr>
            <w:tcW w:w="7226" w:type="dxa"/>
          </w:tcPr>
          <w:p w14:paraId="56C3B79D" w14:textId="77777777" w:rsidR="00B70DE0" w:rsidRDefault="003010DC">
            <w:pPr>
              <w:rPr>
                <w:rFonts w:cs="Times New Roman"/>
                <w:noProof/>
                <w:color w:val="000000" w:themeColor="text1"/>
                <w:szCs w:val="24"/>
              </w:rPr>
            </w:pPr>
            <w:r>
              <w:rPr>
                <w:rFonts w:cs="Times New Roman"/>
                <w:noProof/>
                <w:color w:val="000000" w:themeColor="text1"/>
                <w:szCs w:val="24"/>
              </w:rPr>
              <w:t>Brake Assist System</w:t>
            </w:r>
          </w:p>
        </w:tc>
      </w:tr>
      <w:tr w:rsidR="00B70DE0" w14:paraId="6CFBE427" w14:textId="77777777">
        <w:tc>
          <w:tcPr>
            <w:tcW w:w="2016" w:type="dxa"/>
          </w:tcPr>
          <w:p w14:paraId="0525C9A5" w14:textId="77777777" w:rsidR="00B70DE0" w:rsidRDefault="003010DC">
            <w:pPr>
              <w:rPr>
                <w:rFonts w:cs="Times New Roman"/>
                <w:noProof/>
                <w:color w:val="000000" w:themeColor="text1"/>
                <w:szCs w:val="24"/>
              </w:rPr>
            </w:pPr>
            <w:r>
              <w:rPr>
                <w:rFonts w:cs="Times New Roman"/>
                <w:noProof/>
                <w:color w:val="000000" w:themeColor="text1"/>
                <w:szCs w:val="24"/>
              </w:rPr>
              <w:t>BCR</w:t>
            </w:r>
          </w:p>
        </w:tc>
        <w:tc>
          <w:tcPr>
            <w:tcW w:w="7226" w:type="dxa"/>
          </w:tcPr>
          <w:p w14:paraId="15B572A5" w14:textId="77777777" w:rsidR="00B70DE0" w:rsidRDefault="003010DC">
            <w:pPr>
              <w:rPr>
                <w:rFonts w:cs="Times New Roman"/>
                <w:noProof/>
                <w:color w:val="000000" w:themeColor="text1"/>
                <w:szCs w:val="24"/>
              </w:rPr>
            </w:pPr>
            <w:r>
              <w:rPr>
                <w:rFonts w:cs="Times New Roman"/>
                <w:noProof/>
                <w:color w:val="000000" w:themeColor="text1"/>
                <w:szCs w:val="24"/>
              </w:rPr>
              <w:t>Benefit-to-Cost Ratio</w:t>
            </w:r>
          </w:p>
        </w:tc>
      </w:tr>
      <w:tr w:rsidR="00B70DE0" w14:paraId="79424B28" w14:textId="77777777">
        <w:tc>
          <w:tcPr>
            <w:tcW w:w="2016" w:type="dxa"/>
          </w:tcPr>
          <w:p w14:paraId="166C9F8F" w14:textId="77777777" w:rsidR="00B70DE0" w:rsidRDefault="003010DC">
            <w:pPr>
              <w:rPr>
                <w:rFonts w:cs="Times New Roman"/>
                <w:noProof/>
                <w:color w:val="000000" w:themeColor="text1"/>
                <w:szCs w:val="24"/>
              </w:rPr>
            </w:pPr>
            <w:r>
              <w:rPr>
                <w:rFonts w:cs="Times New Roman"/>
                <w:noProof/>
                <w:color w:val="000000" w:themeColor="text1"/>
                <w:szCs w:val="24"/>
              </w:rPr>
              <w:t>CAD</w:t>
            </w:r>
          </w:p>
        </w:tc>
        <w:tc>
          <w:tcPr>
            <w:tcW w:w="7226" w:type="dxa"/>
          </w:tcPr>
          <w:p w14:paraId="6032004C" w14:textId="77777777" w:rsidR="00B70DE0" w:rsidRDefault="003010DC">
            <w:pPr>
              <w:rPr>
                <w:rFonts w:cs="Times New Roman"/>
                <w:noProof/>
                <w:color w:val="000000" w:themeColor="text1"/>
                <w:szCs w:val="24"/>
              </w:rPr>
            </w:pPr>
            <w:r>
              <w:rPr>
                <w:rFonts w:cs="Times New Roman"/>
                <w:noProof/>
                <w:color w:val="000000" w:themeColor="text1"/>
                <w:szCs w:val="24"/>
              </w:rPr>
              <w:t>Connected and Automated Driving</w:t>
            </w:r>
          </w:p>
        </w:tc>
      </w:tr>
      <w:tr w:rsidR="00B70DE0" w14:paraId="59D37BE6" w14:textId="77777777">
        <w:tc>
          <w:tcPr>
            <w:tcW w:w="2016" w:type="dxa"/>
          </w:tcPr>
          <w:p w14:paraId="7F4A3EC7" w14:textId="77777777" w:rsidR="00B70DE0" w:rsidRDefault="003010DC">
            <w:pPr>
              <w:rPr>
                <w:rFonts w:cs="Times New Roman"/>
                <w:noProof/>
                <w:color w:val="000000" w:themeColor="text1"/>
                <w:szCs w:val="24"/>
              </w:rPr>
            </w:pPr>
            <w:r>
              <w:rPr>
                <w:rFonts w:cs="Times New Roman"/>
                <w:noProof/>
                <w:color w:val="000000" w:themeColor="text1"/>
                <w:szCs w:val="24"/>
              </w:rPr>
              <w:t>CARE database</w:t>
            </w:r>
          </w:p>
        </w:tc>
        <w:tc>
          <w:tcPr>
            <w:tcW w:w="7226" w:type="dxa"/>
          </w:tcPr>
          <w:p w14:paraId="5E57653B" w14:textId="77777777" w:rsidR="00B70DE0" w:rsidRDefault="003010DC">
            <w:pPr>
              <w:rPr>
                <w:rFonts w:cs="Times New Roman"/>
                <w:noProof/>
                <w:color w:val="000000" w:themeColor="text1"/>
                <w:szCs w:val="24"/>
              </w:rPr>
            </w:pPr>
            <w:r>
              <w:rPr>
                <w:rFonts w:cs="Times New Roman"/>
                <w:noProof/>
                <w:color w:val="000000" w:themeColor="text1"/>
                <w:szCs w:val="24"/>
              </w:rPr>
              <w:t>Community Road Accident Database</w:t>
            </w:r>
          </w:p>
        </w:tc>
      </w:tr>
      <w:tr w:rsidR="00B70DE0" w14:paraId="6BB9FC50" w14:textId="77777777">
        <w:tc>
          <w:tcPr>
            <w:tcW w:w="2016" w:type="dxa"/>
          </w:tcPr>
          <w:p w14:paraId="2144FCE0" w14:textId="77777777" w:rsidR="00B70DE0" w:rsidRDefault="003010DC">
            <w:pPr>
              <w:rPr>
                <w:rFonts w:cs="Times New Roman"/>
                <w:noProof/>
                <w:color w:val="000000" w:themeColor="text1"/>
                <w:szCs w:val="24"/>
              </w:rPr>
            </w:pPr>
            <w:r>
              <w:rPr>
                <w:rFonts w:cs="Times New Roman"/>
                <w:noProof/>
                <w:color w:val="000000" w:themeColor="text1"/>
                <w:szCs w:val="24"/>
              </w:rPr>
              <w:t>CARS 21</w:t>
            </w:r>
          </w:p>
        </w:tc>
        <w:tc>
          <w:tcPr>
            <w:tcW w:w="7226" w:type="dxa"/>
          </w:tcPr>
          <w:p w14:paraId="6EA5DA70" w14:textId="77777777" w:rsidR="00B70DE0" w:rsidRDefault="003010DC">
            <w:pPr>
              <w:rPr>
                <w:rFonts w:cs="Times New Roman"/>
                <w:noProof/>
                <w:color w:val="000000" w:themeColor="text1"/>
                <w:szCs w:val="24"/>
              </w:rPr>
            </w:pPr>
            <w:r>
              <w:rPr>
                <w:rFonts w:cs="Times New Roman"/>
                <w:noProof/>
                <w:color w:val="000000" w:themeColor="text1"/>
                <w:szCs w:val="24"/>
              </w:rPr>
              <w:t>The Competitive Automotive Regulatory System for the 21st century High Level Group on the competitiveness and sustainable growth of the automotive industry in the EU with representatives of the EU Member States, EU institutions, automotive industry, Trade Unions, NGO, users and the Commission.</w:t>
            </w:r>
          </w:p>
        </w:tc>
      </w:tr>
      <w:tr w:rsidR="00B70DE0" w14:paraId="51F6E98F" w14:textId="77777777">
        <w:tc>
          <w:tcPr>
            <w:tcW w:w="2016" w:type="dxa"/>
          </w:tcPr>
          <w:p w14:paraId="59116C31" w14:textId="77777777" w:rsidR="00B70DE0" w:rsidRDefault="003010DC">
            <w:pPr>
              <w:rPr>
                <w:rFonts w:cs="Times New Roman"/>
                <w:noProof/>
                <w:color w:val="000000" w:themeColor="text1"/>
                <w:szCs w:val="24"/>
              </w:rPr>
            </w:pPr>
            <w:r>
              <w:rPr>
                <w:rFonts w:cs="Times New Roman"/>
                <w:noProof/>
                <w:color w:val="000000" w:themeColor="text1"/>
                <w:szCs w:val="24"/>
              </w:rPr>
              <w:t>CCAM</w:t>
            </w:r>
          </w:p>
        </w:tc>
        <w:tc>
          <w:tcPr>
            <w:tcW w:w="7226" w:type="dxa"/>
          </w:tcPr>
          <w:p w14:paraId="0C7079A2" w14:textId="77777777" w:rsidR="00B70DE0" w:rsidRDefault="003010DC">
            <w:pPr>
              <w:rPr>
                <w:rFonts w:cs="Times New Roman"/>
                <w:noProof/>
                <w:color w:val="000000" w:themeColor="text1"/>
                <w:szCs w:val="24"/>
              </w:rPr>
            </w:pPr>
            <w:r>
              <w:rPr>
                <w:rFonts w:cs="Times New Roman"/>
                <w:noProof/>
                <w:color w:val="000000" w:themeColor="text1"/>
                <w:szCs w:val="24"/>
              </w:rPr>
              <w:t>Cooperative, Connected and Automated Mobility</w:t>
            </w:r>
          </w:p>
        </w:tc>
      </w:tr>
      <w:tr w:rsidR="00B70DE0" w14:paraId="0F4168A2" w14:textId="77777777">
        <w:tc>
          <w:tcPr>
            <w:tcW w:w="2016" w:type="dxa"/>
          </w:tcPr>
          <w:p w14:paraId="086AE526" w14:textId="77777777" w:rsidR="00B70DE0" w:rsidRDefault="003010DC">
            <w:pPr>
              <w:rPr>
                <w:rFonts w:cs="Times New Roman"/>
                <w:noProof/>
                <w:color w:val="000000" w:themeColor="text1"/>
                <w:szCs w:val="24"/>
              </w:rPr>
            </w:pPr>
            <w:r>
              <w:rPr>
                <w:rFonts w:cs="Times New Roman"/>
                <w:noProof/>
                <w:color w:val="000000" w:themeColor="text1"/>
                <w:szCs w:val="24"/>
              </w:rPr>
              <w:t>C-ITS</w:t>
            </w:r>
          </w:p>
        </w:tc>
        <w:tc>
          <w:tcPr>
            <w:tcW w:w="7226" w:type="dxa"/>
          </w:tcPr>
          <w:p w14:paraId="07E5A040" w14:textId="77777777" w:rsidR="00B70DE0" w:rsidRDefault="003010DC">
            <w:pPr>
              <w:rPr>
                <w:rFonts w:cs="Times New Roman"/>
                <w:noProof/>
                <w:color w:val="000000" w:themeColor="text1"/>
                <w:szCs w:val="24"/>
              </w:rPr>
            </w:pPr>
            <w:r>
              <w:rPr>
                <w:rFonts w:cs="Times New Roman"/>
                <w:noProof/>
                <w:color w:val="000000" w:themeColor="text1"/>
                <w:szCs w:val="24"/>
              </w:rPr>
              <w:t>Cooperative Intelligent Transport Systems</w:t>
            </w:r>
          </w:p>
        </w:tc>
      </w:tr>
      <w:tr w:rsidR="00B70DE0" w14:paraId="10CADB8F" w14:textId="77777777">
        <w:tc>
          <w:tcPr>
            <w:tcW w:w="2016" w:type="dxa"/>
          </w:tcPr>
          <w:p w14:paraId="5B57B6DD" w14:textId="77777777" w:rsidR="00B70DE0" w:rsidRDefault="003010DC">
            <w:pPr>
              <w:rPr>
                <w:rFonts w:cs="Times New Roman"/>
                <w:noProof/>
                <w:color w:val="000000" w:themeColor="text1"/>
                <w:szCs w:val="24"/>
              </w:rPr>
            </w:pPr>
            <w:r>
              <w:rPr>
                <w:rFonts w:cs="Times New Roman"/>
                <w:noProof/>
                <w:color w:val="000000" w:themeColor="text1"/>
                <w:szCs w:val="24"/>
              </w:rPr>
              <w:t>CLEPA</w:t>
            </w:r>
          </w:p>
        </w:tc>
        <w:tc>
          <w:tcPr>
            <w:tcW w:w="7226" w:type="dxa"/>
          </w:tcPr>
          <w:p w14:paraId="4F0F15F9" w14:textId="77777777" w:rsidR="00B70DE0" w:rsidRDefault="003010DC">
            <w:pPr>
              <w:rPr>
                <w:rFonts w:cs="Times New Roman"/>
                <w:noProof/>
                <w:color w:val="000000" w:themeColor="text1"/>
                <w:szCs w:val="24"/>
              </w:rPr>
            </w:pPr>
            <w:r>
              <w:rPr>
                <w:rFonts w:cs="Times New Roman"/>
                <w:noProof/>
                <w:color w:val="000000" w:themeColor="text1"/>
                <w:szCs w:val="24"/>
              </w:rPr>
              <w:t>European Association of Automotive Suppliers</w:t>
            </w:r>
          </w:p>
        </w:tc>
      </w:tr>
      <w:tr w:rsidR="00B70DE0" w14:paraId="044A9017" w14:textId="77777777">
        <w:tc>
          <w:tcPr>
            <w:tcW w:w="2016" w:type="dxa"/>
          </w:tcPr>
          <w:p w14:paraId="5155B837" w14:textId="77777777" w:rsidR="00B70DE0" w:rsidRDefault="003010DC">
            <w:pPr>
              <w:rPr>
                <w:rFonts w:cs="Times New Roman"/>
                <w:noProof/>
                <w:color w:val="000000" w:themeColor="text1"/>
                <w:szCs w:val="24"/>
              </w:rPr>
            </w:pPr>
            <w:r>
              <w:rPr>
                <w:rFonts w:cs="Times New Roman"/>
                <w:noProof/>
                <w:color w:val="000000" w:themeColor="text1"/>
                <w:szCs w:val="24"/>
              </w:rPr>
              <w:t>C-ROADS Platform</w:t>
            </w:r>
          </w:p>
        </w:tc>
        <w:tc>
          <w:tcPr>
            <w:tcW w:w="7226" w:type="dxa"/>
          </w:tcPr>
          <w:p w14:paraId="608909D1" w14:textId="77777777" w:rsidR="00B70DE0" w:rsidRDefault="003010DC">
            <w:pPr>
              <w:rPr>
                <w:rFonts w:cs="Times New Roman"/>
                <w:noProof/>
                <w:color w:val="000000" w:themeColor="text1"/>
                <w:szCs w:val="24"/>
              </w:rPr>
            </w:pPr>
            <w:r>
              <w:rPr>
                <w:rFonts w:cs="Times New Roman"/>
                <w:noProof/>
                <w:color w:val="000000" w:themeColor="text1"/>
                <w:szCs w:val="24"/>
              </w:rPr>
              <w:t>The C-Roads Platform is a joint initiative of European Member States and road operators for testing and implementing C-ITS services in light of cross-border harmonisation and interoperability.</w:t>
            </w:r>
          </w:p>
        </w:tc>
      </w:tr>
      <w:tr w:rsidR="00B70DE0" w14:paraId="17E18430" w14:textId="77777777">
        <w:tc>
          <w:tcPr>
            <w:tcW w:w="2016" w:type="dxa"/>
          </w:tcPr>
          <w:p w14:paraId="3B866AD1" w14:textId="77777777" w:rsidR="00B70DE0" w:rsidRDefault="003010DC">
            <w:pPr>
              <w:rPr>
                <w:rFonts w:cs="Times New Roman"/>
                <w:noProof/>
                <w:color w:val="000000" w:themeColor="text1"/>
                <w:szCs w:val="24"/>
              </w:rPr>
            </w:pPr>
            <w:r>
              <w:rPr>
                <w:rFonts w:cs="Times New Roman"/>
                <w:noProof/>
                <w:color w:val="000000" w:themeColor="text1"/>
                <w:szCs w:val="24"/>
              </w:rPr>
              <w:t>DDR-ADR</w:t>
            </w:r>
          </w:p>
        </w:tc>
        <w:tc>
          <w:tcPr>
            <w:tcW w:w="7226" w:type="dxa"/>
          </w:tcPr>
          <w:p w14:paraId="2EBCB110" w14:textId="77777777" w:rsidR="00B70DE0" w:rsidRDefault="003010DC">
            <w:pPr>
              <w:rPr>
                <w:rFonts w:cs="Times New Roman"/>
                <w:noProof/>
                <w:color w:val="000000" w:themeColor="text1"/>
                <w:szCs w:val="24"/>
              </w:rPr>
            </w:pPr>
            <w:r>
              <w:rPr>
                <w:rFonts w:cs="Times New Roman"/>
                <w:noProof/>
                <w:color w:val="000000" w:themeColor="text1"/>
                <w:szCs w:val="24"/>
              </w:rPr>
              <w:t>Distraction recognition</w:t>
            </w:r>
          </w:p>
        </w:tc>
      </w:tr>
      <w:tr w:rsidR="00B70DE0" w14:paraId="506D0BF3" w14:textId="77777777">
        <w:tc>
          <w:tcPr>
            <w:tcW w:w="2016" w:type="dxa"/>
          </w:tcPr>
          <w:p w14:paraId="4198E2F4" w14:textId="77777777" w:rsidR="00B70DE0" w:rsidRDefault="003010DC">
            <w:pPr>
              <w:rPr>
                <w:rFonts w:cs="Times New Roman"/>
                <w:noProof/>
                <w:color w:val="000000" w:themeColor="text1"/>
                <w:szCs w:val="24"/>
              </w:rPr>
            </w:pPr>
            <w:r>
              <w:rPr>
                <w:rFonts w:cs="Times New Roman"/>
                <w:noProof/>
                <w:color w:val="000000" w:themeColor="text1"/>
                <w:szCs w:val="24"/>
              </w:rPr>
              <w:t>DDR-DAD</w:t>
            </w:r>
          </w:p>
        </w:tc>
        <w:tc>
          <w:tcPr>
            <w:tcW w:w="7226" w:type="dxa"/>
          </w:tcPr>
          <w:p w14:paraId="2147895A" w14:textId="77777777" w:rsidR="00B70DE0" w:rsidRDefault="003010DC">
            <w:pPr>
              <w:rPr>
                <w:rFonts w:cs="Times New Roman"/>
                <w:noProof/>
                <w:color w:val="000000" w:themeColor="text1"/>
                <w:szCs w:val="24"/>
              </w:rPr>
            </w:pPr>
            <w:r>
              <w:rPr>
                <w:rFonts w:cs="Times New Roman"/>
                <w:noProof/>
                <w:color w:val="000000" w:themeColor="text1"/>
                <w:szCs w:val="24"/>
              </w:rPr>
              <w:t>Drowsiness and attention detection</w:t>
            </w:r>
          </w:p>
        </w:tc>
      </w:tr>
      <w:tr w:rsidR="00B70DE0" w14:paraId="15BBA31B" w14:textId="77777777">
        <w:tc>
          <w:tcPr>
            <w:tcW w:w="2016" w:type="dxa"/>
          </w:tcPr>
          <w:p w14:paraId="02704358" w14:textId="77777777" w:rsidR="00B70DE0" w:rsidRDefault="003010DC">
            <w:pPr>
              <w:rPr>
                <w:rFonts w:cs="Times New Roman"/>
                <w:noProof/>
                <w:color w:val="000000" w:themeColor="text1"/>
                <w:szCs w:val="24"/>
              </w:rPr>
            </w:pPr>
            <w:r>
              <w:rPr>
                <w:rFonts w:cs="Times New Roman"/>
                <w:noProof/>
                <w:color w:val="000000" w:themeColor="text1"/>
                <w:szCs w:val="24"/>
              </w:rPr>
              <w:t>DG</w:t>
            </w:r>
          </w:p>
        </w:tc>
        <w:tc>
          <w:tcPr>
            <w:tcW w:w="7226" w:type="dxa"/>
          </w:tcPr>
          <w:p w14:paraId="27D4472F" w14:textId="77777777" w:rsidR="00B70DE0" w:rsidRDefault="003010DC">
            <w:pPr>
              <w:rPr>
                <w:rFonts w:cs="Times New Roman"/>
                <w:noProof/>
                <w:color w:val="000000" w:themeColor="text1"/>
                <w:szCs w:val="24"/>
              </w:rPr>
            </w:pPr>
            <w:r>
              <w:rPr>
                <w:rFonts w:cs="Times New Roman"/>
                <w:noProof/>
                <w:color w:val="000000" w:themeColor="text1"/>
                <w:szCs w:val="24"/>
              </w:rPr>
              <w:t>Directorate-General</w:t>
            </w:r>
          </w:p>
        </w:tc>
      </w:tr>
      <w:tr w:rsidR="00B70DE0" w14:paraId="649BE4EE" w14:textId="77777777">
        <w:tc>
          <w:tcPr>
            <w:tcW w:w="2016" w:type="dxa"/>
          </w:tcPr>
          <w:p w14:paraId="5A6D02CC" w14:textId="77777777" w:rsidR="00B70DE0" w:rsidRDefault="003010DC">
            <w:pPr>
              <w:rPr>
                <w:rFonts w:cs="Times New Roman"/>
                <w:noProof/>
                <w:color w:val="000000" w:themeColor="text1"/>
                <w:szCs w:val="24"/>
              </w:rPr>
            </w:pPr>
            <w:r>
              <w:rPr>
                <w:rFonts w:cs="Times New Roman"/>
                <w:noProof/>
                <w:color w:val="000000" w:themeColor="text1"/>
                <w:szCs w:val="24"/>
              </w:rPr>
              <w:t>EATA</w:t>
            </w:r>
          </w:p>
        </w:tc>
        <w:tc>
          <w:tcPr>
            <w:tcW w:w="7226" w:type="dxa"/>
          </w:tcPr>
          <w:p w14:paraId="23112A99" w14:textId="77777777" w:rsidR="00B70DE0" w:rsidRDefault="003010DC">
            <w:pPr>
              <w:rPr>
                <w:rFonts w:cs="Times New Roman"/>
                <w:noProof/>
                <w:color w:val="000000" w:themeColor="text1"/>
                <w:szCs w:val="24"/>
              </w:rPr>
            </w:pPr>
            <w:r>
              <w:rPr>
                <w:rFonts w:cs="Times New Roman"/>
                <w:noProof/>
                <w:color w:val="000000" w:themeColor="text1"/>
                <w:szCs w:val="24"/>
              </w:rPr>
              <w:t>European Automotive Telecom Alliance</w:t>
            </w:r>
          </w:p>
        </w:tc>
      </w:tr>
      <w:tr w:rsidR="00B70DE0" w14:paraId="426D37F6" w14:textId="77777777">
        <w:tc>
          <w:tcPr>
            <w:tcW w:w="2016" w:type="dxa"/>
          </w:tcPr>
          <w:p w14:paraId="4BAA64E3" w14:textId="77777777" w:rsidR="00B70DE0" w:rsidRDefault="003010DC">
            <w:pPr>
              <w:rPr>
                <w:rFonts w:cs="Times New Roman"/>
                <w:noProof/>
                <w:color w:val="000000" w:themeColor="text1"/>
                <w:szCs w:val="24"/>
              </w:rPr>
            </w:pPr>
            <w:r>
              <w:rPr>
                <w:rFonts w:cs="Times New Roman"/>
                <w:noProof/>
                <w:color w:val="000000" w:themeColor="text1"/>
                <w:szCs w:val="24"/>
              </w:rPr>
              <w:t>ECMT</w:t>
            </w:r>
          </w:p>
        </w:tc>
        <w:tc>
          <w:tcPr>
            <w:tcW w:w="7226" w:type="dxa"/>
          </w:tcPr>
          <w:p w14:paraId="62ED3DEA" w14:textId="77777777" w:rsidR="00B70DE0" w:rsidRDefault="003010DC">
            <w:pPr>
              <w:rPr>
                <w:rFonts w:cs="Times New Roman"/>
                <w:noProof/>
                <w:color w:val="000000" w:themeColor="text1"/>
                <w:szCs w:val="24"/>
              </w:rPr>
            </w:pPr>
            <w:r>
              <w:rPr>
                <w:rFonts w:cs="Times New Roman"/>
                <w:noProof/>
                <w:color w:val="000000" w:themeColor="text1"/>
                <w:szCs w:val="24"/>
              </w:rPr>
              <w:t>European Conference of Ministers of Transport</w:t>
            </w:r>
          </w:p>
        </w:tc>
      </w:tr>
      <w:tr w:rsidR="00B70DE0" w14:paraId="175A28A6" w14:textId="77777777">
        <w:tc>
          <w:tcPr>
            <w:tcW w:w="2016" w:type="dxa"/>
          </w:tcPr>
          <w:p w14:paraId="7308BF2A" w14:textId="77777777" w:rsidR="00B70DE0" w:rsidRDefault="003010DC">
            <w:pPr>
              <w:rPr>
                <w:rFonts w:cs="Times New Roman"/>
                <w:noProof/>
                <w:color w:val="000000" w:themeColor="text1"/>
                <w:szCs w:val="24"/>
              </w:rPr>
            </w:pPr>
            <w:r>
              <w:rPr>
                <w:rFonts w:cs="Times New Roman"/>
                <w:noProof/>
                <w:color w:val="000000" w:themeColor="text1"/>
                <w:szCs w:val="24"/>
              </w:rPr>
              <w:t>EDR</w:t>
            </w:r>
          </w:p>
        </w:tc>
        <w:tc>
          <w:tcPr>
            <w:tcW w:w="7226" w:type="dxa"/>
          </w:tcPr>
          <w:p w14:paraId="319AB68E" w14:textId="77777777" w:rsidR="00B70DE0" w:rsidRDefault="003010DC">
            <w:pPr>
              <w:rPr>
                <w:rFonts w:cs="Times New Roman"/>
                <w:noProof/>
                <w:color w:val="000000" w:themeColor="text1"/>
                <w:szCs w:val="24"/>
              </w:rPr>
            </w:pPr>
            <w:r>
              <w:rPr>
                <w:rFonts w:cs="Times New Roman"/>
                <w:noProof/>
                <w:color w:val="000000" w:themeColor="text1"/>
                <w:szCs w:val="24"/>
              </w:rPr>
              <w:t>Event (accident) Data Recorder</w:t>
            </w:r>
          </w:p>
        </w:tc>
      </w:tr>
      <w:tr w:rsidR="00B70DE0" w14:paraId="44B5632A" w14:textId="77777777">
        <w:tc>
          <w:tcPr>
            <w:tcW w:w="2016" w:type="dxa"/>
          </w:tcPr>
          <w:p w14:paraId="78D63195" w14:textId="77777777" w:rsidR="00B70DE0" w:rsidRDefault="003010DC">
            <w:pPr>
              <w:rPr>
                <w:rFonts w:cs="Times New Roman"/>
                <w:noProof/>
                <w:color w:val="000000" w:themeColor="text1"/>
                <w:szCs w:val="24"/>
              </w:rPr>
            </w:pPr>
            <w:r>
              <w:rPr>
                <w:rFonts w:cs="Times New Roman"/>
                <w:noProof/>
                <w:color w:val="000000" w:themeColor="text1"/>
                <w:szCs w:val="24"/>
              </w:rPr>
              <w:t>EFTA</w:t>
            </w:r>
          </w:p>
        </w:tc>
        <w:tc>
          <w:tcPr>
            <w:tcW w:w="7226" w:type="dxa"/>
          </w:tcPr>
          <w:p w14:paraId="4C3913B2" w14:textId="77777777" w:rsidR="00B70DE0" w:rsidRDefault="003010DC">
            <w:pPr>
              <w:rPr>
                <w:rFonts w:cs="Times New Roman"/>
                <w:noProof/>
                <w:color w:val="000000" w:themeColor="text1"/>
                <w:szCs w:val="24"/>
              </w:rPr>
            </w:pPr>
            <w:r>
              <w:rPr>
                <w:rFonts w:cs="Times New Roman"/>
                <w:noProof/>
                <w:color w:val="000000" w:themeColor="text1"/>
                <w:szCs w:val="24"/>
              </w:rPr>
              <w:t>European Free Trade Association</w:t>
            </w:r>
          </w:p>
        </w:tc>
      </w:tr>
      <w:tr w:rsidR="00B70DE0" w14:paraId="7174EB36" w14:textId="77777777">
        <w:tc>
          <w:tcPr>
            <w:tcW w:w="2016" w:type="dxa"/>
          </w:tcPr>
          <w:p w14:paraId="7DAA1161" w14:textId="77777777" w:rsidR="00B70DE0" w:rsidRDefault="003010DC">
            <w:pPr>
              <w:rPr>
                <w:rFonts w:cs="Times New Roman"/>
                <w:noProof/>
                <w:color w:val="000000" w:themeColor="text1"/>
                <w:szCs w:val="24"/>
              </w:rPr>
            </w:pPr>
            <w:r>
              <w:rPr>
                <w:rFonts w:cs="Times New Roman"/>
                <w:noProof/>
                <w:color w:val="000000" w:themeColor="text1"/>
                <w:szCs w:val="24"/>
              </w:rPr>
              <w:t>EGNOS</w:t>
            </w:r>
          </w:p>
        </w:tc>
        <w:tc>
          <w:tcPr>
            <w:tcW w:w="7226" w:type="dxa"/>
          </w:tcPr>
          <w:p w14:paraId="0069AF40" w14:textId="77777777" w:rsidR="00B70DE0" w:rsidRDefault="003010DC">
            <w:pPr>
              <w:rPr>
                <w:rFonts w:cs="Times New Roman"/>
                <w:noProof/>
                <w:color w:val="000000" w:themeColor="text1"/>
                <w:szCs w:val="24"/>
              </w:rPr>
            </w:pPr>
            <w:r>
              <w:rPr>
                <w:rStyle w:val="tgc"/>
                <w:rFonts w:cs="Times New Roman"/>
                <w:noProof/>
                <w:color w:val="000000" w:themeColor="text1"/>
                <w:szCs w:val="24"/>
              </w:rPr>
              <w:t>European Geostationary Navigation Overlay Service</w:t>
            </w:r>
          </w:p>
        </w:tc>
      </w:tr>
      <w:tr w:rsidR="00B70DE0" w14:paraId="26CD2BE7" w14:textId="77777777">
        <w:tc>
          <w:tcPr>
            <w:tcW w:w="2016" w:type="dxa"/>
          </w:tcPr>
          <w:p w14:paraId="2D7062F7" w14:textId="77777777" w:rsidR="00B70DE0" w:rsidRDefault="003010DC">
            <w:pPr>
              <w:rPr>
                <w:rFonts w:cs="Times New Roman"/>
                <w:noProof/>
                <w:color w:val="000000" w:themeColor="text1"/>
                <w:szCs w:val="24"/>
              </w:rPr>
            </w:pPr>
            <w:r>
              <w:rPr>
                <w:rFonts w:cs="Times New Roman"/>
                <w:noProof/>
                <w:color w:val="000000" w:themeColor="text1"/>
                <w:szCs w:val="24"/>
              </w:rPr>
              <w:t>EPA</w:t>
            </w:r>
          </w:p>
        </w:tc>
        <w:tc>
          <w:tcPr>
            <w:tcW w:w="7226" w:type="dxa"/>
          </w:tcPr>
          <w:p w14:paraId="4B91789E" w14:textId="77777777" w:rsidR="00B70DE0" w:rsidRDefault="003010DC">
            <w:pPr>
              <w:rPr>
                <w:rFonts w:cs="Times New Roman"/>
                <w:noProof/>
                <w:color w:val="000000" w:themeColor="text1"/>
                <w:szCs w:val="24"/>
              </w:rPr>
            </w:pPr>
            <w:r>
              <w:rPr>
                <w:rFonts w:cs="Times New Roman"/>
                <w:noProof/>
                <w:color w:val="000000" w:themeColor="text1"/>
                <w:szCs w:val="24"/>
              </w:rPr>
              <w:t>United States Environmental Protection Agency</w:t>
            </w:r>
          </w:p>
        </w:tc>
      </w:tr>
      <w:tr w:rsidR="00B70DE0" w14:paraId="213E7210" w14:textId="77777777">
        <w:tc>
          <w:tcPr>
            <w:tcW w:w="2016" w:type="dxa"/>
          </w:tcPr>
          <w:p w14:paraId="281A02FA" w14:textId="77777777" w:rsidR="00B70DE0" w:rsidRDefault="003010DC">
            <w:pPr>
              <w:rPr>
                <w:rFonts w:cs="Times New Roman"/>
                <w:noProof/>
                <w:color w:val="000000" w:themeColor="text1"/>
                <w:szCs w:val="24"/>
              </w:rPr>
            </w:pPr>
            <w:r>
              <w:rPr>
                <w:rFonts w:cs="Times New Roman"/>
                <w:noProof/>
                <w:color w:val="000000" w:themeColor="text1"/>
                <w:szCs w:val="24"/>
              </w:rPr>
              <w:t>ESC</w:t>
            </w:r>
          </w:p>
        </w:tc>
        <w:tc>
          <w:tcPr>
            <w:tcW w:w="7226" w:type="dxa"/>
          </w:tcPr>
          <w:p w14:paraId="08F1044B" w14:textId="77777777" w:rsidR="00B70DE0" w:rsidRDefault="003010DC">
            <w:pPr>
              <w:rPr>
                <w:rFonts w:cs="Times New Roman"/>
                <w:noProof/>
                <w:color w:val="000000" w:themeColor="text1"/>
                <w:szCs w:val="24"/>
              </w:rPr>
            </w:pPr>
            <w:r>
              <w:rPr>
                <w:rFonts w:cs="Times New Roman"/>
                <w:noProof/>
                <w:color w:val="000000" w:themeColor="text1"/>
                <w:szCs w:val="24"/>
              </w:rPr>
              <w:t>Electronic Stability Control</w:t>
            </w:r>
          </w:p>
        </w:tc>
      </w:tr>
      <w:tr w:rsidR="00B70DE0" w14:paraId="36A07F62" w14:textId="77777777">
        <w:tc>
          <w:tcPr>
            <w:tcW w:w="2016" w:type="dxa"/>
          </w:tcPr>
          <w:p w14:paraId="73AA87DB" w14:textId="77777777" w:rsidR="00B70DE0" w:rsidRDefault="003010DC">
            <w:pPr>
              <w:rPr>
                <w:rFonts w:cs="Times New Roman"/>
                <w:noProof/>
                <w:color w:val="000000" w:themeColor="text1"/>
                <w:szCs w:val="24"/>
              </w:rPr>
            </w:pPr>
            <w:r>
              <w:rPr>
                <w:rFonts w:cs="Times New Roman"/>
                <w:noProof/>
                <w:color w:val="000000" w:themeColor="text1"/>
                <w:szCs w:val="24"/>
              </w:rPr>
              <w:t>ESS</w:t>
            </w:r>
          </w:p>
        </w:tc>
        <w:tc>
          <w:tcPr>
            <w:tcW w:w="7226" w:type="dxa"/>
          </w:tcPr>
          <w:p w14:paraId="702AD7AA" w14:textId="77777777" w:rsidR="00B70DE0" w:rsidRDefault="003010DC">
            <w:pPr>
              <w:rPr>
                <w:rFonts w:cs="Times New Roman"/>
                <w:noProof/>
                <w:color w:val="000000" w:themeColor="text1"/>
                <w:szCs w:val="24"/>
              </w:rPr>
            </w:pPr>
            <w:r>
              <w:rPr>
                <w:rFonts w:cs="Times New Roman"/>
                <w:noProof/>
                <w:color w:val="000000" w:themeColor="text1"/>
                <w:szCs w:val="24"/>
              </w:rPr>
              <w:t>Emergency Stop Signal</w:t>
            </w:r>
          </w:p>
        </w:tc>
      </w:tr>
      <w:tr w:rsidR="00B70DE0" w14:paraId="62DE83E6" w14:textId="77777777">
        <w:tc>
          <w:tcPr>
            <w:tcW w:w="2016" w:type="dxa"/>
          </w:tcPr>
          <w:p w14:paraId="4643985C" w14:textId="77777777" w:rsidR="00B70DE0" w:rsidRDefault="003010DC">
            <w:pPr>
              <w:rPr>
                <w:rFonts w:cs="Times New Roman"/>
                <w:noProof/>
                <w:color w:val="000000" w:themeColor="text1"/>
                <w:szCs w:val="24"/>
              </w:rPr>
            </w:pPr>
            <w:r>
              <w:rPr>
                <w:rFonts w:cs="Times New Roman"/>
                <w:noProof/>
                <w:color w:val="000000" w:themeColor="text1"/>
                <w:szCs w:val="24"/>
              </w:rPr>
              <w:t>ETRMA</w:t>
            </w:r>
          </w:p>
        </w:tc>
        <w:tc>
          <w:tcPr>
            <w:tcW w:w="7226" w:type="dxa"/>
          </w:tcPr>
          <w:p w14:paraId="2A38DF62" w14:textId="77777777" w:rsidR="00B70DE0" w:rsidRDefault="003010DC">
            <w:pPr>
              <w:rPr>
                <w:rFonts w:cs="Times New Roman"/>
                <w:noProof/>
                <w:color w:val="000000" w:themeColor="text1"/>
                <w:szCs w:val="24"/>
              </w:rPr>
            </w:pPr>
            <w:r>
              <w:rPr>
                <w:rFonts w:cs="Times New Roman"/>
                <w:noProof/>
                <w:color w:val="000000" w:themeColor="text1"/>
                <w:szCs w:val="24"/>
              </w:rPr>
              <w:t>European Tyre and Rubber Manufacturers' Association</w:t>
            </w:r>
          </w:p>
        </w:tc>
      </w:tr>
      <w:tr w:rsidR="00B70DE0" w14:paraId="37658AB1" w14:textId="77777777">
        <w:tc>
          <w:tcPr>
            <w:tcW w:w="2016" w:type="dxa"/>
          </w:tcPr>
          <w:p w14:paraId="0D76EB78" w14:textId="77777777" w:rsidR="00B70DE0" w:rsidRDefault="003010DC">
            <w:pPr>
              <w:rPr>
                <w:rFonts w:cs="Times New Roman"/>
                <w:noProof/>
                <w:color w:val="000000" w:themeColor="text1"/>
                <w:szCs w:val="24"/>
              </w:rPr>
            </w:pPr>
            <w:r>
              <w:rPr>
                <w:rFonts w:cs="Times New Roman"/>
                <w:noProof/>
                <w:color w:val="000000" w:themeColor="text1"/>
                <w:szCs w:val="24"/>
              </w:rPr>
              <w:t>EU</w:t>
            </w:r>
          </w:p>
        </w:tc>
        <w:tc>
          <w:tcPr>
            <w:tcW w:w="7226" w:type="dxa"/>
          </w:tcPr>
          <w:p w14:paraId="26341710" w14:textId="77777777" w:rsidR="00B70DE0" w:rsidRDefault="003010DC">
            <w:pPr>
              <w:rPr>
                <w:rFonts w:cs="Times New Roman"/>
                <w:noProof/>
                <w:color w:val="000000" w:themeColor="text1"/>
                <w:szCs w:val="24"/>
              </w:rPr>
            </w:pPr>
            <w:r>
              <w:rPr>
                <w:rFonts w:cs="Times New Roman"/>
                <w:noProof/>
                <w:color w:val="000000" w:themeColor="text1"/>
                <w:szCs w:val="24"/>
              </w:rPr>
              <w:t>European Union</w:t>
            </w:r>
          </w:p>
        </w:tc>
      </w:tr>
      <w:tr w:rsidR="00B70DE0" w14:paraId="5921FDAC" w14:textId="77777777">
        <w:tc>
          <w:tcPr>
            <w:tcW w:w="2016" w:type="dxa"/>
          </w:tcPr>
          <w:p w14:paraId="4D8685E3" w14:textId="77777777" w:rsidR="00B70DE0" w:rsidRDefault="003010DC">
            <w:pPr>
              <w:rPr>
                <w:rFonts w:cs="Times New Roman"/>
                <w:noProof/>
                <w:color w:val="000000" w:themeColor="text1"/>
                <w:szCs w:val="24"/>
              </w:rPr>
            </w:pPr>
            <w:r>
              <w:rPr>
                <w:rFonts w:cs="Times New Roman"/>
                <w:noProof/>
                <w:color w:val="000000" w:themeColor="text1"/>
                <w:szCs w:val="24"/>
              </w:rPr>
              <w:t>Euro NCAP</w:t>
            </w:r>
          </w:p>
        </w:tc>
        <w:tc>
          <w:tcPr>
            <w:tcW w:w="7226" w:type="dxa"/>
          </w:tcPr>
          <w:p w14:paraId="3CCB2A49" w14:textId="77777777" w:rsidR="00B70DE0" w:rsidRDefault="003010DC">
            <w:pPr>
              <w:rPr>
                <w:rFonts w:cs="Times New Roman"/>
                <w:noProof/>
                <w:color w:val="000000" w:themeColor="text1"/>
                <w:szCs w:val="24"/>
              </w:rPr>
            </w:pPr>
            <w:r>
              <w:rPr>
                <w:rFonts w:cs="Times New Roman"/>
                <w:noProof/>
                <w:color w:val="000000" w:themeColor="text1"/>
                <w:szCs w:val="24"/>
              </w:rPr>
              <w:t>European New Car Assessment Programme is a voluntary European car safety performance assessment program backed by the European Commission and several European governments, as well as by motoring and consumer organisations. Euro NCAP publishes safety reports on new cars, awarding ‘star ratings’ based on the performance of the vehicles in a variety of crash tests, including front, side and pole impacts, and impacts with pedestrians. The top rating is five stars.</w:t>
            </w:r>
          </w:p>
        </w:tc>
      </w:tr>
      <w:tr w:rsidR="00B70DE0" w14:paraId="26E5F1A8" w14:textId="77777777">
        <w:tc>
          <w:tcPr>
            <w:tcW w:w="2016" w:type="dxa"/>
          </w:tcPr>
          <w:p w14:paraId="080D9072" w14:textId="77777777" w:rsidR="00B70DE0" w:rsidRDefault="003010DC">
            <w:pPr>
              <w:rPr>
                <w:rFonts w:cs="Times New Roman"/>
                <w:noProof/>
                <w:color w:val="000000" w:themeColor="text1"/>
                <w:szCs w:val="24"/>
              </w:rPr>
            </w:pPr>
            <w:r>
              <w:rPr>
                <w:rFonts w:cs="Times New Roman"/>
                <w:noProof/>
                <w:color w:val="000000" w:themeColor="text1"/>
                <w:szCs w:val="24"/>
              </w:rPr>
              <w:t>FFW-137</w:t>
            </w:r>
          </w:p>
        </w:tc>
        <w:tc>
          <w:tcPr>
            <w:tcW w:w="7226" w:type="dxa"/>
          </w:tcPr>
          <w:p w14:paraId="0B6B1A8B" w14:textId="77777777" w:rsidR="00B70DE0" w:rsidRDefault="003010DC">
            <w:pPr>
              <w:rPr>
                <w:rFonts w:cs="Times New Roman"/>
                <w:noProof/>
                <w:color w:val="000000" w:themeColor="text1"/>
                <w:szCs w:val="24"/>
              </w:rPr>
            </w:pPr>
            <w:r>
              <w:rPr>
                <w:rFonts w:cs="Times New Roman"/>
                <w:noProof/>
                <w:color w:val="000000" w:themeColor="text1"/>
                <w:szCs w:val="24"/>
              </w:rPr>
              <w:t>Full-width frontal occupant protection crash test</w:t>
            </w:r>
          </w:p>
        </w:tc>
      </w:tr>
      <w:tr w:rsidR="00B70DE0" w14:paraId="0A19DEF6" w14:textId="77777777">
        <w:tc>
          <w:tcPr>
            <w:tcW w:w="2016" w:type="dxa"/>
          </w:tcPr>
          <w:p w14:paraId="5E74857C" w14:textId="77777777" w:rsidR="00B70DE0" w:rsidRDefault="003010DC">
            <w:pPr>
              <w:rPr>
                <w:rFonts w:cs="Times New Roman"/>
                <w:noProof/>
                <w:color w:val="000000" w:themeColor="text1"/>
                <w:szCs w:val="24"/>
              </w:rPr>
            </w:pPr>
            <w:r>
              <w:rPr>
                <w:rFonts w:cs="Times New Roman"/>
                <w:noProof/>
                <w:color w:val="000000" w:themeColor="text1"/>
                <w:szCs w:val="24"/>
              </w:rPr>
              <w:t>FFW-THO</w:t>
            </w:r>
          </w:p>
        </w:tc>
        <w:tc>
          <w:tcPr>
            <w:tcW w:w="7226" w:type="dxa"/>
          </w:tcPr>
          <w:p w14:paraId="3731BC84" w14:textId="77777777" w:rsidR="00B70DE0" w:rsidRDefault="003010DC">
            <w:pPr>
              <w:rPr>
                <w:rFonts w:cs="Times New Roman"/>
                <w:noProof/>
                <w:color w:val="000000" w:themeColor="text1"/>
                <w:szCs w:val="24"/>
              </w:rPr>
            </w:pPr>
            <w:r>
              <w:rPr>
                <w:rFonts w:cs="Times New Roman"/>
                <w:noProof/>
                <w:color w:val="000000" w:themeColor="text1"/>
                <w:szCs w:val="24"/>
              </w:rPr>
              <w:t>Full-width frontal occupant protection crash test with advanced measuring dummy and lower appropriate injury criteria thresholds to encourage adaptive restraints</w:t>
            </w:r>
          </w:p>
        </w:tc>
      </w:tr>
      <w:tr w:rsidR="00B70DE0" w14:paraId="3FC0706B" w14:textId="77777777">
        <w:tc>
          <w:tcPr>
            <w:tcW w:w="2016" w:type="dxa"/>
          </w:tcPr>
          <w:p w14:paraId="1D8B3007" w14:textId="77777777" w:rsidR="00B70DE0" w:rsidRDefault="003010DC">
            <w:pPr>
              <w:rPr>
                <w:rFonts w:cs="Times New Roman"/>
                <w:noProof/>
                <w:color w:val="000000" w:themeColor="text1"/>
                <w:szCs w:val="24"/>
              </w:rPr>
            </w:pPr>
            <w:r>
              <w:rPr>
                <w:rFonts w:cs="Times New Roman"/>
                <w:noProof/>
                <w:color w:val="000000" w:themeColor="text1"/>
                <w:szCs w:val="24"/>
              </w:rPr>
              <w:t>GNSS</w:t>
            </w:r>
          </w:p>
        </w:tc>
        <w:tc>
          <w:tcPr>
            <w:tcW w:w="7226" w:type="dxa"/>
          </w:tcPr>
          <w:p w14:paraId="7FBE39E8" w14:textId="77777777" w:rsidR="00B70DE0" w:rsidRDefault="003010DC">
            <w:pPr>
              <w:rPr>
                <w:rFonts w:cs="Times New Roman"/>
                <w:noProof/>
                <w:color w:val="000000" w:themeColor="text1"/>
                <w:szCs w:val="24"/>
              </w:rPr>
            </w:pPr>
            <w:r>
              <w:rPr>
                <w:rStyle w:val="tgc"/>
                <w:rFonts w:cs="Times New Roman"/>
                <w:noProof/>
                <w:color w:val="000000" w:themeColor="text1"/>
                <w:szCs w:val="24"/>
              </w:rPr>
              <w:t>Global Navigation Satellite System</w:t>
            </w:r>
          </w:p>
        </w:tc>
      </w:tr>
      <w:tr w:rsidR="00B70DE0" w14:paraId="32876645" w14:textId="77777777">
        <w:tc>
          <w:tcPr>
            <w:tcW w:w="2016" w:type="dxa"/>
          </w:tcPr>
          <w:p w14:paraId="54A58B84" w14:textId="77777777" w:rsidR="00B70DE0" w:rsidRDefault="003010DC">
            <w:pPr>
              <w:rPr>
                <w:rFonts w:cs="Times New Roman"/>
                <w:noProof/>
                <w:color w:val="000000" w:themeColor="text1"/>
                <w:szCs w:val="24"/>
              </w:rPr>
            </w:pPr>
            <w:r>
              <w:rPr>
                <w:rFonts w:cs="Times New Roman"/>
                <w:noProof/>
                <w:color w:val="000000" w:themeColor="text1"/>
                <w:szCs w:val="24"/>
              </w:rPr>
              <w:t>GSR</w:t>
            </w:r>
          </w:p>
        </w:tc>
        <w:tc>
          <w:tcPr>
            <w:tcW w:w="7226" w:type="dxa"/>
          </w:tcPr>
          <w:p w14:paraId="6DE62E34" w14:textId="77777777" w:rsidR="00B70DE0" w:rsidRDefault="003010DC">
            <w:pPr>
              <w:rPr>
                <w:rFonts w:cs="Times New Roman"/>
                <w:noProof/>
                <w:color w:val="000000" w:themeColor="text1"/>
                <w:szCs w:val="24"/>
              </w:rPr>
            </w:pPr>
            <w:r>
              <w:rPr>
                <w:rFonts w:cs="Times New Roman"/>
                <w:noProof/>
                <w:color w:val="000000" w:themeColor="text1"/>
                <w:szCs w:val="24"/>
              </w:rPr>
              <w:t>General Safety Regulation</w:t>
            </w:r>
          </w:p>
        </w:tc>
      </w:tr>
      <w:tr w:rsidR="00B70DE0" w14:paraId="0803C25F" w14:textId="77777777">
        <w:tc>
          <w:tcPr>
            <w:tcW w:w="2016" w:type="dxa"/>
          </w:tcPr>
          <w:p w14:paraId="0F6B35C4" w14:textId="77777777" w:rsidR="00B70DE0" w:rsidRDefault="003010DC">
            <w:pPr>
              <w:rPr>
                <w:rFonts w:cs="Times New Roman"/>
                <w:noProof/>
                <w:color w:val="000000" w:themeColor="text1"/>
                <w:szCs w:val="24"/>
              </w:rPr>
            </w:pPr>
            <w:r>
              <w:rPr>
                <w:rFonts w:cs="Times New Roman"/>
                <w:noProof/>
                <w:color w:val="000000" w:themeColor="text1"/>
                <w:szCs w:val="24"/>
              </w:rPr>
              <w:t>HDV</w:t>
            </w:r>
          </w:p>
        </w:tc>
        <w:tc>
          <w:tcPr>
            <w:tcW w:w="7226" w:type="dxa"/>
          </w:tcPr>
          <w:p w14:paraId="1EFA6BBC" w14:textId="77777777" w:rsidR="00B70DE0" w:rsidRDefault="003010DC">
            <w:pPr>
              <w:rPr>
                <w:rFonts w:cs="Times New Roman"/>
                <w:noProof/>
                <w:color w:val="000000" w:themeColor="text1"/>
                <w:szCs w:val="24"/>
              </w:rPr>
            </w:pPr>
            <w:r>
              <w:rPr>
                <w:rFonts w:cs="Times New Roman"/>
                <w:noProof/>
                <w:color w:val="000000" w:themeColor="text1"/>
                <w:szCs w:val="24"/>
              </w:rPr>
              <w:t>Heavy Duty Vehicles</w:t>
            </w:r>
          </w:p>
        </w:tc>
      </w:tr>
      <w:tr w:rsidR="00B70DE0" w14:paraId="370D1A0F" w14:textId="77777777">
        <w:tc>
          <w:tcPr>
            <w:tcW w:w="2016" w:type="dxa"/>
          </w:tcPr>
          <w:p w14:paraId="13447D66" w14:textId="77777777" w:rsidR="00B70DE0" w:rsidRDefault="003010DC">
            <w:pPr>
              <w:rPr>
                <w:rFonts w:cs="Times New Roman"/>
                <w:noProof/>
                <w:color w:val="000000" w:themeColor="text1"/>
                <w:szCs w:val="24"/>
              </w:rPr>
            </w:pPr>
            <w:r>
              <w:rPr>
                <w:rFonts w:cs="Times New Roman"/>
                <w:noProof/>
                <w:color w:val="000000" w:themeColor="text1"/>
                <w:szCs w:val="24"/>
              </w:rPr>
              <w:t xml:space="preserve">HEATCO project </w:t>
            </w:r>
          </w:p>
        </w:tc>
        <w:tc>
          <w:tcPr>
            <w:tcW w:w="7226" w:type="dxa"/>
          </w:tcPr>
          <w:p w14:paraId="458B5F16" w14:textId="77777777" w:rsidR="00B70DE0" w:rsidRDefault="003010DC">
            <w:pPr>
              <w:rPr>
                <w:rFonts w:cs="Times New Roman"/>
                <w:noProof/>
                <w:color w:val="000000" w:themeColor="text1"/>
                <w:szCs w:val="24"/>
              </w:rPr>
            </w:pPr>
            <w:r>
              <w:rPr>
                <w:rFonts w:cs="Times New Roman"/>
                <w:noProof/>
                <w:color w:val="000000" w:themeColor="text1"/>
                <w:szCs w:val="24"/>
              </w:rPr>
              <w:t>Developing Harmonised European Approaches for</w:t>
            </w:r>
          </w:p>
          <w:p w14:paraId="0ECBAF34" w14:textId="77777777" w:rsidR="00B70DE0" w:rsidRDefault="003010DC">
            <w:pPr>
              <w:rPr>
                <w:rFonts w:cs="Times New Roman"/>
                <w:noProof/>
                <w:color w:val="000000" w:themeColor="text1"/>
                <w:szCs w:val="24"/>
              </w:rPr>
            </w:pPr>
            <w:r>
              <w:rPr>
                <w:rFonts w:cs="Times New Roman"/>
                <w:noProof/>
                <w:color w:val="000000" w:themeColor="text1"/>
                <w:szCs w:val="24"/>
              </w:rPr>
              <w:t>Transport Costing and Project Assessment project</w:t>
            </w:r>
          </w:p>
        </w:tc>
      </w:tr>
      <w:tr w:rsidR="00B70DE0" w14:paraId="560E59F5" w14:textId="77777777">
        <w:tc>
          <w:tcPr>
            <w:tcW w:w="2016" w:type="dxa"/>
          </w:tcPr>
          <w:p w14:paraId="0CAD85D2" w14:textId="77777777" w:rsidR="00B70DE0" w:rsidRDefault="003010DC">
            <w:pPr>
              <w:rPr>
                <w:rFonts w:cs="Times New Roman"/>
                <w:noProof/>
                <w:color w:val="000000" w:themeColor="text1"/>
                <w:szCs w:val="24"/>
              </w:rPr>
            </w:pPr>
            <w:r>
              <w:rPr>
                <w:rFonts w:cs="Times New Roman"/>
                <w:noProof/>
                <w:color w:val="000000" w:themeColor="text1"/>
                <w:szCs w:val="24"/>
              </w:rPr>
              <w:t>HED-MGI</w:t>
            </w:r>
          </w:p>
        </w:tc>
        <w:tc>
          <w:tcPr>
            <w:tcW w:w="7226" w:type="dxa"/>
          </w:tcPr>
          <w:p w14:paraId="77F390FE" w14:textId="77777777" w:rsidR="00B70DE0" w:rsidRDefault="003010DC">
            <w:pPr>
              <w:rPr>
                <w:rFonts w:cs="Times New Roman"/>
                <w:noProof/>
                <w:color w:val="000000" w:themeColor="text1"/>
                <w:szCs w:val="24"/>
              </w:rPr>
            </w:pPr>
            <w:r>
              <w:rPr>
                <w:rFonts w:cs="Times New Roman"/>
                <w:noProof/>
                <w:color w:val="000000" w:themeColor="text1"/>
                <w:szCs w:val="24"/>
              </w:rPr>
              <w:t>Head impact zone enlargement for pedestrian and cyclist protection (to include the windscreen area)</w:t>
            </w:r>
          </w:p>
        </w:tc>
      </w:tr>
      <w:tr w:rsidR="00B70DE0" w14:paraId="5D732C7E" w14:textId="77777777">
        <w:tc>
          <w:tcPr>
            <w:tcW w:w="2016" w:type="dxa"/>
          </w:tcPr>
          <w:p w14:paraId="7F9DE53D" w14:textId="77777777" w:rsidR="00B70DE0" w:rsidRDefault="003010DC">
            <w:pPr>
              <w:rPr>
                <w:rFonts w:cs="Times New Roman"/>
                <w:noProof/>
                <w:color w:val="000000" w:themeColor="text1"/>
                <w:szCs w:val="24"/>
              </w:rPr>
            </w:pPr>
            <w:r>
              <w:rPr>
                <w:rFonts w:cs="Times New Roman"/>
                <w:noProof/>
                <w:color w:val="000000" w:themeColor="text1"/>
                <w:szCs w:val="24"/>
              </w:rPr>
              <w:t>IA</w:t>
            </w:r>
          </w:p>
        </w:tc>
        <w:tc>
          <w:tcPr>
            <w:tcW w:w="7226" w:type="dxa"/>
          </w:tcPr>
          <w:p w14:paraId="6770622C" w14:textId="77777777" w:rsidR="00B70DE0" w:rsidRDefault="003010DC">
            <w:pPr>
              <w:rPr>
                <w:rFonts w:cs="Times New Roman"/>
                <w:noProof/>
                <w:color w:val="000000" w:themeColor="text1"/>
                <w:szCs w:val="24"/>
              </w:rPr>
            </w:pPr>
            <w:r>
              <w:rPr>
                <w:rFonts w:cs="Times New Roman"/>
                <w:noProof/>
                <w:color w:val="000000" w:themeColor="text1"/>
                <w:szCs w:val="24"/>
              </w:rPr>
              <w:t xml:space="preserve">Impact Assessment </w:t>
            </w:r>
          </w:p>
        </w:tc>
      </w:tr>
      <w:tr w:rsidR="00B70DE0" w14:paraId="4B8AE721" w14:textId="77777777">
        <w:tc>
          <w:tcPr>
            <w:tcW w:w="2016" w:type="dxa"/>
          </w:tcPr>
          <w:p w14:paraId="267EB6F1" w14:textId="77777777" w:rsidR="00B70DE0" w:rsidRDefault="003010DC">
            <w:pPr>
              <w:rPr>
                <w:rFonts w:cs="Times New Roman"/>
                <w:noProof/>
                <w:color w:val="000000" w:themeColor="text1"/>
                <w:szCs w:val="24"/>
              </w:rPr>
            </w:pPr>
            <w:r>
              <w:rPr>
                <w:rFonts w:cs="Times New Roman"/>
                <w:noProof/>
                <w:color w:val="000000" w:themeColor="text1"/>
                <w:szCs w:val="24"/>
              </w:rPr>
              <w:t>ISA</w:t>
            </w:r>
          </w:p>
        </w:tc>
        <w:tc>
          <w:tcPr>
            <w:tcW w:w="7226" w:type="dxa"/>
          </w:tcPr>
          <w:p w14:paraId="663CF4DE" w14:textId="77777777" w:rsidR="00B70DE0" w:rsidRDefault="003010DC">
            <w:pPr>
              <w:rPr>
                <w:rFonts w:cs="Times New Roman"/>
                <w:noProof/>
                <w:color w:val="000000" w:themeColor="text1"/>
                <w:szCs w:val="24"/>
              </w:rPr>
            </w:pPr>
            <w:r>
              <w:rPr>
                <w:rFonts w:cs="Times New Roman"/>
                <w:noProof/>
                <w:color w:val="000000" w:themeColor="text1"/>
                <w:szCs w:val="24"/>
              </w:rPr>
              <w:t>Intelligent Speed Assistance</w:t>
            </w:r>
          </w:p>
        </w:tc>
      </w:tr>
      <w:tr w:rsidR="00B70DE0" w14:paraId="2DA0E332" w14:textId="77777777">
        <w:tc>
          <w:tcPr>
            <w:tcW w:w="2016" w:type="dxa"/>
          </w:tcPr>
          <w:p w14:paraId="2AD1A7D8" w14:textId="77777777" w:rsidR="00B70DE0" w:rsidRDefault="003010DC">
            <w:pPr>
              <w:rPr>
                <w:rFonts w:cs="Times New Roman"/>
                <w:noProof/>
                <w:color w:val="000000" w:themeColor="text1"/>
                <w:szCs w:val="24"/>
              </w:rPr>
            </w:pPr>
            <w:r>
              <w:rPr>
                <w:rFonts w:cs="Times New Roman"/>
                <w:noProof/>
                <w:color w:val="000000" w:themeColor="text1"/>
                <w:szCs w:val="24"/>
              </w:rPr>
              <w:t>ISA-VOL</w:t>
            </w:r>
          </w:p>
        </w:tc>
        <w:tc>
          <w:tcPr>
            <w:tcW w:w="7226" w:type="dxa"/>
          </w:tcPr>
          <w:p w14:paraId="4820CE8D" w14:textId="77777777" w:rsidR="00B70DE0" w:rsidRDefault="003010DC">
            <w:pPr>
              <w:rPr>
                <w:rFonts w:cs="Times New Roman"/>
                <w:noProof/>
                <w:color w:val="000000" w:themeColor="text1"/>
                <w:szCs w:val="24"/>
              </w:rPr>
            </w:pPr>
            <w:r>
              <w:rPr>
                <w:rFonts w:cs="Times New Roman"/>
                <w:noProof/>
                <w:color w:val="000000" w:themeColor="text1"/>
                <w:szCs w:val="24"/>
              </w:rPr>
              <w:t>Intelligent Speed Assistance (through non-intrusive haptic feedback)</w:t>
            </w:r>
          </w:p>
        </w:tc>
      </w:tr>
      <w:tr w:rsidR="00B70DE0" w14:paraId="0BF9A1FC" w14:textId="77777777">
        <w:tc>
          <w:tcPr>
            <w:tcW w:w="2016" w:type="dxa"/>
          </w:tcPr>
          <w:p w14:paraId="1038C531" w14:textId="77777777" w:rsidR="00B70DE0" w:rsidRDefault="003010DC">
            <w:pPr>
              <w:rPr>
                <w:rFonts w:cs="Times New Roman"/>
                <w:noProof/>
                <w:color w:val="000000" w:themeColor="text1"/>
                <w:szCs w:val="24"/>
              </w:rPr>
            </w:pPr>
            <w:r>
              <w:rPr>
                <w:rFonts w:cs="Times New Roman"/>
                <w:noProof/>
                <w:color w:val="000000" w:themeColor="text1"/>
                <w:szCs w:val="24"/>
              </w:rPr>
              <w:t xml:space="preserve">ISO </w:t>
            </w:r>
          </w:p>
        </w:tc>
        <w:tc>
          <w:tcPr>
            <w:tcW w:w="7226" w:type="dxa"/>
          </w:tcPr>
          <w:p w14:paraId="6CF19BF9" w14:textId="77777777" w:rsidR="00B70DE0" w:rsidRDefault="003010DC">
            <w:pPr>
              <w:rPr>
                <w:rFonts w:cs="Times New Roman"/>
                <w:noProof/>
                <w:color w:val="000000" w:themeColor="text1"/>
                <w:szCs w:val="24"/>
              </w:rPr>
            </w:pPr>
            <w:r>
              <w:rPr>
                <w:rFonts w:cs="Times New Roman"/>
                <w:noProof/>
                <w:color w:val="000000" w:themeColor="text1"/>
                <w:szCs w:val="24"/>
              </w:rPr>
              <w:t>International Organisation for Standardisation</w:t>
            </w:r>
          </w:p>
        </w:tc>
      </w:tr>
      <w:tr w:rsidR="00B70DE0" w14:paraId="5DDEEBF8" w14:textId="77777777">
        <w:tc>
          <w:tcPr>
            <w:tcW w:w="2016" w:type="dxa"/>
          </w:tcPr>
          <w:p w14:paraId="02C80436" w14:textId="77777777" w:rsidR="00B70DE0" w:rsidRDefault="003010DC">
            <w:pPr>
              <w:rPr>
                <w:rFonts w:cs="Times New Roman"/>
                <w:noProof/>
                <w:color w:val="000000" w:themeColor="text1"/>
                <w:szCs w:val="24"/>
              </w:rPr>
            </w:pPr>
            <w:r>
              <w:rPr>
                <w:rFonts w:cs="Times New Roman"/>
                <w:noProof/>
                <w:color w:val="000000" w:themeColor="text1"/>
                <w:szCs w:val="24"/>
              </w:rPr>
              <w:t>ISOFIX</w:t>
            </w:r>
          </w:p>
        </w:tc>
        <w:tc>
          <w:tcPr>
            <w:tcW w:w="7226" w:type="dxa"/>
          </w:tcPr>
          <w:p w14:paraId="4E563FEB" w14:textId="77777777" w:rsidR="00B70DE0" w:rsidRDefault="003010DC">
            <w:pPr>
              <w:rPr>
                <w:rFonts w:cs="Times New Roman"/>
                <w:noProof/>
                <w:color w:val="000000" w:themeColor="text1"/>
                <w:szCs w:val="24"/>
              </w:rPr>
            </w:pPr>
            <w:r>
              <w:rPr>
                <w:rFonts w:cs="Times New Roman"/>
                <w:noProof/>
                <w:color w:val="000000" w:themeColor="text1"/>
                <w:szCs w:val="24"/>
              </w:rPr>
              <w:t>The international standard for child seat connectors</w:t>
            </w:r>
          </w:p>
        </w:tc>
      </w:tr>
      <w:tr w:rsidR="00B70DE0" w14:paraId="7E7AB6C8" w14:textId="77777777">
        <w:tc>
          <w:tcPr>
            <w:tcW w:w="2016" w:type="dxa"/>
          </w:tcPr>
          <w:p w14:paraId="4C0F7284" w14:textId="77777777" w:rsidR="00B70DE0" w:rsidRDefault="003010DC">
            <w:pPr>
              <w:rPr>
                <w:rFonts w:cs="Times New Roman"/>
                <w:noProof/>
                <w:color w:val="000000" w:themeColor="text1"/>
                <w:szCs w:val="24"/>
              </w:rPr>
            </w:pPr>
            <w:r>
              <w:rPr>
                <w:rFonts w:cs="Times New Roman"/>
                <w:noProof/>
                <w:color w:val="000000" w:themeColor="text1"/>
                <w:szCs w:val="24"/>
              </w:rPr>
              <w:t>ITS Directive</w:t>
            </w:r>
          </w:p>
        </w:tc>
        <w:tc>
          <w:tcPr>
            <w:tcW w:w="7226" w:type="dxa"/>
          </w:tcPr>
          <w:p w14:paraId="07A9219A" w14:textId="77777777" w:rsidR="00B70DE0" w:rsidRDefault="003010DC">
            <w:pPr>
              <w:rPr>
                <w:rFonts w:cs="Times New Roman"/>
                <w:noProof/>
                <w:color w:val="000000" w:themeColor="text1"/>
                <w:szCs w:val="24"/>
              </w:rPr>
            </w:pPr>
            <w:r>
              <w:rPr>
                <w:rStyle w:val="st"/>
                <w:rFonts w:cs="Times New Roman"/>
                <w:noProof/>
                <w:color w:val="000000" w:themeColor="text1"/>
                <w:szCs w:val="24"/>
              </w:rPr>
              <w:t>Intelligent Transport Systems Directive - Directive 2010/40/EU of the European Parliament and of the Council of 7 July 2010 on the framework for the deployment of Intelligent Transport Systems in the field of road transport and for interfaces with other modes of transport</w:t>
            </w:r>
          </w:p>
        </w:tc>
      </w:tr>
      <w:tr w:rsidR="00B70DE0" w14:paraId="54CA6CCE" w14:textId="77777777">
        <w:tc>
          <w:tcPr>
            <w:tcW w:w="2016" w:type="dxa"/>
          </w:tcPr>
          <w:p w14:paraId="44C30C72" w14:textId="77777777" w:rsidR="00B70DE0" w:rsidRDefault="003010DC">
            <w:pPr>
              <w:rPr>
                <w:rFonts w:cs="Times New Roman"/>
                <w:noProof/>
                <w:color w:val="000000" w:themeColor="text1"/>
                <w:szCs w:val="24"/>
              </w:rPr>
            </w:pPr>
            <w:r>
              <w:rPr>
                <w:rFonts w:cs="Times New Roman"/>
                <w:noProof/>
                <w:color w:val="000000" w:themeColor="text1"/>
                <w:szCs w:val="24"/>
              </w:rPr>
              <w:t>LDV</w:t>
            </w:r>
          </w:p>
        </w:tc>
        <w:tc>
          <w:tcPr>
            <w:tcW w:w="7226" w:type="dxa"/>
          </w:tcPr>
          <w:p w14:paraId="09C13993" w14:textId="77777777" w:rsidR="00B70DE0" w:rsidRDefault="003010DC">
            <w:pPr>
              <w:rPr>
                <w:rFonts w:cs="Times New Roman"/>
                <w:noProof/>
                <w:color w:val="000000" w:themeColor="text1"/>
                <w:szCs w:val="24"/>
              </w:rPr>
            </w:pPr>
            <w:r>
              <w:rPr>
                <w:rFonts w:cs="Times New Roman"/>
                <w:noProof/>
                <w:color w:val="000000" w:themeColor="text1"/>
                <w:szCs w:val="24"/>
              </w:rPr>
              <w:t>Light Duty Vehicles</w:t>
            </w:r>
          </w:p>
        </w:tc>
      </w:tr>
      <w:tr w:rsidR="00B70DE0" w14:paraId="60C35AAE" w14:textId="77777777">
        <w:tc>
          <w:tcPr>
            <w:tcW w:w="2016" w:type="dxa"/>
          </w:tcPr>
          <w:p w14:paraId="74BD01B6" w14:textId="77777777" w:rsidR="00B70DE0" w:rsidRDefault="003010DC">
            <w:pPr>
              <w:rPr>
                <w:rFonts w:cs="Times New Roman"/>
                <w:noProof/>
                <w:color w:val="000000" w:themeColor="text1"/>
                <w:szCs w:val="24"/>
              </w:rPr>
            </w:pPr>
            <w:r>
              <w:rPr>
                <w:rFonts w:cs="Times New Roman"/>
                <w:noProof/>
                <w:color w:val="000000" w:themeColor="text1"/>
                <w:szCs w:val="24"/>
              </w:rPr>
              <w:t>LDW</w:t>
            </w:r>
          </w:p>
        </w:tc>
        <w:tc>
          <w:tcPr>
            <w:tcW w:w="7226" w:type="dxa"/>
          </w:tcPr>
          <w:p w14:paraId="11F78C05" w14:textId="77777777" w:rsidR="00B70DE0" w:rsidRDefault="003010DC">
            <w:pPr>
              <w:rPr>
                <w:rFonts w:cs="Times New Roman"/>
                <w:noProof/>
                <w:color w:val="000000" w:themeColor="text1"/>
                <w:szCs w:val="24"/>
              </w:rPr>
            </w:pPr>
            <w:r>
              <w:rPr>
                <w:rFonts w:cs="Times New Roman"/>
                <w:noProof/>
                <w:color w:val="000000" w:themeColor="text1"/>
                <w:szCs w:val="24"/>
              </w:rPr>
              <w:t>Lane Departure Warning</w:t>
            </w:r>
          </w:p>
        </w:tc>
      </w:tr>
      <w:tr w:rsidR="00B70DE0" w14:paraId="2410FEE3" w14:textId="77777777">
        <w:tc>
          <w:tcPr>
            <w:tcW w:w="2016" w:type="dxa"/>
          </w:tcPr>
          <w:p w14:paraId="417AAE43" w14:textId="77777777" w:rsidR="00B70DE0" w:rsidRDefault="003010DC">
            <w:pPr>
              <w:rPr>
                <w:rFonts w:cs="Times New Roman"/>
                <w:noProof/>
                <w:color w:val="000000" w:themeColor="text1"/>
                <w:szCs w:val="24"/>
              </w:rPr>
            </w:pPr>
            <w:r>
              <w:rPr>
                <w:rFonts w:cs="Times New Roman"/>
                <w:noProof/>
                <w:color w:val="000000" w:themeColor="text1"/>
                <w:szCs w:val="24"/>
              </w:rPr>
              <w:t>LKA-ELK</w:t>
            </w:r>
          </w:p>
        </w:tc>
        <w:tc>
          <w:tcPr>
            <w:tcW w:w="7226" w:type="dxa"/>
          </w:tcPr>
          <w:p w14:paraId="1A7C0D25" w14:textId="77777777" w:rsidR="00B70DE0" w:rsidRDefault="003010DC">
            <w:pPr>
              <w:rPr>
                <w:rFonts w:cs="Times New Roman"/>
                <w:noProof/>
                <w:color w:val="000000" w:themeColor="text1"/>
                <w:szCs w:val="24"/>
              </w:rPr>
            </w:pPr>
            <w:r>
              <w:rPr>
                <w:rFonts w:cs="Times New Roman"/>
                <w:noProof/>
                <w:color w:val="000000" w:themeColor="text1"/>
                <w:szCs w:val="24"/>
              </w:rPr>
              <w:t>Lane Keeping Assist (emergency lane keeping system that intervenes only in case of an imminent threat such as leaving the road, or leaving the lane with oncoming traffic)</w:t>
            </w:r>
          </w:p>
        </w:tc>
      </w:tr>
      <w:tr w:rsidR="00B70DE0" w14:paraId="599BCE0C" w14:textId="77777777">
        <w:tc>
          <w:tcPr>
            <w:tcW w:w="2016" w:type="dxa"/>
          </w:tcPr>
          <w:p w14:paraId="3B0F1804" w14:textId="77777777" w:rsidR="00B70DE0" w:rsidRDefault="003010DC">
            <w:pPr>
              <w:rPr>
                <w:rFonts w:cs="Times New Roman"/>
                <w:noProof/>
                <w:color w:val="000000" w:themeColor="text1"/>
                <w:szCs w:val="24"/>
              </w:rPr>
            </w:pPr>
            <w:r>
              <w:rPr>
                <w:rFonts w:cs="Times New Roman"/>
                <w:noProof/>
                <w:color w:val="000000" w:themeColor="text1"/>
                <w:szCs w:val="24"/>
              </w:rPr>
              <w:t>LoI</w:t>
            </w:r>
          </w:p>
        </w:tc>
        <w:tc>
          <w:tcPr>
            <w:tcW w:w="7226" w:type="dxa"/>
          </w:tcPr>
          <w:p w14:paraId="4D192B37" w14:textId="77777777" w:rsidR="00B70DE0" w:rsidRDefault="003010DC">
            <w:pPr>
              <w:rPr>
                <w:rFonts w:cs="Times New Roman"/>
                <w:noProof/>
                <w:color w:val="000000" w:themeColor="text1"/>
                <w:szCs w:val="24"/>
              </w:rPr>
            </w:pPr>
            <w:r>
              <w:rPr>
                <w:rFonts w:cs="Times New Roman"/>
                <w:noProof/>
                <w:color w:val="000000" w:themeColor="text1"/>
                <w:szCs w:val="24"/>
              </w:rPr>
              <w:t>Letter of Intent</w:t>
            </w:r>
          </w:p>
        </w:tc>
      </w:tr>
      <w:tr w:rsidR="00B70DE0" w14:paraId="428AFC8F" w14:textId="77777777">
        <w:tc>
          <w:tcPr>
            <w:tcW w:w="2016" w:type="dxa"/>
          </w:tcPr>
          <w:p w14:paraId="493C7FDF" w14:textId="77777777" w:rsidR="00B70DE0" w:rsidRDefault="003010DC">
            <w:pPr>
              <w:rPr>
                <w:rFonts w:cs="Times New Roman"/>
                <w:noProof/>
                <w:color w:val="000000" w:themeColor="text1"/>
                <w:szCs w:val="24"/>
              </w:rPr>
            </w:pPr>
            <w:r>
              <w:rPr>
                <w:rFonts w:cs="Times New Roman"/>
                <w:noProof/>
                <w:color w:val="000000" w:themeColor="text1"/>
                <w:szCs w:val="24"/>
              </w:rPr>
              <w:t>MAIS</w:t>
            </w:r>
          </w:p>
        </w:tc>
        <w:tc>
          <w:tcPr>
            <w:tcW w:w="7226" w:type="dxa"/>
          </w:tcPr>
          <w:p w14:paraId="31025BDD" w14:textId="77777777" w:rsidR="00B70DE0" w:rsidRDefault="003010DC">
            <w:pPr>
              <w:rPr>
                <w:rFonts w:cs="Times New Roman"/>
                <w:noProof/>
                <w:color w:val="000000" w:themeColor="text1"/>
                <w:szCs w:val="24"/>
              </w:rPr>
            </w:pPr>
            <w:r>
              <w:rPr>
                <w:rFonts w:cs="Times New Roman"/>
                <w:noProof/>
                <w:color w:val="000000" w:themeColor="text1"/>
                <w:szCs w:val="24"/>
              </w:rPr>
              <w:t>Maximum Abbreviated Injury Scale</w:t>
            </w:r>
          </w:p>
        </w:tc>
      </w:tr>
      <w:tr w:rsidR="00B70DE0" w14:paraId="4ECD32A2" w14:textId="77777777">
        <w:tc>
          <w:tcPr>
            <w:tcW w:w="2016" w:type="dxa"/>
          </w:tcPr>
          <w:p w14:paraId="6907DA88" w14:textId="77777777" w:rsidR="00B70DE0" w:rsidRDefault="003010DC">
            <w:pPr>
              <w:rPr>
                <w:rFonts w:cs="Times New Roman"/>
                <w:noProof/>
                <w:color w:val="000000" w:themeColor="text1"/>
                <w:szCs w:val="24"/>
              </w:rPr>
            </w:pPr>
            <w:r>
              <w:rPr>
                <w:rFonts w:cs="Times New Roman"/>
                <w:noProof/>
                <w:color w:val="000000" w:themeColor="text1"/>
                <w:szCs w:val="24"/>
              </w:rPr>
              <w:t>MEP</w:t>
            </w:r>
          </w:p>
        </w:tc>
        <w:tc>
          <w:tcPr>
            <w:tcW w:w="7226" w:type="dxa"/>
          </w:tcPr>
          <w:p w14:paraId="6D57726A" w14:textId="77777777" w:rsidR="00B70DE0" w:rsidRDefault="003010DC">
            <w:pPr>
              <w:rPr>
                <w:rFonts w:cs="Times New Roman"/>
                <w:noProof/>
                <w:color w:val="000000" w:themeColor="text1"/>
                <w:szCs w:val="24"/>
              </w:rPr>
            </w:pPr>
            <w:r>
              <w:rPr>
                <w:rFonts w:cs="Times New Roman"/>
                <w:noProof/>
                <w:color w:val="000000" w:themeColor="text1"/>
                <w:szCs w:val="24"/>
              </w:rPr>
              <w:t>Member of the European Parliament</w:t>
            </w:r>
          </w:p>
        </w:tc>
      </w:tr>
      <w:tr w:rsidR="00B70DE0" w14:paraId="78A94E7B" w14:textId="77777777">
        <w:tc>
          <w:tcPr>
            <w:tcW w:w="2016" w:type="dxa"/>
          </w:tcPr>
          <w:p w14:paraId="311C60DF" w14:textId="77777777" w:rsidR="00B70DE0" w:rsidRDefault="003010DC">
            <w:pPr>
              <w:rPr>
                <w:rFonts w:cs="Times New Roman"/>
                <w:noProof/>
                <w:color w:val="000000" w:themeColor="text1"/>
                <w:szCs w:val="24"/>
              </w:rPr>
            </w:pPr>
            <w:r>
              <w:rPr>
                <w:rFonts w:cs="Times New Roman"/>
                <w:noProof/>
                <w:color w:val="000000" w:themeColor="text1"/>
                <w:szCs w:val="24"/>
              </w:rPr>
              <w:t>MPV</w:t>
            </w:r>
          </w:p>
        </w:tc>
        <w:tc>
          <w:tcPr>
            <w:tcW w:w="7226" w:type="dxa"/>
          </w:tcPr>
          <w:p w14:paraId="28BD13B2" w14:textId="77777777" w:rsidR="00B70DE0" w:rsidRDefault="003010DC">
            <w:pPr>
              <w:rPr>
                <w:rFonts w:cs="Times New Roman"/>
                <w:noProof/>
                <w:color w:val="000000" w:themeColor="text1"/>
                <w:szCs w:val="24"/>
              </w:rPr>
            </w:pPr>
            <w:r>
              <w:rPr>
                <w:rFonts w:cs="Times New Roman"/>
                <w:noProof/>
                <w:color w:val="000000" w:themeColor="text1"/>
                <w:szCs w:val="24"/>
              </w:rPr>
              <w:t>Multi Purpose Vehicle</w:t>
            </w:r>
          </w:p>
        </w:tc>
      </w:tr>
      <w:tr w:rsidR="00B70DE0" w14:paraId="06F2732E" w14:textId="77777777">
        <w:tc>
          <w:tcPr>
            <w:tcW w:w="2016" w:type="dxa"/>
          </w:tcPr>
          <w:p w14:paraId="1234B514" w14:textId="77777777" w:rsidR="00B70DE0" w:rsidRDefault="003010DC">
            <w:pPr>
              <w:rPr>
                <w:rFonts w:cs="Times New Roman"/>
                <w:noProof/>
                <w:color w:val="000000" w:themeColor="text1"/>
                <w:szCs w:val="24"/>
              </w:rPr>
            </w:pPr>
            <w:r>
              <w:rPr>
                <w:rFonts w:cs="Times New Roman"/>
                <w:noProof/>
                <w:color w:val="000000" w:themeColor="text1"/>
                <w:szCs w:val="24"/>
              </w:rPr>
              <w:t>NGO</w:t>
            </w:r>
          </w:p>
        </w:tc>
        <w:tc>
          <w:tcPr>
            <w:tcW w:w="7226" w:type="dxa"/>
          </w:tcPr>
          <w:p w14:paraId="0B13856E" w14:textId="77777777" w:rsidR="00B70DE0" w:rsidRDefault="003010DC">
            <w:pPr>
              <w:rPr>
                <w:rFonts w:cs="Times New Roman"/>
                <w:noProof/>
                <w:color w:val="000000" w:themeColor="text1"/>
                <w:szCs w:val="24"/>
              </w:rPr>
            </w:pPr>
            <w:r>
              <w:rPr>
                <w:rFonts w:cs="Times New Roman"/>
                <w:noProof/>
                <w:color w:val="000000" w:themeColor="text1"/>
                <w:szCs w:val="24"/>
              </w:rPr>
              <w:t>Non-Governmental Organisation</w:t>
            </w:r>
          </w:p>
        </w:tc>
      </w:tr>
      <w:tr w:rsidR="00B70DE0" w14:paraId="41CDC9E6" w14:textId="77777777">
        <w:tc>
          <w:tcPr>
            <w:tcW w:w="2016" w:type="dxa"/>
          </w:tcPr>
          <w:p w14:paraId="1E395141" w14:textId="77777777" w:rsidR="00B70DE0" w:rsidRDefault="003010DC">
            <w:pPr>
              <w:rPr>
                <w:rFonts w:cs="Times New Roman"/>
                <w:noProof/>
                <w:color w:val="000000" w:themeColor="text1"/>
                <w:szCs w:val="24"/>
              </w:rPr>
            </w:pPr>
            <w:r>
              <w:rPr>
                <w:rFonts w:cs="Times New Roman"/>
                <w:noProof/>
                <w:color w:val="000000" w:themeColor="text1"/>
                <w:szCs w:val="24"/>
              </w:rPr>
              <w:t>NHTSA</w:t>
            </w:r>
          </w:p>
        </w:tc>
        <w:tc>
          <w:tcPr>
            <w:tcW w:w="7226" w:type="dxa"/>
          </w:tcPr>
          <w:p w14:paraId="17EEDE2B" w14:textId="77777777" w:rsidR="00B70DE0" w:rsidRDefault="003010DC">
            <w:pPr>
              <w:rPr>
                <w:rFonts w:cs="Times New Roman"/>
                <w:noProof/>
                <w:color w:val="000000" w:themeColor="text1"/>
                <w:szCs w:val="24"/>
              </w:rPr>
            </w:pPr>
            <w:r>
              <w:rPr>
                <w:rFonts w:cs="Times New Roman"/>
                <w:noProof/>
                <w:color w:val="000000" w:themeColor="text1"/>
                <w:szCs w:val="24"/>
              </w:rPr>
              <w:t>United States National Highway Traffic Safety Administration</w:t>
            </w:r>
          </w:p>
        </w:tc>
      </w:tr>
      <w:tr w:rsidR="00B70DE0" w14:paraId="42B3B7D8" w14:textId="77777777">
        <w:tc>
          <w:tcPr>
            <w:tcW w:w="2016" w:type="dxa"/>
          </w:tcPr>
          <w:p w14:paraId="0EC751D4" w14:textId="77777777" w:rsidR="00B70DE0" w:rsidRDefault="003010DC">
            <w:pPr>
              <w:rPr>
                <w:rFonts w:cs="Times New Roman"/>
                <w:noProof/>
                <w:color w:val="000000" w:themeColor="text1"/>
                <w:szCs w:val="24"/>
              </w:rPr>
            </w:pPr>
            <w:r>
              <w:rPr>
                <w:rFonts w:cs="Times New Roman"/>
                <w:noProof/>
                <w:color w:val="000000" w:themeColor="text1"/>
                <w:szCs w:val="24"/>
              </w:rPr>
              <w:t xml:space="preserve">NIS Directive </w:t>
            </w:r>
          </w:p>
        </w:tc>
        <w:tc>
          <w:tcPr>
            <w:tcW w:w="7226" w:type="dxa"/>
          </w:tcPr>
          <w:p w14:paraId="0F9ADA41" w14:textId="77777777" w:rsidR="00B70DE0" w:rsidRDefault="003010DC">
            <w:pPr>
              <w:rPr>
                <w:rFonts w:cs="Times New Roman"/>
                <w:noProof/>
                <w:color w:val="000000" w:themeColor="text1"/>
                <w:szCs w:val="24"/>
              </w:rPr>
            </w:pPr>
            <w:r>
              <w:rPr>
                <w:rFonts w:cs="Times New Roman"/>
                <w:noProof/>
                <w:color w:val="000000" w:themeColor="text1"/>
                <w:szCs w:val="24"/>
              </w:rPr>
              <w:t>Network Information Security Directive - Directive (EU) 2016/1148 of the European Parliament and of the Council of 6 July 2016 concerning measures for a high common level of security of network and information systems across the Union</w:t>
            </w:r>
          </w:p>
        </w:tc>
      </w:tr>
      <w:tr w:rsidR="00B70DE0" w14:paraId="0CA12B38" w14:textId="77777777">
        <w:tc>
          <w:tcPr>
            <w:tcW w:w="2016" w:type="dxa"/>
          </w:tcPr>
          <w:p w14:paraId="03A0B735" w14:textId="77777777" w:rsidR="00B70DE0" w:rsidRDefault="003010DC">
            <w:pPr>
              <w:rPr>
                <w:rFonts w:cs="Times New Roman"/>
                <w:noProof/>
                <w:color w:val="000000" w:themeColor="text1"/>
                <w:szCs w:val="24"/>
              </w:rPr>
            </w:pPr>
            <w:r>
              <w:rPr>
                <w:rFonts w:cs="Times New Roman"/>
                <w:noProof/>
                <w:color w:val="000000" w:themeColor="text1"/>
                <w:szCs w:val="24"/>
              </w:rPr>
              <w:t>OEM</w:t>
            </w:r>
          </w:p>
        </w:tc>
        <w:tc>
          <w:tcPr>
            <w:tcW w:w="7226" w:type="dxa"/>
          </w:tcPr>
          <w:p w14:paraId="47A128A5" w14:textId="77777777" w:rsidR="00B70DE0" w:rsidRDefault="003010DC">
            <w:pPr>
              <w:rPr>
                <w:rFonts w:cs="Times New Roman"/>
                <w:noProof/>
                <w:color w:val="000000" w:themeColor="text1"/>
                <w:szCs w:val="24"/>
              </w:rPr>
            </w:pPr>
            <w:r>
              <w:rPr>
                <w:rFonts w:cs="Times New Roman"/>
                <w:noProof/>
                <w:color w:val="000000" w:themeColor="text1"/>
                <w:szCs w:val="24"/>
              </w:rPr>
              <w:t>Original Equipment Manufacturer / vehicle manufacturer</w:t>
            </w:r>
          </w:p>
        </w:tc>
      </w:tr>
      <w:tr w:rsidR="00B70DE0" w14:paraId="60479046" w14:textId="77777777">
        <w:tc>
          <w:tcPr>
            <w:tcW w:w="2016" w:type="dxa"/>
          </w:tcPr>
          <w:p w14:paraId="1E03BEB0" w14:textId="77777777" w:rsidR="00B70DE0" w:rsidRDefault="003010DC">
            <w:pPr>
              <w:rPr>
                <w:rFonts w:cs="Times New Roman"/>
                <w:noProof/>
                <w:color w:val="000000" w:themeColor="text1"/>
                <w:szCs w:val="24"/>
              </w:rPr>
            </w:pPr>
            <w:r>
              <w:rPr>
                <w:rFonts w:cs="Times New Roman"/>
                <w:noProof/>
                <w:color w:val="000000" w:themeColor="text1"/>
                <w:szCs w:val="24"/>
              </w:rPr>
              <w:t>PO</w:t>
            </w:r>
          </w:p>
        </w:tc>
        <w:tc>
          <w:tcPr>
            <w:tcW w:w="7226" w:type="dxa"/>
          </w:tcPr>
          <w:p w14:paraId="10B73A63" w14:textId="77777777" w:rsidR="00B70DE0" w:rsidRDefault="003010DC">
            <w:pPr>
              <w:rPr>
                <w:rFonts w:cs="Times New Roman"/>
                <w:noProof/>
                <w:color w:val="000000" w:themeColor="text1"/>
                <w:szCs w:val="24"/>
              </w:rPr>
            </w:pPr>
            <w:r>
              <w:rPr>
                <w:rFonts w:cs="Times New Roman"/>
                <w:noProof/>
                <w:color w:val="000000" w:themeColor="text1"/>
                <w:szCs w:val="24"/>
              </w:rPr>
              <w:t>Policy Option</w:t>
            </w:r>
          </w:p>
        </w:tc>
      </w:tr>
      <w:tr w:rsidR="00B70DE0" w14:paraId="27BBDE99" w14:textId="77777777">
        <w:tc>
          <w:tcPr>
            <w:tcW w:w="2016" w:type="dxa"/>
          </w:tcPr>
          <w:p w14:paraId="3476C2FE" w14:textId="77777777" w:rsidR="00B70DE0" w:rsidRDefault="003010DC">
            <w:pPr>
              <w:rPr>
                <w:rFonts w:cs="Times New Roman"/>
                <w:noProof/>
                <w:color w:val="000000" w:themeColor="text1"/>
                <w:szCs w:val="24"/>
              </w:rPr>
            </w:pPr>
            <w:r>
              <w:rPr>
                <w:rFonts w:cs="Times New Roman"/>
                <w:noProof/>
                <w:color w:val="000000" w:themeColor="text1"/>
                <w:szCs w:val="24"/>
              </w:rPr>
              <w:t>PRIMES-TREMOVE</w:t>
            </w:r>
          </w:p>
        </w:tc>
        <w:tc>
          <w:tcPr>
            <w:tcW w:w="7226" w:type="dxa"/>
          </w:tcPr>
          <w:p w14:paraId="4B2363E3" w14:textId="77777777" w:rsidR="00B70DE0" w:rsidRDefault="003010DC">
            <w:pPr>
              <w:rPr>
                <w:rFonts w:cs="Times New Roman"/>
                <w:noProof/>
                <w:color w:val="000000" w:themeColor="text1"/>
                <w:szCs w:val="24"/>
              </w:rPr>
            </w:pPr>
            <w:r>
              <w:rPr>
                <w:rFonts w:cs="Times New Roman"/>
                <w:noProof/>
                <w:color w:val="000000" w:themeColor="text1"/>
                <w:szCs w:val="24"/>
              </w:rPr>
              <w:t>Price-Induced Market Equilibrium System - Transport Energy Demand Transport Model</w:t>
            </w:r>
          </w:p>
        </w:tc>
      </w:tr>
      <w:tr w:rsidR="00B70DE0" w14:paraId="6BBE2F57" w14:textId="77777777">
        <w:tc>
          <w:tcPr>
            <w:tcW w:w="2016" w:type="dxa"/>
          </w:tcPr>
          <w:p w14:paraId="6D5752F8" w14:textId="77777777" w:rsidR="00B70DE0" w:rsidRDefault="003010DC">
            <w:pPr>
              <w:rPr>
                <w:rFonts w:cs="Times New Roman"/>
                <w:noProof/>
                <w:color w:val="000000" w:themeColor="text1"/>
                <w:szCs w:val="24"/>
              </w:rPr>
            </w:pPr>
            <w:r>
              <w:rPr>
                <w:rFonts w:cs="Times New Roman"/>
                <w:noProof/>
                <w:color w:val="000000" w:themeColor="text1"/>
                <w:szCs w:val="24"/>
              </w:rPr>
              <w:t>PSI</w:t>
            </w:r>
          </w:p>
        </w:tc>
        <w:tc>
          <w:tcPr>
            <w:tcW w:w="7226" w:type="dxa"/>
          </w:tcPr>
          <w:p w14:paraId="4A16E78F" w14:textId="77777777" w:rsidR="00B70DE0" w:rsidRDefault="003010DC">
            <w:pPr>
              <w:rPr>
                <w:rFonts w:cs="Times New Roman"/>
                <w:noProof/>
                <w:color w:val="000000" w:themeColor="text1"/>
                <w:szCs w:val="24"/>
              </w:rPr>
            </w:pPr>
            <w:r>
              <w:rPr>
                <w:rFonts w:cs="Times New Roman"/>
                <w:noProof/>
                <w:color w:val="000000" w:themeColor="text1"/>
                <w:szCs w:val="24"/>
              </w:rPr>
              <w:t>Pole Side Impact Occupant Protection</w:t>
            </w:r>
          </w:p>
        </w:tc>
      </w:tr>
      <w:tr w:rsidR="00B70DE0" w14:paraId="4559A04B" w14:textId="77777777">
        <w:tc>
          <w:tcPr>
            <w:tcW w:w="2016" w:type="dxa"/>
          </w:tcPr>
          <w:p w14:paraId="7A2B0700" w14:textId="77777777" w:rsidR="00B70DE0" w:rsidRDefault="003010DC">
            <w:pPr>
              <w:rPr>
                <w:rFonts w:cs="Times New Roman"/>
                <w:noProof/>
                <w:color w:val="000000" w:themeColor="text1"/>
                <w:szCs w:val="24"/>
              </w:rPr>
            </w:pPr>
            <w:r>
              <w:rPr>
                <w:rFonts w:cs="Times New Roman"/>
                <w:noProof/>
                <w:color w:val="000000" w:themeColor="text1"/>
                <w:szCs w:val="24"/>
              </w:rPr>
              <w:t>PSR</w:t>
            </w:r>
          </w:p>
        </w:tc>
        <w:tc>
          <w:tcPr>
            <w:tcW w:w="7226" w:type="dxa"/>
          </w:tcPr>
          <w:p w14:paraId="5FB88881" w14:textId="77777777" w:rsidR="00B70DE0" w:rsidRDefault="003010DC">
            <w:pPr>
              <w:rPr>
                <w:rFonts w:cs="Times New Roman"/>
                <w:noProof/>
                <w:color w:val="000000" w:themeColor="text1"/>
                <w:szCs w:val="24"/>
              </w:rPr>
            </w:pPr>
            <w:r>
              <w:rPr>
                <w:rFonts w:cs="Times New Roman"/>
                <w:noProof/>
                <w:color w:val="000000" w:themeColor="text1"/>
                <w:szCs w:val="24"/>
              </w:rPr>
              <w:t>Pedestrian Safety Regulation</w:t>
            </w:r>
          </w:p>
        </w:tc>
      </w:tr>
      <w:tr w:rsidR="00B70DE0" w14:paraId="7B2DE711" w14:textId="77777777">
        <w:tc>
          <w:tcPr>
            <w:tcW w:w="2016" w:type="dxa"/>
          </w:tcPr>
          <w:p w14:paraId="1A673883" w14:textId="77777777" w:rsidR="00B70DE0" w:rsidRDefault="003010DC">
            <w:pPr>
              <w:rPr>
                <w:rFonts w:cs="Times New Roman"/>
                <w:noProof/>
                <w:color w:val="000000" w:themeColor="text1"/>
                <w:szCs w:val="24"/>
              </w:rPr>
            </w:pPr>
            <w:r>
              <w:rPr>
                <w:rFonts w:cs="Times New Roman"/>
                <w:noProof/>
                <w:color w:val="000000" w:themeColor="text1"/>
                <w:szCs w:val="24"/>
              </w:rPr>
              <w:t>REV</w:t>
            </w:r>
          </w:p>
        </w:tc>
        <w:tc>
          <w:tcPr>
            <w:tcW w:w="7226" w:type="dxa"/>
          </w:tcPr>
          <w:p w14:paraId="04EFB636" w14:textId="77777777" w:rsidR="00B70DE0" w:rsidRDefault="003010DC">
            <w:pPr>
              <w:rPr>
                <w:rFonts w:cs="Times New Roman"/>
                <w:noProof/>
                <w:color w:val="000000" w:themeColor="text1"/>
                <w:szCs w:val="24"/>
              </w:rPr>
            </w:pPr>
            <w:r>
              <w:rPr>
                <w:rFonts w:cs="Times New Roman"/>
                <w:noProof/>
                <w:color w:val="000000" w:themeColor="text1"/>
                <w:szCs w:val="24"/>
              </w:rPr>
              <w:t xml:space="preserve">Reversing Camera or Detection System </w:t>
            </w:r>
          </w:p>
        </w:tc>
      </w:tr>
      <w:tr w:rsidR="00B70DE0" w14:paraId="01EBF378" w14:textId="77777777">
        <w:tc>
          <w:tcPr>
            <w:tcW w:w="2016" w:type="dxa"/>
          </w:tcPr>
          <w:p w14:paraId="2B0672E2" w14:textId="77777777" w:rsidR="00B70DE0" w:rsidRDefault="003010DC">
            <w:pPr>
              <w:rPr>
                <w:rFonts w:cs="Times New Roman"/>
                <w:noProof/>
                <w:color w:val="000000" w:themeColor="text1"/>
                <w:szCs w:val="24"/>
              </w:rPr>
            </w:pPr>
            <w:r>
              <w:rPr>
                <w:rFonts w:cs="Times New Roman"/>
                <w:noProof/>
                <w:color w:val="000000" w:themeColor="text1"/>
                <w:szCs w:val="24"/>
              </w:rPr>
              <w:t>R&amp;D</w:t>
            </w:r>
          </w:p>
        </w:tc>
        <w:tc>
          <w:tcPr>
            <w:tcW w:w="7226" w:type="dxa"/>
          </w:tcPr>
          <w:p w14:paraId="31721DBF" w14:textId="77777777" w:rsidR="00B70DE0" w:rsidRDefault="003010DC">
            <w:pPr>
              <w:rPr>
                <w:rFonts w:cs="Times New Roman"/>
                <w:noProof/>
                <w:color w:val="000000" w:themeColor="text1"/>
                <w:szCs w:val="24"/>
              </w:rPr>
            </w:pPr>
            <w:r>
              <w:rPr>
                <w:rFonts w:cs="Times New Roman"/>
                <w:noProof/>
                <w:color w:val="000000" w:themeColor="text1"/>
                <w:szCs w:val="24"/>
              </w:rPr>
              <w:t>Research and Development</w:t>
            </w:r>
          </w:p>
        </w:tc>
      </w:tr>
      <w:tr w:rsidR="00B70DE0" w14:paraId="459AF5CA" w14:textId="77777777">
        <w:tc>
          <w:tcPr>
            <w:tcW w:w="2016" w:type="dxa"/>
          </w:tcPr>
          <w:p w14:paraId="53E7F638" w14:textId="77777777" w:rsidR="00B70DE0" w:rsidRDefault="003010DC">
            <w:pPr>
              <w:rPr>
                <w:rFonts w:cs="Times New Roman"/>
                <w:noProof/>
                <w:color w:val="000000" w:themeColor="text1"/>
                <w:szCs w:val="24"/>
              </w:rPr>
            </w:pPr>
            <w:r>
              <w:rPr>
                <w:rFonts w:cs="Times New Roman"/>
                <w:noProof/>
                <w:color w:val="000000" w:themeColor="text1"/>
                <w:szCs w:val="24"/>
              </w:rPr>
              <w:t>RSB</w:t>
            </w:r>
          </w:p>
        </w:tc>
        <w:tc>
          <w:tcPr>
            <w:tcW w:w="7226" w:type="dxa"/>
          </w:tcPr>
          <w:p w14:paraId="04DDA1F5" w14:textId="77777777" w:rsidR="00B70DE0" w:rsidRDefault="003010DC">
            <w:pPr>
              <w:rPr>
                <w:rFonts w:cs="Times New Roman"/>
                <w:noProof/>
                <w:color w:val="000000" w:themeColor="text1"/>
                <w:szCs w:val="24"/>
              </w:rPr>
            </w:pPr>
            <w:r>
              <w:rPr>
                <w:rFonts w:cs="Times New Roman"/>
                <w:noProof/>
                <w:color w:val="000000" w:themeColor="text1"/>
                <w:szCs w:val="24"/>
              </w:rPr>
              <w:t>Regulatory Scrutiny Board</w:t>
            </w:r>
          </w:p>
        </w:tc>
      </w:tr>
      <w:tr w:rsidR="00B70DE0" w14:paraId="3B5CAFBB" w14:textId="77777777">
        <w:tc>
          <w:tcPr>
            <w:tcW w:w="2016" w:type="dxa"/>
          </w:tcPr>
          <w:p w14:paraId="64D432A7" w14:textId="77777777" w:rsidR="00B70DE0" w:rsidRDefault="003010DC">
            <w:pPr>
              <w:rPr>
                <w:rFonts w:cs="Times New Roman"/>
                <w:noProof/>
                <w:color w:val="000000" w:themeColor="text1"/>
                <w:szCs w:val="24"/>
              </w:rPr>
            </w:pPr>
            <w:r>
              <w:rPr>
                <w:rFonts w:cs="Times New Roman"/>
                <w:noProof/>
                <w:color w:val="000000" w:themeColor="text1"/>
                <w:szCs w:val="24"/>
              </w:rPr>
              <w:t>SAE</w:t>
            </w:r>
          </w:p>
        </w:tc>
        <w:tc>
          <w:tcPr>
            <w:tcW w:w="7226" w:type="dxa"/>
          </w:tcPr>
          <w:p w14:paraId="3BA81C91" w14:textId="77777777" w:rsidR="00B70DE0" w:rsidRDefault="003010DC">
            <w:pPr>
              <w:rPr>
                <w:rFonts w:cs="Times New Roman"/>
                <w:noProof/>
                <w:color w:val="000000" w:themeColor="text1"/>
                <w:szCs w:val="24"/>
              </w:rPr>
            </w:pPr>
            <w:r>
              <w:rPr>
                <w:rFonts w:cs="Times New Roman"/>
                <w:noProof/>
                <w:color w:val="000000" w:themeColor="text1"/>
                <w:szCs w:val="24"/>
              </w:rPr>
              <w:t>Society of Automotive Engineers</w:t>
            </w:r>
          </w:p>
        </w:tc>
      </w:tr>
      <w:tr w:rsidR="00B70DE0" w14:paraId="6F69F0D5" w14:textId="77777777">
        <w:tc>
          <w:tcPr>
            <w:tcW w:w="2016" w:type="dxa"/>
          </w:tcPr>
          <w:p w14:paraId="6DCE7697" w14:textId="77777777" w:rsidR="00B70DE0" w:rsidRDefault="003010DC">
            <w:pPr>
              <w:rPr>
                <w:rFonts w:cs="Times New Roman"/>
                <w:noProof/>
                <w:color w:val="000000" w:themeColor="text1"/>
                <w:szCs w:val="24"/>
              </w:rPr>
            </w:pPr>
            <w:r>
              <w:rPr>
                <w:rFonts w:cs="Times New Roman"/>
                <w:noProof/>
                <w:color w:val="000000" w:themeColor="text1"/>
                <w:szCs w:val="24"/>
              </w:rPr>
              <w:t>SBR</w:t>
            </w:r>
          </w:p>
        </w:tc>
        <w:tc>
          <w:tcPr>
            <w:tcW w:w="7226" w:type="dxa"/>
          </w:tcPr>
          <w:p w14:paraId="24A88102" w14:textId="77777777" w:rsidR="00B70DE0" w:rsidRDefault="003010DC">
            <w:pPr>
              <w:rPr>
                <w:rFonts w:cs="Times New Roman"/>
                <w:noProof/>
                <w:color w:val="000000" w:themeColor="text1"/>
                <w:szCs w:val="24"/>
              </w:rPr>
            </w:pPr>
            <w:r>
              <w:rPr>
                <w:rFonts w:cs="Times New Roman"/>
                <w:noProof/>
                <w:color w:val="000000" w:themeColor="text1"/>
                <w:szCs w:val="24"/>
              </w:rPr>
              <w:t>Safety Belt Reminder</w:t>
            </w:r>
          </w:p>
        </w:tc>
      </w:tr>
      <w:tr w:rsidR="00B70DE0" w14:paraId="5A0542BD" w14:textId="77777777">
        <w:tc>
          <w:tcPr>
            <w:tcW w:w="2016" w:type="dxa"/>
          </w:tcPr>
          <w:p w14:paraId="4E4903AE" w14:textId="77777777" w:rsidR="00B70DE0" w:rsidRDefault="003010DC">
            <w:pPr>
              <w:rPr>
                <w:rFonts w:cs="Times New Roman"/>
                <w:noProof/>
                <w:color w:val="000000" w:themeColor="text1"/>
                <w:szCs w:val="24"/>
              </w:rPr>
            </w:pPr>
            <w:r>
              <w:rPr>
                <w:rFonts w:cs="Times New Roman"/>
                <w:noProof/>
                <w:color w:val="000000" w:themeColor="text1"/>
                <w:szCs w:val="24"/>
              </w:rPr>
              <w:t>SMEs</w:t>
            </w:r>
          </w:p>
        </w:tc>
        <w:tc>
          <w:tcPr>
            <w:tcW w:w="7226" w:type="dxa"/>
          </w:tcPr>
          <w:p w14:paraId="621EFE0E" w14:textId="77777777" w:rsidR="00B70DE0" w:rsidRDefault="003010DC">
            <w:pPr>
              <w:rPr>
                <w:rFonts w:cs="Times New Roman"/>
                <w:noProof/>
                <w:color w:val="000000" w:themeColor="text1"/>
                <w:szCs w:val="24"/>
              </w:rPr>
            </w:pPr>
            <w:r>
              <w:rPr>
                <w:rFonts w:cs="Times New Roman"/>
                <w:noProof/>
                <w:color w:val="000000" w:themeColor="text1"/>
                <w:szCs w:val="24"/>
              </w:rPr>
              <w:t>Small and Medium-Sized Enterprises</w:t>
            </w:r>
          </w:p>
        </w:tc>
      </w:tr>
      <w:tr w:rsidR="00B70DE0" w14:paraId="64248ACA" w14:textId="77777777">
        <w:tc>
          <w:tcPr>
            <w:tcW w:w="2016" w:type="dxa"/>
          </w:tcPr>
          <w:p w14:paraId="16DE3CD5" w14:textId="77777777" w:rsidR="00B70DE0" w:rsidRDefault="003010DC">
            <w:pPr>
              <w:rPr>
                <w:rFonts w:cs="Times New Roman"/>
                <w:noProof/>
                <w:color w:val="000000" w:themeColor="text1"/>
                <w:szCs w:val="24"/>
              </w:rPr>
            </w:pPr>
            <w:r>
              <w:rPr>
                <w:rFonts w:cs="Times New Roman"/>
                <w:noProof/>
                <w:color w:val="000000" w:themeColor="text1"/>
                <w:szCs w:val="24"/>
              </w:rPr>
              <w:t>SUV</w:t>
            </w:r>
          </w:p>
        </w:tc>
        <w:tc>
          <w:tcPr>
            <w:tcW w:w="7226" w:type="dxa"/>
          </w:tcPr>
          <w:p w14:paraId="66D067A1" w14:textId="77777777" w:rsidR="00B70DE0" w:rsidRDefault="003010DC">
            <w:pPr>
              <w:rPr>
                <w:rFonts w:cs="Times New Roman"/>
                <w:noProof/>
                <w:color w:val="000000" w:themeColor="text1"/>
                <w:szCs w:val="24"/>
              </w:rPr>
            </w:pPr>
            <w:r>
              <w:rPr>
                <w:rFonts w:cs="Times New Roman"/>
                <w:noProof/>
                <w:color w:val="000000" w:themeColor="text1"/>
                <w:szCs w:val="24"/>
              </w:rPr>
              <w:t>Sport Utility Vehicle</w:t>
            </w:r>
          </w:p>
        </w:tc>
      </w:tr>
      <w:tr w:rsidR="00B70DE0" w14:paraId="1F557BA0" w14:textId="77777777">
        <w:tc>
          <w:tcPr>
            <w:tcW w:w="2016" w:type="dxa"/>
          </w:tcPr>
          <w:p w14:paraId="68ED5886" w14:textId="77777777" w:rsidR="00B70DE0" w:rsidRDefault="003010DC">
            <w:pPr>
              <w:rPr>
                <w:rFonts w:cs="Times New Roman"/>
                <w:noProof/>
                <w:color w:val="000000" w:themeColor="text1"/>
                <w:szCs w:val="24"/>
              </w:rPr>
            </w:pPr>
            <w:r>
              <w:rPr>
                <w:rFonts w:cs="Times New Roman"/>
                <w:noProof/>
                <w:color w:val="000000" w:themeColor="text1"/>
                <w:szCs w:val="24"/>
              </w:rPr>
              <w:t>T&amp;E</w:t>
            </w:r>
          </w:p>
        </w:tc>
        <w:tc>
          <w:tcPr>
            <w:tcW w:w="7226" w:type="dxa"/>
          </w:tcPr>
          <w:p w14:paraId="7469F128" w14:textId="77777777" w:rsidR="00B70DE0" w:rsidRDefault="003010DC">
            <w:pPr>
              <w:rPr>
                <w:rFonts w:cs="Times New Roman"/>
                <w:noProof/>
                <w:color w:val="000000" w:themeColor="text1"/>
                <w:szCs w:val="24"/>
              </w:rPr>
            </w:pPr>
            <w:r>
              <w:rPr>
                <w:rFonts w:cs="Times New Roman"/>
                <w:noProof/>
                <w:color w:val="000000" w:themeColor="text1"/>
                <w:szCs w:val="24"/>
              </w:rPr>
              <w:t>European Federation for Transport and Environment</w:t>
            </w:r>
          </w:p>
        </w:tc>
      </w:tr>
      <w:tr w:rsidR="00B70DE0" w14:paraId="7EE07AAC" w14:textId="77777777">
        <w:tc>
          <w:tcPr>
            <w:tcW w:w="2016" w:type="dxa"/>
          </w:tcPr>
          <w:p w14:paraId="2D7478C6" w14:textId="77777777" w:rsidR="00B70DE0" w:rsidRDefault="003010DC">
            <w:pPr>
              <w:rPr>
                <w:rFonts w:cs="Times New Roman"/>
                <w:noProof/>
                <w:color w:val="000000" w:themeColor="text1"/>
                <w:szCs w:val="24"/>
              </w:rPr>
            </w:pPr>
            <w:r>
              <w:rPr>
                <w:rFonts w:cs="Times New Roman"/>
                <w:noProof/>
                <w:color w:val="000000" w:themeColor="text1"/>
                <w:szCs w:val="24"/>
              </w:rPr>
              <w:t>TFEU</w:t>
            </w:r>
          </w:p>
        </w:tc>
        <w:tc>
          <w:tcPr>
            <w:tcW w:w="7226" w:type="dxa"/>
          </w:tcPr>
          <w:p w14:paraId="684A20FD" w14:textId="77777777" w:rsidR="00B70DE0" w:rsidRDefault="003010DC">
            <w:pPr>
              <w:rPr>
                <w:rFonts w:cs="Times New Roman"/>
                <w:noProof/>
                <w:color w:val="000000" w:themeColor="text1"/>
                <w:szCs w:val="24"/>
              </w:rPr>
            </w:pPr>
            <w:r>
              <w:rPr>
                <w:rFonts w:cs="Times New Roman"/>
                <w:noProof/>
                <w:color w:val="000000" w:themeColor="text1"/>
                <w:szCs w:val="24"/>
              </w:rPr>
              <w:t>Treaty on the Functioning of the European Union</w:t>
            </w:r>
          </w:p>
        </w:tc>
      </w:tr>
      <w:tr w:rsidR="00B70DE0" w14:paraId="46F50C66" w14:textId="77777777">
        <w:tc>
          <w:tcPr>
            <w:tcW w:w="2016" w:type="dxa"/>
          </w:tcPr>
          <w:p w14:paraId="04CF26DA" w14:textId="77777777" w:rsidR="00B70DE0" w:rsidRDefault="003010DC">
            <w:pPr>
              <w:rPr>
                <w:rFonts w:cs="Times New Roman"/>
                <w:noProof/>
                <w:color w:val="000000" w:themeColor="text1"/>
                <w:szCs w:val="24"/>
              </w:rPr>
            </w:pPr>
            <w:r>
              <w:rPr>
                <w:rFonts w:cs="Times New Roman"/>
                <w:noProof/>
                <w:color w:val="000000" w:themeColor="text1"/>
                <w:szCs w:val="24"/>
              </w:rPr>
              <w:t>TNO</w:t>
            </w:r>
          </w:p>
        </w:tc>
        <w:tc>
          <w:tcPr>
            <w:tcW w:w="7226" w:type="dxa"/>
          </w:tcPr>
          <w:p w14:paraId="1A12312B" w14:textId="77777777" w:rsidR="00B70DE0" w:rsidRDefault="003010DC">
            <w:pPr>
              <w:rPr>
                <w:rFonts w:cs="Times New Roman"/>
                <w:noProof/>
                <w:color w:val="000000" w:themeColor="text1"/>
                <w:szCs w:val="24"/>
              </w:rPr>
            </w:pPr>
            <w:r>
              <w:rPr>
                <w:rFonts w:cs="Times New Roman"/>
                <w:noProof/>
                <w:color w:val="000000" w:themeColor="text1"/>
                <w:szCs w:val="24"/>
              </w:rPr>
              <w:t>Netherlands Organisation for Applied Scientific Research</w:t>
            </w:r>
          </w:p>
        </w:tc>
      </w:tr>
      <w:tr w:rsidR="00B70DE0" w14:paraId="52567542" w14:textId="77777777">
        <w:tc>
          <w:tcPr>
            <w:tcW w:w="2016" w:type="dxa"/>
          </w:tcPr>
          <w:p w14:paraId="41E96D5C" w14:textId="77777777" w:rsidR="00B70DE0" w:rsidRDefault="003010DC">
            <w:pPr>
              <w:rPr>
                <w:rFonts w:cs="Times New Roman"/>
                <w:noProof/>
                <w:color w:val="000000" w:themeColor="text1"/>
                <w:szCs w:val="24"/>
              </w:rPr>
            </w:pPr>
            <w:r>
              <w:rPr>
                <w:rFonts w:cs="Times New Roman"/>
                <w:noProof/>
                <w:color w:val="000000" w:themeColor="text1"/>
                <w:szCs w:val="24"/>
              </w:rPr>
              <w:t>TPM / TPMS</w:t>
            </w:r>
          </w:p>
        </w:tc>
        <w:tc>
          <w:tcPr>
            <w:tcW w:w="7226" w:type="dxa"/>
          </w:tcPr>
          <w:p w14:paraId="33154720" w14:textId="77777777" w:rsidR="00B70DE0" w:rsidRDefault="003010DC">
            <w:pPr>
              <w:rPr>
                <w:rFonts w:cs="Times New Roman"/>
                <w:noProof/>
                <w:color w:val="000000" w:themeColor="text1"/>
                <w:szCs w:val="24"/>
              </w:rPr>
            </w:pPr>
            <w:r>
              <w:rPr>
                <w:rFonts w:cs="Times New Roman"/>
                <w:noProof/>
                <w:color w:val="000000" w:themeColor="text1"/>
                <w:szCs w:val="24"/>
              </w:rPr>
              <w:t>Tyre pressure monitoring (system)</w:t>
            </w:r>
          </w:p>
        </w:tc>
      </w:tr>
      <w:tr w:rsidR="00B70DE0" w14:paraId="12E372E8" w14:textId="77777777">
        <w:tc>
          <w:tcPr>
            <w:tcW w:w="2016" w:type="dxa"/>
          </w:tcPr>
          <w:p w14:paraId="59DD4EA0" w14:textId="77777777" w:rsidR="00B70DE0" w:rsidRDefault="003010DC">
            <w:pPr>
              <w:rPr>
                <w:rFonts w:cs="Times New Roman"/>
                <w:noProof/>
                <w:color w:val="000000" w:themeColor="text1"/>
                <w:szCs w:val="24"/>
              </w:rPr>
            </w:pPr>
            <w:r>
              <w:rPr>
                <w:rFonts w:cs="Times New Roman"/>
                <w:noProof/>
                <w:color w:val="000000" w:themeColor="text1"/>
                <w:szCs w:val="24"/>
              </w:rPr>
              <w:t>TRL</w:t>
            </w:r>
          </w:p>
        </w:tc>
        <w:tc>
          <w:tcPr>
            <w:tcW w:w="7226" w:type="dxa"/>
          </w:tcPr>
          <w:p w14:paraId="1A1E2E50" w14:textId="77777777" w:rsidR="00B70DE0" w:rsidRDefault="003010DC">
            <w:pPr>
              <w:rPr>
                <w:rFonts w:cs="Times New Roman"/>
                <w:noProof/>
                <w:color w:val="000000" w:themeColor="text1"/>
                <w:szCs w:val="24"/>
              </w:rPr>
            </w:pPr>
            <w:r>
              <w:rPr>
                <w:rFonts w:cs="Times New Roman"/>
                <w:noProof/>
                <w:color w:val="000000" w:themeColor="text1"/>
                <w:szCs w:val="24"/>
              </w:rPr>
              <w:t>Formerly the UK Government's Transport Research Laboratory subsequently transformed into a private company in 1996</w:t>
            </w:r>
          </w:p>
        </w:tc>
      </w:tr>
      <w:tr w:rsidR="00B70DE0" w14:paraId="78A7BDC0" w14:textId="77777777">
        <w:tc>
          <w:tcPr>
            <w:tcW w:w="2016" w:type="dxa"/>
          </w:tcPr>
          <w:p w14:paraId="3ABBD877" w14:textId="77777777" w:rsidR="00B70DE0" w:rsidRDefault="003010DC">
            <w:pPr>
              <w:rPr>
                <w:rFonts w:cs="Times New Roman"/>
                <w:noProof/>
                <w:color w:val="000000" w:themeColor="text1"/>
                <w:szCs w:val="24"/>
              </w:rPr>
            </w:pPr>
            <w:r>
              <w:rPr>
                <w:rFonts w:cs="Times New Roman"/>
                <w:noProof/>
                <w:color w:val="000000" w:themeColor="text1"/>
                <w:szCs w:val="24"/>
              </w:rPr>
              <w:t>UNECE</w:t>
            </w:r>
          </w:p>
        </w:tc>
        <w:tc>
          <w:tcPr>
            <w:tcW w:w="7226" w:type="dxa"/>
          </w:tcPr>
          <w:p w14:paraId="536C312F" w14:textId="77777777" w:rsidR="00B70DE0" w:rsidRDefault="003010DC">
            <w:pPr>
              <w:rPr>
                <w:rFonts w:cs="Times New Roman"/>
                <w:noProof/>
                <w:color w:val="000000" w:themeColor="text1"/>
                <w:szCs w:val="24"/>
              </w:rPr>
            </w:pPr>
            <w:r>
              <w:rPr>
                <w:rFonts w:cs="Times New Roman"/>
                <w:noProof/>
                <w:color w:val="000000" w:themeColor="text1"/>
                <w:szCs w:val="24"/>
              </w:rPr>
              <w:t>United Nations Economic Commission for Europe</w:t>
            </w:r>
          </w:p>
        </w:tc>
      </w:tr>
      <w:tr w:rsidR="00B70DE0" w14:paraId="596A0535" w14:textId="77777777">
        <w:tc>
          <w:tcPr>
            <w:tcW w:w="2016" w:type="dxa"/>
          </w:tcPr>
          <w:p w14:paraId="56275B3F" w14:textId="77777777" w:rsidR="00B70DE0" w:rsidRDefault="003010DC">
            <w:pPr>
              <w:rPr>
                <w:rFonts w:cs="Times New Roman"/>
                <w:noProof/>
                <w:color w:val="000000" w:themeColor="text1"/>
                <w:szCs w:val="24"/>
              </w:rPr>
            </w:pPr>
            <w:r>
              <w:rPr>
                <w:rFonts w:cs="Times New Roman"/>
                <w:noProof/>
                <w:color w:val="000000" w:themeColor="text1"/>
                <w:szCs w:val="24"/>
              </w:rPr>
              <w:t>V2V</w:t>
            </w:r>
          </w:p>
        </w:tc>
        <w:tc>
          <w:tcPr>
            <w:tcW w:w="7226" w:type="dxa"/>
          </w:tcPr>
          <w:p w14:paraId="3EE45A53" w14:textId="77777777" w:rsidR="00B70DE0" w:rsidRDefault="003010DC">
            <w:pPr>
              <w:rPr>
                <w:rFonts w:cs="Times New Roman"/>
                <w:noProof/>
                <w:color w:val="000000" w:themeColor="text1"/>
                <w:szCs w:val="24"/>
              </w:rPr>
            </w:pPr>
            <w:r>
              <w:rPr>
                <w:rFonts w:cs="Times New Roman"/>
                <w:noProof/>
                <w:color w:val="000000" w:themeColor="text1"/>
                <w:szCs w:val="24"/>
              </w:rPr>
              <w:t>Vehicle-to-Vehicle</w:t>
            </w:r>
          </w:p>
        </w:tc>
      </w:tr>
      <w:tr w:rsidR="00B70DE0" w14:paraId="12222081" w14:textId="77777777">
        <w:tc>
          <w:tcPr>
            <w:tcW w:w="2016" w:type="dxa"/>
          </w:tcPr>
          <w:p w14:paraId="5356A10A" w14:textId="77777777" w:rsidR="00B70DE0" w:rsidRDefault="003010DC">
            <w:pPr>
              <w:rPr>
                <w:rFonts w:cs="Times New Roman"/>
                <w:noProof/>
                <w:color w:val="000000" w:themeColor="text1"/>
                <w:szCs w:val="24"/>
              </w:rPr>
            </w:pPr>
            <w:r>
              <w:rPr>
                <w:rFonts w:cs="Times New Roman"/>
                <w:noProof/>
                <w:color w:val="000000" w:themeColor="text1"/>
                <w:szCs w:val="24"/>
              </w:rPr>
              <w:t>V2X</w:t>
            </w:r>
          </w:p>
        </w:tc>
        <w:tc>
          <w:tcPr>
            <w:tcW w:w="7226" w:type="dxa"/>
          </w:tcPr>
          <w:p w14:paraId="3D6CCDDB" w14:textId="77777777" w:rsidR="00B70DE0" w:rsidRDefault="003010DC">
            <w:pPr>
              <w:rPr>
                <w:rFonts w:cs="Times New Roman"/>
                <w:noProof/>
                <w:color w:val="000000" w:themeColor="text1"/>
                <w:szCs w:val="24"/>
              </w:rPr>
            </w:pPr>
            <w:r>
              <w:rPr>
                <w:rFonts w:cs="Times New Roman"/>
                <w:noProof/>
                <w:color w:val="000000" w:themeColor="text1"/>
                <w:szCs w:val="24"/>
              </w:rPr>
              <w:t>Vehicle-to-Infrastructure</w:t>
            </w:r>
          </w:p>
        </w:tc>
      </w:tr>
      <w:tr w:rsidR="00B70DE0" w14:paraId="79D9570C" w14:textId="77777777">
        <w:tc>
          <w:tcPr>
            <w:tcW w:w="2016" w:type="dxa"/>
          </w:tcPr>
          <w:p w14:paraId="4245B574" w14:textId="77777777" w:rsidR="00B70DE0" w:rsidRDefault="003010DC">
            <w:pPr>
              <w:rPr>
                <w:rFonts w:cs="Times New Roman"/>
                <w:noProof/>
                <w:color w:val="000000" w:themeColor="text1"/>
                <w:szCs w:val="24"/>
              </w:rPr>
            </w:pPr>
            <w:r>
              <w:rPr>
                <w:rFonts w:cs="Times New Roman"/>
                <w:noProof/>
                <w:color w:val="000000" w:themeColor="text1"/>
                <w:szCs w:val="24"/>
              </w:rPr>
              <w:t>VIS-DET</w:t>
            </w:r>
          </w:p>
        </w:tc>
        <w:tc>
          <w:tcPr>
            <w:tcW w:w="7226" w:type="dxa"/>
          </w:tcPr>
          <w:p w14:paraId="074EECA6" w14:textId="77777777" w:rsidR="00B70DE0" w:rsidRDefault="003010DC">
            <w:pPr>
              <w:rPr>
                <w:rFonts w:cs="Times New Roman"/>
                <w:noProof/>
                <w:color w:val="000000" w:themeColor="text1"/>
                <w:szCs w:val="24"/>
              </w:rPr>
            </w:pPr>
            <w:r>
              <w:rPr>
                <w:rFonts w:cs="Times New Roman"/>
                <w:noProof/>
                <w:color w:val="000000" w:themeColor="text1"/>
                <w:szCs w:val="24"/>
              </w:rPr>
              <w:t>Vulnerable road user detection and warning on front and side of vehicle</w:t>
            </w:r>
          </w:p>
        </w:tc>
      </w:tr>
      <w:tr w:rsidR="00B70DE0" w14:paraId="5F854E0B" w14:textId="77777777">
        <w:tc>
          <w:tcPr>
            <w:tcW w:w="2016" w:type="dxa"/>
          </w:tcPr>
          <w:p w14:paraId="21ED50C9" w14:textId="77777777" w:rsidR="00B70DE0" w:rsidRDefault="003010DC">
            <w:pPr>
              <w:rPr>
                <w:rFonts w:cs="Times New Roman"/>
                <w:noProof/>
                <w:color w:val="000000" w:themeColor="text1"/>
                <w:szCs w:val="24"/>
              </w:rPr>
            </w:pPr>
            <w:r>
              <w:rPr>
                <w:rFonts w:cs="Times New Roman"/>
                <w:noProof/>
                <w:color w:val="000000" w:themeColor="text1"/>
                <w:szCs w:val="24"/>
              </w:rPr>
              <w:t>VIS-DIV</w:t>
            </w:r>
          </w:p>
        </w:tc>
        <w:tc>
          <w:tcPr>
            <w:tcW w:w="7226" w:type="dxa"/>
          </w:tcPr>
          <w:p w14:paraId="2840F860" w14:textId="77777777" w:rsidR="00B70DE0" w:rsidRDefault="003010DC">
            <w:pPr>
              <w:rPr>
                <w:rFonts w:cs="Times New Roman"/>
                <w:noProof/>
                <w:color w:val="000000" w:themeColor="text1"/>
                <w:szCs w:val="24"/>
              </w:rPr>
            </w:pPr>
            <w:r>
              <w:rPr>
                <w:rFonts w:cs="Times New Roman"/>
                <w:noProof/>
                <w:color w:val="000000" w:themeColor="text1"/>
                <w:szCs w:val="24"/>
              </w:rPr>
              <w:t>Vulnerable road user improved direct vision from driver’s position</w:t>
            </w:r>
          </w:p>
        </w:tc>
      </w:tr>
    </w:tbl>
    <w:p w14:paraId="180FEDAA" w14:textId="77777777" w:rsidR="00B70DE0" w:rsidRDefault="00B70DE0">
      <w:pPr>
        <w:ind w:right="-472"/>
        <w:jc w:val="both"/>
        <w:rPr>
          <w:noProof/>
        </w:rPr>
      </w:pPr>
    </w:p>
    <w:sectPr w:rsidR="00B70DE0">
      <w:headerReference w:type="even" r:id="rId192"/>
      <w:headerReference w:type="default" r:id="rId193"/>
      <w:footerReference w:type="even" r:id="rId194"/>
      <w:footerReference w:type="default" r:id="rId195"/>
      <w:headerReference w:type="first" r:id="rId196"/>
      <w:footerReference w:type="first" r:id="rId197"/>
      <w:pgSz w:w="11906" w:h="16838"/>
      <w:pgMar w:top="1440" w:right="1440" w:bottom="1440" w:left="1440" w:header="70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97604" w14:textId="77777777" w:rsidR="00510E28" w:rsidRDefault="00510E28">
      <w:pPr>
        <w:spacing w:after="0" w:line="240" w:lineRule="auto"/>
      </w:pPr>
      <w:r>
        <w:separator/>
      </w:r>
    </w:p>
  </w:endnote>
  <w:endnote w:type="continuationSeparator" w:id="0">
    <w:p w14:paraId="395C5AB3" w14:textId="77777777" w:rsidR="00510E28" w:rsidRDefault="00510E28">
      <w:pPr>
        <w:spacing w:after="0" w:line="240" w:lineRule="auto"/>
      </w:pPr>
      <w:r>
        <w:continuationSeparator/>
      </w:r>
    </w:p>
  </w:endnote>
  <w:endnote w:type="continuationNotice" w:id="1">
    <w:p w14:paraId="3784D9CF" w14:textId="77777777" w:rsidR="00510E28" w:rsidRDefault="00510E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Roboto-Light">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2504" w14:textId="77777777" w:rsidR="00561E9A" w:rsidRDefault="00561E9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EB7BA" w14:textId="77777777" w:rsidR="00B70DE0" w:rsidRDefault="00B70DE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DB67" w14:textId="793ABD5D" w:rsidR="00B70DE0" w:rsidRDefault="003010DC">
    <w:pPr>
      <w:pStyle w:val="ECFooter2"/>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561E9A">
      <w:rPr>
        <w:rFonts w:ascii="Times New Roman" w:hAnsi="Times New Roman" w:cs="Times New Roman"/>
        <w:noProof/>
        <w:sz w:val="20"/>
      </w:rPr>
      <w:t>54</w:t>
    </w:r>
    <w:r>
      <w:rPr>
        <w:rFonts w:ascii="Times New Roman" w:hAnsi="Times New Roman" w:cs="Times New Roman"/>
        <w:noProof/>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E099" w14:textId="77777777" w:rsidR="00B70DE0" w:rsidRDefault="00B70DE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A2450" w14:textId="77777777" w:rsidR="00B70DE0" w:rsidRDefault="00B70DE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130888"/>
      <w:docPartObj>
        <w:docPartGallery w:val="Page Numbers (Bottom of Page)"/>
        <w:docPartUnique/>
      </w:docPartObj>
    </w:sdtPr>
    <w:sdtEndPr>
      <w:rPr>
        <w:noProof/>
      </w:rPr>
    </w:sdtEndPr>
    <w:sdtContent>
      <w:p w14:paraId="3EABE171" w14:textId="6C7F316F" w:rsidR="00B70DE0" w:rsidRDefault="003010DC">
        <w:pPr>
          <w:pStyle w:val="Footer"/>
          <w:ind w:left="0" w:right="0"/>
          <w:jc w:val="center"/>
        </w:pPr>
        <w:r>
          <w:fldChar w:fldCharType="begin"/>
        </w:r>
        <w:r>
          <w:instrText xml:space="preserve"> PAGE   \* MERGEFORMAT </w:instrText>
        </w:r>
        <w:r>
          <w:fldChar w:fldCharType="separate"/>
        </w:r>
        <w:r w:rsidR="00561E9A">
          <w:rPr>
            <w:noProof/>
          </w:rPr>
          <w:t>97</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F5D7B" w14:textId="77777777" w:rsidR="00B70DE0" w:rsidRDefault="00B70DE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DE3F" w14:textId="77777777" w:rsidR="00B70DE0" w:rsidRDefault="00B70DE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058385"/>
      <w:docPartObj>
        <w:docPartGallery w:val="Page Numbers (Bottom of Page)"/>
        <w:docPartUnique/>
      </w:docPartObj>
    </w:sdtPr>
    <w:sdtEndPr>
      <w:rPr>
        <w:noProof/>
      </w:rPr>
    </w:sdtEndPr>
    <w:sdtContent>
      <w:p w14:paraId="4F49F5D2" w14:textId="3A92167A" w:rsidR="00B70DE0" w:rsidRDefault="003010DC">
        <w:pPr>
          <w:pStyle w:val="Footer"/>
          <w:ind w:left="0" w:right="0"/>
          <w:jc w:val="center"/>
        </w:pPr>
        <w:r>
          <w:fldChar w:fldCharType="begin"/>
        </w:r>
        <w:r>
          <w:instrText xml:space="preserve"> PAGE   \* MERGEFORMAT </w:instrText>
        </w:r>
        <w:r>
          <w:fldChar w:fldCharType="separate"/>
        </w:r>
        <w:r w:rsidR="00561E9A">
          <w:rPr>
            <w:noProof/>
          </w:rPr>
          <w:t>153</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EA351" w14:textId="77777777" w:rsidR="00B70DE0" w:rsidRDefault="00B70DE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8A6D" w14:textId="77777777" w:rsidR="00B70DE0" w:rsidRDefault="00B70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3010DC" w:rsidRPr="00D94637" w14:paraId="7B7A4A5F" w14:textId="77777777" w:rsidTr="003010DC">
      <w:trPr>
        <w:jc w:val="center"/>
      </w:trPr>
      <w:tc>
        <w:tcPr>
          <w:tcW w:w="5000" w:type="pct"/>
          <w:gridSpan w:val="7"/>
          <w:shd w:val="clear" w:color="auto" w:fill="auto"/>
          <w:tcMar>
            <w:top w:w="57" w:type="dxa"/>
          </w:tcMar>
        </w:tcPr>
        <w:p w14:paraId="1D87BD6A" w14:textId="77777777" w:rsidR="003010DC" w:rsidRPr="00D94637" w:rsidRDefault="003010DC" w:rsidP="00D94637">
          <w:pPr>
            <w:pStyle w:val="FooterText"/>
            <w:pBdr>
              <w:top w:val="single" w:sz="4" w:space="1" w:color="auto"/>
            </w:pBdr>
            <w:spacing w:before="200"/>
            <w:rPr>
              <w:sz w:val="2"/>
              <w:szCs w:val="2"/>
            </w:rPr>
          </w:pPr>
          <w:bookmarkStart w:id="3" w:name="FOOTER_STANDARD"/>
        </w:p>
      </w:tc>
    </w:tr>
    <w:tr w:rsidR="003010DC" w:rsidRPr="00B310DC" w14:paraId="42676E4D" w14:textId="77777777" w:rsidTr="003010DC">
      <w:trPr>
        <w:jc w:val="center"/>
      </w:trPr>
      <w:tc>
        <w:tcPr>
          <w:tcW w:w="2500" w:type="pct"/>
          <w:gridSpan w:val="2"/>
          <w:shd w:val="clear" w:color="auto" w:fill="auto"/>
          <w:tcMar>
            <w:top w:w="0" w:type="dxa"/>
          </w:tcMar>
        </w:tcPr>
        <w:p w14:paraId="1D840790" w14:textId="77777777" w:rsidR="003010DC" w:rsidRPr="00AD7BF2" w:rsidRDefault="003010DC" w:rsidP="004F54B2">
          <w:pPr>
            <w:pStyle w:val="FooterText"/>
          </w:pPr>
          <w:r>
            <w:t>9006/18</w:t>
          </w:r>
          <w:r w:rsidRPr="002511D8">
            <w:t xml:space="preserve"> </w:t>
          </w:r>
          <w:r>
            <w:t>ADD 2</w:t>
          </w:r>
        </w:p>
      </w:tc>
      <w:tc>
        <w:tcPr>
          <w:tcW w:w="625" w:type="pct"/>
          <w:shd w:val="clear" w:color="auto" w:fill="auto"/>
          <w:tcMar>
            <w:top w:w="0" w:type="dxa"/>
          </w:tcMar>
        </w:tcPr>
        <w:p w14:paraId="6D22EC43" w14:textId="77777777" w:rsidR="003010DC" w:rsidRPr="00AD7BF2" w:rsidRDefault="003010DC" w:rsidP="00D94637">
          <w:pPr>
            <w:pStyle w:val="FooterText"/>
            <w:jc w:val="center"/>
          </w:pPr>
        </w:p>
      </w:tc>
      <w:tc>
        <w:tcPr>
          <w:tcW w:w="1286" w:type="pct"/>
          <w:gridSpan w:val="3"/>
          <w:shd w:val="clear" w:color="auto" w:fill="auto"/>
          <w:tcMar>
            <w:top w:w="0" w:type="dxa"/>
          </w:tcMar>
        </w:tcPr>
        <w:p w14:paraId="6FCEB515" w14:textId="77777777" w:rsidR="003010DC" w:rsidRPr="002511D8" w:rsidRDefault="003010DC" w:rsidP="00D94637">
          <w:pPr>
            <w:pStyle w:val="FooterText"/>
            <w:jc w:val="center"/>
          </w:pPr>
          <w:r>
            <w:t>CB/ap</w:t>
          </w:r>
        </w:p>
      </w:tc>
      <w:tc>
        <w:tcPr>
          <w:tcW w:w="589" w:type="pct"/>
          <w:shd w:val="clear" w:color="auto" w:fill="auto"/>
          <w:tcMar>
            <w:top w:w="0" w:type="dxa"/>
          </w:tcMar>
        </w:tcPr>
        <w:p w14:paraId="6805D273" w14:textId="2CC92D08" w:rsidR="003010DC" w:rsidRPr="00B310DC" w:rsidRDefault="003010DC" w:rsidP="003010DC">
          <w:pPr>
            <w:pStyle w:val="FooterText"/>
            <w:jc w:val="right"/>
          </w:pPr>
          <w:r>
            <w:fldChar w:fldCharType="begin"/>
          </w:r>
          <w:r>
            <w:instrText xml:space="preserve"> PAGE  \* MERGEFORMAT </w:instrText>
          </w:r>
          <w:r>
            <w:fldChar w:fldCharType="separate"/>
          </w:r>
          <w:r w:rsidR="00561E9A">
            <w:rPr>
              <w:noProof/>
            </w:rPr>
            <w:t>0</w:t>
          </w:r>
          <w:r>
            <w:fldChar w:fldCharType="end"/>
          </w:r>
        </w:p>
      </w:tc>
    </w:tr>
    <w:tr w:rsidR="003010DC" w:rsidRPr="00D94637" w14:paraId="4AF6BBF1" w14:textId="77777777" w:rsidTr="003010DC">
      <w:trPr>
        <w:jc w:val="center"/>
      </w:trPr>
      <w:tc>
        <w:tcPr>
          <w:tcW w:w="1774" w:type="pct"/>
          <w:shd w:val="clear" w:color="auto" w:fill="auto"/>
        </w:tcPr>
        <w:p w14:paraId="14FF68BA" w14:textId="77777777" w:rsidR="003010DC" w:rsidRPr="00AD7BF2" w:rsidRDefault="003010DC" w:rsidP="00D94637">
          <w:pPr>
            <w:pStyle w:val="FooterText"/>
            <w:spacing w:before="40"/>
          </w:pPr>
        </w:p>
      </w:tc>
      <w:tc>
        <w:tcPr>
          <w:tcW w:w="1455" w:type="pct"/>
          <w:gridSpan w:val="3"/>
          <w:shd w:val="clear" w:color="auto" w:fill="auto"/>
        </w:tcPr>
        <w:p w14:paraId="25615880" w14:textId="77777777" w:rsidR="003010DC" w:rsidRPr="00AD7BF2" w:rsidRDefault="003010DC" w:rsidP="00D204D6">
          <w:pPr>
            <w:pStyle w:val="FooterText"/>
            <w:spacing w:before="40"/>
            <w:jc w:val="center"/>
          </w:pPr>
          <w:r>
            <w:t>DGG3A</w:t>
          </w:r>
        </w:p>
      </w:tc>
      <w:tc>
        <w:tcPr>
          <w:tcW w:w="742" w:type="pct"/>
          <w:shd w:val="clear" w:color="auto" w:fill="auto"/>
        </w:tcPr>
        <w:p w14:paraId="228CF16E" w14:textId="77777777" w:rsidR="003010DC" w:rsidRPr="00D94637" w:rsidRDefault="003010DC" w:rsidP="002F0099">
          <w:pPr>
            <w:pStyle w:val="FooterText"/>
            <w:jc w:val="center"/>
            <w:rPr>
              <w:b/>
              <w:position w:val="-4"/>
              <w:sz w:val="36"/>
            </w:rPr>
          </w:pPr>
        </w:p>
      </w:tc>
      <w:tc>
        <w:tcPr>
          <w:tcW w:w="1029" w:type="pct"/>
          <w:gridSpan w:val="2"/>
          <w:shd w:val="clear" w:color="auto" w:fill="auto"/>
        </w:tcPr>
        <w:p w14:paraId="1416D504" w14:textId="77777777" w:rsidR="003010DC" w:rsidRPr="00D94637" w:rsidRDefault="003010DC" w:rsidP="00D94637">
          <w:pPr>
            <w:pStyle w:val="FooterText"/>
            <w:jc w:val="right"/>
            <w:rPr>
              <w:sz w:val="16"/>
            </w:rPr>
          </w:pPr>
          <w:r>
            <w:rPr>
              <w:b/>
              <w:position w:val="-4"/>
              <w:sz w:val="36"/>
            </w:rPr>
            <w:t>EN</w:t>
          </w:r>
        </w:p>
      </w:tc>
    </w:tr>
    <w:bookmarkEnd w:id="3"/>
  </w:tbl>
  <w:p w14:paraId="7694DCF2" w14:textId="77777777" w:rsidR="00B70DE0" w:rsidRPr="003010DC" w:rsidRDefault="00B70DE0" w:rsidP="003010DC">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751301"/>
      <w:docPartObj>
        <w:docPartGallery w:val="Page Numbers (Bottom of Page)"/>
        <w:docPartUnique/>
      </w:docPartObj>
    </w:sdtPr>
    <w:sdtEndPr>
      <w:rPr>
        <w:noProof/>
      </w:rPr>
    </w:sdtEndPr>
    <w:sdtContent>
      <w:p w14:paraId="3BC62031" w14:textId="0A28B4A7" w:rsidR="00B70DE0" w:rsidRDefault="003010DC">
        <w:pPr>
          <w:pStyle w:val="Footer"/>
          <w:ind w:left="0" w:right="0"/>
          <w:jc w:val="center"/>
        </w:pPr>
        <w:r>
          <w:fldChar w:fldCharType="begin"/>
        </w:r>
        <w:r>
          <w:instrText xml:space="preserve"> PAGE   \* MERGEFORMAT </w:instrText>
        </w:r>
        <w:r>
          <w:fldChar w:fldCharType="separate"/>
        </w:r>
        <w:r w:rsidR="00561E9A">
          <w:rPr>
            <w:noProof/>
          </w:rPr>
          <w:t>206</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06BA9" w14:textId="77777777" w:rsidR="00B70DE0" w:rsidRDefault="00B70DE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527E6" w14:textId="77777777" w:rsidR="00B70DE0" w:rsidRDefault="00B70DE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6560564"/>
      <w:docPartObj>
        <w:docPartGallery w:val="Page Numbers (Bottom of Page)"/>
        <w:docPartUnique/>
      </w:docPartObj>
    </w:sdtPr>
    <w:sdtEndPr>
      <w:rPr>
        <w:noProof/>
      </w:rPr>
    </w:sdtEndPr>
    <w:sdtContent>
      <w:p w14:paraId="3527E693" w14:textId="3CF29CA2" w:rsidR="00B70DE0" w:rsidRDefault="003010DC">
        <w:pPr>
          <w:pStyle w:val="Footer"/>
          <w:ind w:left="0" w:right="0"/>
          <w:jc w:val="center"/>
        </w:pPr>
        <w:r>
          <w:fldChar w:fldCharType="begin"/>
        </w:r>
        <w:r>
          <w:instrText xml:space="preserve"> PAGE   \* MERGEFORMAT </w:instrText>
        </w:r>
        <w:r>
          <w:fldChar w:fldCharType="separate"/>
        </w:r>
        <w:r w:rsidR="00561E9A">
          <w:rPr>
            <w:noProof/>
          </w:rPr>
          <w:t>217</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C672A" w14:textId="77777777" w:rsidR="00B70DE0" w:rsidRDefault="00B70DE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8A99F" w14:textId="77777777" w:rsidR="00B70DE0" w:rsidRDefault="00B70DE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451021"/>
      <w:docPartObj>
        <w:docPartGallery w:val="Page Numbers (Bottom of Page)"/>
        <w:docPartUnique/>
      </w:docPartObj>
    </w:sdtPr>
    <w:sdtEndPr>
      <w:rPr>
        <w:noProof/>
      </w:rPr>
    </w:sdtEndPr>
    <w:sdtContent>
      <w:p w14:paraId="78B6EBFE" w14:textId="5CEB3746" w:rsidR="00B70DE0" w:rsidRDefault="003010DC">
        <w:pPr>
          <w:pStyle w:val="Footer"/>
          <w:ind w:left="0" w:right="0"/>
          <w:jc w:val="center"/>
        </w:pPr>
        <w:r>
          <w:fldChar w:fldCharType="begin"/>
        </w:r>
        <w:r>
          <w:instrText xml:space="preserve"> PAGE   \* MERGEFORMAT </w:instrText>
        </w:r>
        <w:r>
          <w:fldChar w:fldCharType="separate"/>
        </w:r>
        <w:r w:rsidR="00561E9A">
          <w:rPr>
            <w:noProof/>
          </w:rPr>
          <w:t>228</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0A140" w14:textId="77777777" w:rsidR="00B70DE0" w:rsidRDefault="00B70DE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68907" w14:textId="77777777" w:rsidR="00B70DE0" w:rsidRDefault="00B70DE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DB31" w14:textId="77777777" w:rsidR="00B70DE0" w:rsidRDefault="00B70DE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3010DC" w:rsidRPr="00D94637" w14:paraId="580F8130" w14:textId="77777777" w:rsidTr="003010DC">
      <w:trPr>
        <w:jc w:val="center"/>
      </w:trPr>
      <w:tc>
        <w:tcPr>
          <w:tcW w:w="5000" w:type="pct"/>
          <w:gridSpan w:val="7"/>
          <w:shd w:val="clear" w:color="auto" w:fill="auto"/>
          <w:tcMar>
            <w:top w:w="57" w:type="dxa"/>
          </w:tcMar>
        </w:tcPr>
        <w:p w14:paraId="73ECA1FE" w14:textId="77777777" w:rsidR="003010DC" w:rsidRPr="00D94637" w:rsidRDefault="003010DC" w:rsidP="00D94637">
          <w:pPr>
            <w:pStyle w:val="FooterText"/>
            <w:pBdr>
              <w:top w:val="single" w:sz="4" w:space="1" w:color="auto"/>
            </w:pBdr>
            <w:spacing w:before="200"/>
            <w:rPr>
              <w:sz w:val="2"/>
              <w:szCs w:val="2"/>
            </w:rPr>
          </w:pPr>
        </w:p>
      </w:tc>
    </w:tr>
    <w:tr w:rsidR="003010DC" w:rsidRPr="00B310DC" w14:paraId="17B181AA" w14:textId="77777777" w:rsidTr="003010DC">
      <w:trPr>
        <w:jc w:val="center"/>
      </w:trPr>
      <w:tc>
        <w:tcPr>
          <w:tcW w:w="2500" w:type="pct"/>
          <w:gridSpan w:val="2"/>
          <w:shd w:val="clear" w:color="auto" w:fill="auto"/>
          <w:tcMar>
            <w:top w:w="0" w:type="dxa"/>
          </w:tcMar>
        </w:tcPr>
        <w:p w14:paraId="65DBE846" w14:textId="77777777" w:rsidR="003010DC" w:rsidRPr="00AD7BF2" w:rsidRDefault="003010DC" w:rsidP="004F54B2">
          <w:pPr>
            <w:pStyle w:val="FooterText"/>
          </w:pPr>
          <w:r>
            <w:t>9006/18</w:t>
          </w:r>
          <w:r w:rsidRPr="002511D8">
            <w:t xml:space="preserve"> </w:t>
          </w:r>
          <w:r>
            <w:t>ADD 2</w:t>
          </w:r>
        </w:p>
      </w:tc>
      <w:tc>
        <w:tcPr>
          <w:tcW w:w="625" w:type="pct"/>
          <w:shd w:val="clear" w:color="auto" w:fill="auto"/>
          <w:tcMar>
            <w:top w:w="0" w:type="dxa"/>
          </w:tcMar>
        </w:tcPr>
        <w:p w14:paraId="406ABD77" w14:textId="77777777" w:rsidR="003010DC" w:rsidRPr="00AD7BF2" w:rsidRDefault="003010DC" w:rsidP="00D94637">
          <w:pPr>
            <w:pStyle w:val="FooterText"/>
            <w:jc w:val="center"/>
          </w:pPr>
        </w:p>
      </w:tc>
      <w:tc>
        <w:tcPr>
          <w:tcW w:w="1286" w:type="pct"/>
          <w:gridSpan w:val="3"/>
          <w:shd w:val="clear" w:color="auto" w:fill="auto"/>
          <w:tcMar>
            <w:top w:w="0" w:type="dxa"/>
          </w:tcMar>
        </w:tcPr>
        <w:p w14:paraId="59F3579E" w14:textId="77777777" w:rsidR="003010DC" w:rsidRPr="002511D8" w:rsidRDefault="003010DC" w:rsidP="00D94637">
          <w:pPr>
            <w:pStyle w:val="FooterText"/>
            <w:jc w:val="center"/>
          </w:pPr>
          <w:r>
            <w:t>CB/ap</w:t>
          </w:r>
        </w:p>
      </w:tc>
      <w:tc>
        <w:tcPr>
          <w:tcW w:w="589" w:type="pct"/>
          <w:shd w:val="clear" w:color="auto" w:fill="auto"/>
          <w:tcMar>
            <w:top w:w="0" w:type="dxa"/>
          </w:tcMar>
        </w:tcPr>
        <w:p w14:paraId="67753CFC" w14:textId="77777777" w:rsidR="003010DC" w:rsidRPr="00B310DC" w:rsidRDefault="003010DC" w:rsidP="00D94637">
          <w:pPr>
            <w:pStyle w:val="FooterText"/>
            <w:jc w:val="right"/>
          </w:pPr>
        </w:p>
      </w:tc>
    </w:tr>
    <w:tr w:rsidR="003010DC" w:rsidRPr="00D94637" w14:paraId="7BB5E757" w14:textId="77777777" w:rsidTr="003010DC">
      <w:trPr>
        <w:jc w:val="center"/>
      </w:trPr>
      <w:tc>
        <w:tcPr>
          <w:tcW w:w="1774" w:type="pct"/>
          <w:shd w:val="clear" w:color="auto" w:fill="auto"/>
        </w:tcPr>
        <w:p w14:paraId="0FC822BD" w14:textId="77777777" w:rsidR="003010DC" w:rsidRPr="00AD7BF2" w:rsidRDefault="003010DC" w:rsidP="00D94637">
          <w:pPr>
            <w:pStyle w:val="FooterText"/>
            <w:spacing w:before="40"/>
          </w:pPr>
        </w:p>
      </w:tc>
      <w:tc>
        <w:tcPr>
          <w:tcW w:w="1455" w:type="pct"/>
          <w:gridSpan w:val="3"/>
          <w:shd w:val="clear" w:color="auto" w:fill="auto"/>
        </w:tcPr>
        <w:p w14:paraId="0BE9672F" w14:textId="77777777" w:rsidR="003010DC" w:rsidRPr="00AD7BF2" w:rsidRDefault="003010DC" w:rsidP="00D204D6">
          <w:pPr>
            <w:pStyle w:val="FooterText"/>
            <w:spacing w:before="40"/>
            <w:jc w:val="center"/>
          </w:pPr>
          <w:r>
            <w:t>DGG3A</w:t>
          </w:r>
        </w:p>
      </w:tc>
      <w:tc>
        <w:tcPr>
          <w:tcW w:w="742" w:type="pct"/>
          <w:shd w:val="clear" w:color="auto" w:fill="auto"/>
        </w:tcPr>
        <w:p w14:paraId="1428243C" w14:textId="77777777" w:rsidR="003010DC" w:rsidRPr="00D94637" w:rsidRDefault="003010DC" w:rsidP="002F0099">
          <w:pPr>
            <w:pStyle w:val="FooterText"/>
            <w:jc w:val="center"/>
            <w:rPr>
              <w:b/>
              <w:position w:val="-4"/>
              <w:sz w:val="36"/>
            </w:rPr>
          </w:pPr>
        </w:p>
      </w:tc>
      <w:tc>
        <w:tcPr>
          <w:tcW w:w="1029" w:type="pct"/>
          <w:gridSpan w:val="2"/>
          <w:shd w:val="clear" w:color="auto" w:fill="auto"/>
        </w:tcPr>
        <w:p w14:paraId="6302C113" w14:textId="77777777" w:rsidR="003010DC" w:rsidRPr="00D94637" w:rsidRDefault="003010DC" w:rsidP="00D94637">
          <w:pPr>
            <w:pStyle w:val="FooterText"/>
            <w:jc w:val="right"/>
            <w:rPr>
              <w:sz w:val="16"/>
            </w:rPr>
          </w:pPr>
          <w:r>
            <w:rPr>
              <w:b/>
              <w:position w:val="-4"/>
              <w:sz w:val="36"/>
            </w:rPr>
            <w:t>EN</w:t>
          </w:r>
        </w:p>
      </w:tc>
    </w:tr>
  </w:tbl>
  <w:p w14:paraId="0C78F4F6" w14:textId="77777777" w:rsidR="00B70DE0" w:rsidRPr="003010DC" w:rsidRDefault="00B70DE0" w:rsidP="003010DC">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ABB60" w14:textId="77777777" w:rsidR="00B70DE0" w:rsidRDefault="00B70DE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65D66" w14:textId="77777777" w:rsidR="00B70DE0" w:rsidRDefault="00B70DE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1927A" w14:textId="77777777" w:rsidR="00B70DE0" w:rsidRDefault="00B70DE0">
    <w:pPr>
      <w:pStyle w:val="BodyText"/>
      <w:spacing w:line="14" w:lineRule="auto"/>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69DE0" w14:textId="77777777" w:rsidR="00B70DE0" w:rsidRDefault="00B70DE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723A4" w14:textId="77777777" w:rsidR="00B70DE0" w:rsidRDefault="00B70DE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EE6E" w14:textId="77777777" w:rsidR="00B70DE0" w:rsidRDefault="00B70DE0">
    <w:pPr>
      <w:pStyle w:val="BodyText"/>
      <w:spacing w:line="14" w:lineRule="auto"/>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2CD66" w14:textId="77777777" w:rsidR="00B70DE0" w:rsidRDefault="00B70DE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5D419" w14:textId="77777777" w:rsidR="00B70DE0" w:rsidRDefault="00B70DE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957BB" w14:textId="77777777" w:rsidR="00B70DE0" w:rsidRDefault="00B70DE0">
    <w:pPr>
      <w:pStyle w:val="BodyText"/>
      <w:spacing w:line="14" w:lineRule="auto"/>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54EFA" w14:textId="77777777" w:rsidR="00B70DE0" w:rsidRDefault="00B70D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C64A4" w14:textId="77777777" w:rsidR="003010DC" w:rsidRDefault="003010DC">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95ACC" w14:textId="77777777" w:rsidR="00B70DE0" w:rsidRDefault="00B70DE0">
    <w:pPr>
      <w:pStyle w:val="Footer"/>
    </w:pPr>
  </w:p>
  <w:p w14:paraId="52BD21EB" w14:textId="77777777" w:rsidR="00B70DE0" w:rsidRDefault="00B70DE0"/>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535858"/>
      <w:docPartObj>
        <w:docPartGallery w:val="Page Numbers (Bottom of Page)"/>
        <w:docPartUnique/>
      </w:docPartObj>
    </w:sdtPr>
    <w:sdtEndPr>
      <w:rPr>
        <w:noProof/>
      </w:rPr>
    </w:sdtEndPr>
    <w:sdtContent>
      <w:p w14:paraId="574E63DF" w14:textId="2F61847B" w:rsidR="00B70DE0" w:rsidRDefault="003010DC">
        <w:pPr>
          <w:pStyle w:val="Footer"/>
          <w:jc w:val="center"/>
        </w:pPr>
        <w:r>
          <w:fldChar w:fldCharType="begin"/>
        </w:r>
        <w:r>
          <w:instrText xml:space="preserve"> PAGE   \* MERGEFORMAT </w:instrText>
        </w:r>
        <w:r>
          <w:fldChar w:fldCharType="separate"/>
        </w:r>
        <w:r w:rsidR="00561E9A">
          <w:rPr>
            <w:noProof/>
          </w:rPr>
          <w:t>237</w:t>
        </w:r>
        <w:r>
          <w:rPr>
            <w:noProof/>
          </w:rPr>
          <w:fldChar w:fldCharType="end"/>
        </w:r>
      </w:p>
    </w:sdtContent>
  </w:sdt>
  <w:p w14:paraId="755A4417" w14:textId="77777777" w:rsidR="00B70DE0" w:rsidRDefault="00B70DE0"/>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06C43" w14:textId="77777777" w:rsidR="00B70DE0" w:rsidRDefault="00B70DE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56623" w14:textId="77777777" w:rsidR="00B70DE0" w:rsidRDefault="00B70DE0">
    <w:pPr>
      <w:pStyle w:val="Footer"/>
    </w:pPr>
  </w:p>
  <w:p w14:paraId="0CAC0FA1" w14:textId="77777777" w:rsidR="00B70DE0" w:rsidRDefault="00B70DE0"/>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234124"/>
      <w:docPartObj>
        <w:docPartGallery w:val="Page Numbers (Bottom of Page)"/>
        <w:docPartUnique/>
      </w:docPartObj>
    </w:sdtPr>
    <w:sdtEndPr>
      <w:rPr>
        <w:noProof/>
      </w:rPr>
    </w:sdtEndPr>
    <w:sdtContent>
      <w:p w14:paraId="1B3D15D3" w14:textId="7FF34062" w:rsidR="00B70DE0" w:rsidRDefault="003010DC">
        <w:pPr>
          <w:pStyle w:val="Footer"/>
          <w:jc w:val="center"/>
        </w:pPr>
        <w:r>
          <w:fldChar w:fldCharType="begin"/>
        </w:r>
        <w:r>
          <w:instrText xml:space="preserve"> PAGE   \* MERGEFORMAT </w:instrText>
        </w:r>
        <w:r>
          <w:fldChar w:fldCharType="separate"/>
        </w:r>
        <w:r w:rsidR="00561E9A">
          <w:rPr>
            <w:noProof/>
          </w:rPr>
          <w:t>242</w:t>
        </w:r>
        <w:r>
          <w:rPr>
            <w:noProof/>
          </w:rPr>
          <w:fldChar w:fldCharType="end"/>
        </w:r>
      </w:p>
    </w:sdtContent>
  </w:sdt>
  <w:p w14:paraId="117B0E55" w14:textId="77777777" w:rsidR="00B70DE0" w:rsidRDefault="00B70DE0"/>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87696" w14:textId="77777777" w:rsidR="00B70DE0" w:rsidRDefault="00B70DE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6B0E2" w14:textId="77777777" w:rsidR="00B70DE0" w:rsidRDefault="00B70DE0">
    <w:pPr>
      <w:pStyle w:val="Footer"/>
    </w:pPr>
  </w:p>
  <w:p w14:paraId="756CB87F" w14:textId="77777777" w:rsidR="00B70DE0" w:rsidRDefault="00B70DE0"/>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884479"/>
      <w:docPartObj>
        <w:docPartGallery w:val="Page Numbers (Bottom of Page)"/>
        <w:docPartUnique/>
      </w:docPartObj>
    </w:sdtPr>
    <w:sdtEndPr>
      <w:rPr>
        <w:noProof/>
      </w:rPr>
    </w:sdtEndPr>
    <w:sdtContent>
      <w:p w14:paraId="74B9C001" w14:textId="1CEB83C3" w:rsidR="00B70DE0" w:rsidRDefault="003010DC">
        <w:pPr>
          <w:pStyle w:val="Footer"/>
          <w:jc w:val="center"/>
        </w:pPr>
        <w:r>
          <w:fldChar w:fldCharType="begin"/>
        </w:r>
        <w:r>
          <w:instrText xml:space="preserve"> PAGE   \* MERGEFORMAT </w:instrText>
        </w:r>
        <w:r>
          <w:fldChar w:fldCharType="separate"/>
        </w:r>
        <w:r w:rsidR="00561E9A">
          <w:rPr>
            <w:noProof/>
          </w:rPr>
          <w:t>251</w:t>
        </w:r>
        <w:r>
          <w:rPr>
            <w:noProof/>
          </w:rPr>
          <w:fldChar w:fldCharType="end"/>
        </w:r>
      </w:p>
    </w:sdtContent>
  </w:sdt>
  <w:p w14:paraId="1507E7FE" w14:textId="77777777" w:rsidR="00B70DE0" w:rsidRDefault="00B70DE0"/>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A3E3C" w14:textId="77777777" w:rsidR="00B70DE0" w:rsidRDefault="00B70D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418D2" w14:textId="77777777" w:rsidR="003010DC" w:rsidRDefault="003010D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3A8F" w14:textId="77777777" w:rsidR="003010DC" w:rsidRDefault="003010DC">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464C2" w14:textId="77777777" w:rsidR="00B70DE0" w:rsidRDefault="00B70DE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544CF" w14:textId="3003449C" w:rsidR="00B70DE0" w:rsidRDefault="003010DC">
    <w:pPr>
      <w:pStyle w:val="ECFooter2"/>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 MERGEFORMAT </w:instrText>
    </w:r>
    <w:r>
      <w:rPr>
        <w:rFonts w:ascii="Times New Roman" w:hAnsi="Times New Roman" w:cs="Times New Roman"/>
        <w:sz w:val="20"/>
      </w:rPr>
      <w:fldChar w:fldCharType="separate"/>
    </w:r>
    <w:r w:rsidR="00561E9A">
      <w:rPr>
        <w:rFonts w:ascii="Times New Roman" w:hAnsi="Times New Roman" w:cs="Times New Roman"/>
        <w:noProof/>
        <w:sz w:val="20"/>
      </w:rPr>
      <w:t>1</w:t>
    </w:r>
    <w:r>
      <w:rPr>
        <w:rFonts w:ascii="Times New Roman" w:hAnsi="Times New Roman" w:cs="Times New Roman"/>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9925F" w14:textId="77777777" w:rsidR="00B70DE0" w:rsidRDefault="00B70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604D5" w14:textId="77777777" w:rsidR="00510E28" w:rsidRDefault="00510E28">
      <w:pPr>
        <w:spacing w:after="0" w:line="240" w:lineRule="auto"/>
      </w:pPr>
      <w:r>
        <w:separator/>
      </w:r>
    </w:p>
  </w:footnote>
  <w:footnote w:type="continuationSeparator" w:id="0">
    <w:p w14:paraId="05654F9A" w14:textId="77777777" w:rsidR="00510E28" w:rsidRDefault="00510E28">
      <w:pPr>
        <w:spacing w:after="0" w:line="240" w:lineRule="auto"/>
      </w:pPr>
      <w:r>
        <w:continuationSeparator/>
      </w:r>
    </w:p>
  </w:footnote>
  <w:footnote w:type="continuationNotice" w:id="1">
    <w:p w14:paraId="40C084AE" w14:textId="77777777" w:rsidR="00510E28" w:rsidRDefault="00510E28">
      <w:pPr>
        <w:spacing w:after="0" w:line="240" w:lineRule="auto"/>
      </w:pPr>
    </w:p>
  </w:footnote>
  <w:footnote w:id="2">
    <w:p w14:paraId="1AD1DAE4" w14:textId="77777777" w:rsidR="00B70DE0" w:rsidRDefault="003010DC">
      <w:pPr>
        <w:pStyle w:val="FootnoteText"/>
        <w:spacing w:after="0"/>
      </w:pPr>
      <w:r>
        <w:rPr>
          <w:rStyle w:val="FootnoteReference"/>
        </w:rPr>
        <w:footnoteRef/>
      </w:r>
      <w:r>
        <w:t xml:space="preserve"> </w:t>
      </w:r>
      <w:r>
        <w:tab/>
        <w:t>Directive 2004/54/EC of the European Parliament and of the Council of 29 April 2004 on minimum safety requirements for tunnels in the Trans-European Road Network, OJ L 167, 30.4.2004, p. 39–91</w:t>
      </w:r>
    </w:p>
  </w:footnote>
  <w:footnote w:id="3">
    <w:p w14:paraId="7FC70B6E" w14:textId="77777777" w:rsidR="00B70DE0" w:rsidRDefault="003010DC">
      <w:pPr>
        <w:pStyle w:val="FootnoteText"/>
      </w:pPr>
      <w:r>
        <w:rPr>
          <w:rStyle w:val="FootnoteReference"/>
        </w:rPr>
        <w:footnoteRef/>
      </w:r>
      <w:r>
        <w:t xml:space="preserve"> </w:t>
      </w:r>
      <w:r>
        <w:tab/>
        <w:t>Directive 2008/96/EC of the European Parliament and of the Council of 19 November 2008 on road infrastructure safety management, OJ L 319, 29.11.2008, p. 59–67</w:t>
      </w:r>
    </w:p>
  </w:footnote>
  <w:footnote w:id="4">
    <w:p w14:paraId="120E7A6B" w14:textId="77777777" w:rsidR="00B70DE0" w:rsidRDefault="003010DC">
      <w:pPr>
        <w:pStyle w:val="FootnoteText"/>
        <w:spacing w:after="0"/>
        <w:ind w:left="426" w:hanging="426"/>
        <w:rPr>
          <w:highlight w:val="yellow"/>
        </w:rPr>
      </w:pPr>
      <w:r>
        <w:rPr>
          <w:rStyle w:val="FootnoteReference"/>
        </w:rPr>
        <w:footnoteRef/>
      </w:r>
      <w:r>
        <w:t xml:space="preserve"> </w:t>
      </w:r>
      <w:r>
        <w:tab/>
        <w:t>Communication from the Commission “A European strategy on Cooperative Intelligent Transport Systems, a milestone towards cooperative, connected and automated mobility” (COM/2016/0766 final)</w:t>
      </w:r>
    </w:p>
  </w:footnote>
  <w:footnote w:id="5">
    <w:p w14:paraId="507B0D4C" w14:textId="77777777" w:rsidR="00B70DE0" w:rsidRDefault="003010DC">
      <w:pPr>
        <w:pStyle w:val="FootnoteText"/>
        <w:spacing w:after="0"/>
        <w:ind w:left="426" w:hanging="426"/>
      </w:pPr>
      <w:r>
        <w:rPr>
          <w:rStyle w:val="FootnoteReference"/>
        </w:rPr>
        <w:footnoteRef/>
      </w:r>
      <w:r>
        <w:t xml:space="preserve"> </w:t>
      </w:r>
      <w:r>
        <w:tab/>
        <w:t>Directive 2003/59/EC of the European Parliament and of the Council of 15 July 2003 on the initial qualification and periodic training of drivers of certain road vehicles for the carriage of goods or passengers, amending Council Regulation (EEC) No 3820/85 and Council Directive 91/439/EEC and repealing Council Directive 76/914/EEC (OJ L 226, 10.9.2003, p. 4)</w:t>
      </w:r>
    </w:p>
  </w:footnote>
  <w:footnote w:id="6">
    <w:p w14:paraId="1BB9FFD1" w14:textId="77777777" w:rsidR="00B70DE0" w:rsidRDefault="003010DC">
      <w:pPr>
        <w:pStyle w:val="FootnoteText"/>
        <w:spacing w:after="0"/>
        <w:ind w:left="426" w:hanging="426"/>
        <w:jc w:val="left"/>
      </w:pPr>
      <w:r>
        <w:rPr>
          <w:rStyle w:val="FootnoteReference"/>
        </w:rPr>
        <w:footnoteRef/>
      </w:r>
      <w:r>
        <w:tab/>
        <w:t>http://ec.europa.eu/transport/road_safety/sites/roadsafety/files/valletta_declaration_on_improving_</w:t>
      </w:r>
      <w:r>
        <w:br/>
        <w:t>road_safety.pdf</w:t>
      </w:r>
    </w:p>
  </w:footnote>
  <w:footnote w:id="7">
    <w:p w14:paraId="4997BB48" w14:textId="77777777" w:rsidR="00B70DE0" w:rsidRDefault="003010DC">
      <w:pPr>
        <w:pStyle w:val="FootnoteText"/>
        <w:spacing w:after="0"/>
        <w:ind w:left="426" w:hanging="426"/>
        <w:jc w:val="left"/>
      </w:pPr>
      <w:r>
        <w:rPr>
          <w:rStyle w:val="FootnoteReference"/>
        </w:rPr>
        <w:footnoteRef/>
      </w:r>
      <w:r>
        <w:t xml:space="preserve"> </w:t>
      </w:r>
      <w:r>
        <w:tab/>
        <w:t>Report on Saving Lives: Boosting Car Safety in the EU – Rapporteur Dieter-Lebrecht Koch (2017/2085(INI))</w:t>
      </w:r>
    </w:p>
  </w:footnote>
  <w:footnote w:id="8">
    <w:p w14:paraId="5CF8A880" w14:textId="77777777" w:rsidR="00B70DE0" w:rsidRDefault="003010DC">
      <w:pPr>
        <w:pStyle w:val="FootnoteText"/>
        <w:spacing w:after="0"/>
        <w:ind w:left="426" w:hanging="426"/>
        <w:jc w:val="left"/>
      </w:pPr>
      <w:r>
        <w:rPr>
          <w:rStyle w:val="FootnoteReference"/>
        </w:rPr>
        <w:footnoteRef/>
      </w:r>
      <w:r>
        <w:t xml:space="preserve"> </w:t>
      </w:r>
      <w:r>
        <w:tab/>
        <w:t>E-009286/2015, E-014211/2015, E-014761/2015, E-015519/2015, E-015953/2015, E-000388/2016, E-001145/2016, E-005715/2016, P-006385/2016, E-007920/2016, E-009592/2016, E-001462/2017, E-003189/2017, E-004478/2017, E-005145/2017.</w:t>
      </w:r>
    </w:p>
  </w:footnote>
  <w:footnote w:id="9">
    <w:p w14:paraId="4A650D31" w14:textId="77777777" w:rsidR="00B70DE0" w:rsidRDefault="003010DC">
      <w:pPr>
        <w:pStyle w:val="FootnoteText"/>
        <w:spacing w:after="0"/>
        <w:ind w:left="426" w:hanging="426"/>
        <w:jc w:val="left"/>
      </w:pPr>
      <w:r>
        <w:rPr>
          <w:rStyle w:val="FootnoteReference"/>
        </w:rPr>
        <w:footnoteRef/>
      </w:r>
      <w:r>
        <w:t xml:space="preserve"> </w:t>
      </w:r>
      <w:r>
        <w:tab/>
        <w:t>Directive 2007/46/EC of the European Parliament and of the Council of 5 September 2007 establishing a framework for the approval of motor vehicles and their trailers, and of systems, components and separate technical units intended for such vehicles (Framework Directive) (Text with EEA relevance), OJ L 263, 9.10.2007, p. 1</w:t>
      </w:r>
    </w:p>
  </w:footnote>
  <w:footnote w:id="10">
    <w:p w14:paraId="21B7F0B6" w14:textId="77777777" w:rsidR="00B70DE0" w:rsidRDefault="003010DC">
      <w:pPr>
        <w:pStyle w:val="FootnoteText"/>
        <w:spacing w:after="0"/>
        <w:ind w:left="426" w:hanging="426"/>
      </w:pPr>
      <w:r>
        <w:rPr>
          <w:rStyle w:val="FootnoteReference"/>
        </w:rPr>
        <w:footnoteRef/>
      </w:r>
      <w:r>
        <w:t xml:space="preserve"> </w:t>
      </w:r>
      <w:r>
        <w:tab/>
        <w:t>COM (2016) 31 final.</w:t>
      </w:r>
    </w:p>
  </w:footnote>
  <w:footnote w:id="11">
    <w:p w14:paraId="289A3CC7" w14:textId="77777777" w:rsidR="00B70DE0" w:rsidRDefault="003010DC">
      <w:pPr>
        <w:pStyle w:val="FootnoteText"/>
        <w:spacing w:after="0"/>
        <w:ind w:left="426" w:hanging="426"/>
        <w:jc w:val="left"/>
      </w:pPr>
      <w:r>
        <w:rPr>
          <w:rStyle w:val="FootnoteReference"/>
        </w:rPr>
        <w:footnoteRef/>
      </w:r>
      <w:r>
        <w:t xml:space="preserve"> </w:t>
      </w:r>
      <w:r>
        <w:tab/>
        <w:t>Regulation (EC) No 661/2009 of the European Parliament and of the Council of 13 July 2009 concerning type-approval requirements for the general safety of motor vehicles, their trailers and systems, components and separate technical units intended therefor (Text with EEA relevance), OJ L 200, 31.7.2009, p. 1</w:t>
      </w:r>
    </w:p>
  </w:footnote>
  <w:footnote w:id="12">
    <w:p w14:paraId="401A5CC9" w14:textId="77777777" w:rsidR="00B70DE0" w:rsidRDefault="003010DC">
      <w:pPr>
        <w:pStyle w:val="FootnoteText"/>
        <w:spacing w:after="0"/>
        <w:ind w:left="426" w:hanging="426"/>
        <w:jc w:val="left"/>
      </w:pPr>
      <w:r>
        <w:rPr>
          <w:rStyle w:val="FootnoteReference"/>
        </w:rPr>
        <w:footnoteRef/>
      </w:r>
      <w:r>
        <w:t xml:space="preserve"> </w:t>
      </w:r>
      <w:r>
        <w:tab/>
        <w:t>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(Text with EEA relevance), OJ L 35, 4.2.2009, p. 1</w:t>
      </w:r>
    </w:p>
  </w:footnote>
  <w:footnote w:id="13">
    <w:p w14:paraId="4E66513A" w14:textId="77777777" w:rsidR="00B70DE0" w:rsidRDefault="003010DC">
      <w:pPr>
        <w:pStyle w:val="FootnoteText"/>
        <w:spacing w:after="0"/>
        <w:ind w:left="426" w:hanging="426"/>
      </w:pPr>
      <w:r>
        <w:rPr>
          <w:rStyle w:val="FootnoteReference"/>
        </w:rPr>
        <w:footnoteRef/>
      </w:r>
      <w:r>
        <w:t xml:space="preserve"> </w:t>
      </w:r>
      <w:r>
        <w:tab/>
        <w:t>Article 17 of the GSR and Article 12 of the PSR</w:t>
      </w:r>
    </w:p>
  </w:footnote>
  <w:footnote w:id="14">
    <w:p w14:paraId="4646FF7A" w14:textId="77777777" w:rsidR="00B70DE0" w:rsidRDefault="003010DC">
      <w:pPr>
        <w:pStyle w:val="FootnoteText"/>
        <w:spacing w:after="0"/>
        <w:ind w:left="426" w:hanging="426"/>
        <w:jc w:val="left"/>
      </w:pPr>
      <w:r>
        <w:rPr>
          <w:rStyle w:val="FootnoteReference"/>
        </w:rPr>
        <w:footnoteRef/>
      </w:r>
      <w:r>
        <w:t xml:space="preserve"> </w:t>
      </w:r>
      <w:r>
        <w:tab/>
        <w:t>Reporting on the monitoring and assessment of advanced vehicle safety features, their cost effectiveness and feasibility for the review of the regulations on general vehicle safety and on the protection of pedestrians and other vulnerable road users (COM(2016) 787 final)</w:t>
      </w:r>
    </w:p>
  </w:footnote>
  <w:footnote w:id="15">
    <w:p w14:paraId="2CC3CA42" w14:textId="77777777" w:rsidR="00B70DE0" w:rsidRDefault="003010DC">
      <w:pPr>
        <w:spacing w:after="0"/>
        <w:ind w:left="426" w:hanging="426"/>
        <w:rPr>
          <w:sz w:val="20"/>
          <w:szCs w:val="20"/>
        </w:rPr>
      </w:pPr>
      <w:r>
        <w:rPr>
          <w:rStyle w:val="FootnoteReference"/>
          <w:szCs w:val="20"/>
        </w:rPr>
        <w:footnoteRef/>
      </w:r>
      <w:r>
        <w:rPr>
          <w:sz w:val="20"/>
          <w:szCs w:val="20"/>
        </w:rPr>
        <w:t xml:space="preserve"> </w:t>
      </w:r>
      <w:r>
        <w:rPr>
          <w:sz w:val="20"/>
          <w:szCs w:val="20"/>
        </w:rPr>
        <w:tab/>
        <w:t>http://eur-lex.europa.eu/legal-content/EN/TXT/?uri=SWD:2016:431:FIN</w:t>
      </w:r>
    </w:p>
  </w:footnote>
  <w:footnote w:id="16">
    <w:p w14:paraId="6E32FEC5" w14:textId="77777777" w:rsidR="00B70DE0" w:rsidRDefault="003010DC">
      <w:pPr>
        <w:pStyle w:val="FootnoteText"/>
        <w:spacing w:after="0"/>
        <w:ind w:left="426" w:hanging="426"/>
        <w:jc w:val="left"/>
      </w:pPr>
      <w:r>
        <w:rPr>
          <w:rStyle w:val="FootnoteReference"/>
        </w:rPr>
        <w:footnoteRef/>
      </w:r>
      <w:r>
        <w:t xml:space="preserve"> </w:t>
      </w:r>
      <w:r>
        <w:tab/>
      </w:r>
      <w:r>
        <w:rPr>
          <w:i/>
        </w:rPr>
        <w:t>Ex post</w:t>
      </w:r>
      <w:r>
        <w:t xml:space="preserve"> evaluation of the European Road Safety Action Programme (2001-2010) – http://ec.europa.eu/transport/facts-fundings/evaluations/doc/2010_road_safety.pdf, Interim evaluation of the Policy orientations on road safety 2011-2020 – http://ec.europa.eu/transport/facts-fundings/evaluations/doc/interim-road-safety-evaluation-report-final8june15.pdf</w:t>
      </w:r>
    </w:p>
  </w:footnote>
  <w:footnote w:id="17">
    <w:p w14:paraId="3564BFA2" w14:textId="77777777" w:rsidR="00B70DE0" w:rsidRDefault="003010DC">
      <w:pPr>
        <w:pStyle w:val="FootnoteText"/>
        <w:spacing w:after="0"/>
        <w:ind w:left="426" w:hanging="426"/>
        <w:jc w:val="left"/>
      </w:pPr>
      <w:r>
        <w:rPr>
          <w:rStyle w:val="FootnoteReference"/>
        </w:rPr>
        <w:footnoteRef/>
      </w:r>
      <w:r>
        <w:t xml:space="preserve"> </w:t>
      </w:r>
      <w:r>
        <w:tab/>
        <w:t>Towards a European road safety area: policy orientations on road safety 2011-2020 (COM(2010) 389 final)</w:t>
      </w:r>
    </w:p>
  </w:footnote>
  <w:footnote w:id="18">
    <w:p w14:paraId="75186B43" w14:textId="77777777" w:rsidR="00B70DE0" w:rsidRDefault="003010DC">
      <w:pPr>
        <w:pStyle w:val="FootnoteText"/>
        <w:spacing w:after="0"/>
        <w:ind w:left="426" w:hanging="426"/>
      </w:pPr>
      <w:r>
        <w:rPr>
          <w:rStyle w:val="FootnoteReference"/>
        </w:rPr>
        <w:footnoteRef/>
      </w:r>
      <w:r>
        <w:t xml:space="preserve"> </w:t>
      </w:r>
      <w:r>
        <w:tab/>
        <w:t>https://ec.europa.eu/transport/facts-fundings/evaluations/doc/2010_road_safety.pdf</w:t>
      </w:r>
    </w:p>
  </w:footnote>
  <w:footnote w:id="19">
    <w:p w14:paraId="44D7D922" w14:textId="77777777" w:rsidR="00B70DE0" w:rsidRDefault="003010DC">
      <w:pPr>
        <w:pStyle w:val="FootnoteText"/>
        <w:spacing w:after="0"/>
        <w:ind w:left="425" w:hanging="425"/>
        <w:jc w:val="left"/>
      </w:pPr>
      <w:r>
        <w:rPr>
          <w:rStyle w:val="FootnoteReference"/>
        </w:rPr>
        <w:footnoteRef/>
      </w:r>
      <w:r>
        <w:t xml:space="preserve"> </w:t>
      </w:r>
      <w:r>
        <w:tab/>
      </w:r>
      <w:r>
        <w:rPr>
          <w:rFonts w:cs="EUAlbertina"/>
          <w:color w:val="000000"/>
        </w:rPr>
        <w:t>Directive 96/27/EC of the European Parliament and of the Council of 20 May 1996 on the protection of occupants of motor vehicles in the event of a side impact and amending Directive 70/156/EEC (OJ L 169, 8.7.1996, p. 1.) and Directive 96/79/EC of the European Parliament and of the Council of 16 December 1996 on the protection of occupants of motor vehicles in the event of a frontal impact and amending Directive 70/156/EEC (OJ L 18, 21.1.1997, p. 7.)</w:t>
      </w:r>
    </w:p>
  </w:footnote>
  <w:footnote w:id="20">
    <w:p w14:paraId="27B1C77E" w14:textId="77777777" w:rsidR="00B70DE0" w:rsidRDefault="003010DC">
      <w:pPr>
        <w:pStyle w:val="FootnoteText"/>
        <w:spacing w:after="0"/>
        <w:ind w:left="425" w:hanging="425"/>
        <w:jc w:val="left"/>
      </w:pPr>
      <w:r>
        <w:rPr>
          <w:rStyle w:val="FootnoteReference"/>
        </w:rPr>
        <w:footnoteRef/>
      </w:r>
      <w:r>
        <w:t xml:space="preserve"> </w:t>
      </w:r>
      <w:r>
        <w:tab/>
        <w:t>Directive 2003/102/EC of the European Parliament and of the Council of 17 November 2003 relating to the protection of pedestrians and other vulnerable road users before and in the event of a collision with a motor vehicle (OJ L 321, 6.12.2003, p. 15.)</w:t>
      </w:r>
    </w:p>
  </w:footnote>
  <w:footnote w:id="21">
    <w:p w14:paraId="6A3EF3F4" w14:textId="77777777" w:rsidR="00B70DE0" w:rsidRDefault="003010DC">
      <w:pPr>
        <w:pStyle w:val="FootnoteText"/>
        <w:spacing w:after="0"/>
        <w:ind w:left="425" w:hanging="425"/>
        <w:jc w:val="left"/>
      </w:pPr>
      <w:r>
        <w:rPr>
          <w:rStyle w:val="FootnoteReference"/>
        </w:rPr>
        <w:footnoteRef/>
      </w:r>
      <w:r>
        <w:t xml:space="preserve"> </w:t>
      </w:r>
      <w:r>
        <w:tab/>
        <w:t>CARE historical percentage change in number of fatalities by mode of transport 2016 – https://ec.europa.eu/transport/road_safety/sites/roadsafety/files/pdf/statistics/dacota/asr2016.pdf</w:t>
      </w:r>
    </w:p>
  </w:footnote>
  <w:footnote w:id="22">
    <w:p w14:paraId="0C21C6EA" w14:textId="77777777" w:rsidR="00B70DE0" w:rsidRDefault="003010DC">
      <w:pPr>
        <w:pStyle w:val="FootnoteText"/>
        <w:spacing w:after="0"/>
        <w:ind w:left="425" w:hanging="425"/>
      </w:pPr>
      <w:r>
        <w:rPr>
          <w:rStyle w:val="FootnoteReference"/>
        </w:rPr>
        <w:footnoteRef/>
      </w:r>
      <w:r>
        <w:t xml:space="preserve"> </w:t>
      </w:r>
      <w:r>
        <w:tab/>
        <w:t>http://www.dacota-project.eu/Deliverables/DaCoTA_D2.5_finalreportv2.pdf</w:t>
      </w:r>
    </w:p>
  </w:footnote>
  <w:footnote w:id="23">
    <w:p w14:paraId="06D8A85F" w14:textId="77777777" w:rsidR="00B70DE0" w:rsidRDefault="003010DC">
      <w:pPr>
        <w:pStyle w:val="FootnoteText"/>
        <w:spacing w:after="0"/>
        <w:ind w:left="426" w:hanging="426"/>
        <w:jc w:val="left"/>
      </w:pPr>
      <w:r>
        <w:rPr>
          <w:rStyle w:val="FootnoteReference"/>
        </w:rPr>
        <w:footnoteRef/>
      </w:r>
      <w:r>
        <w:t xml:space="preserve"> </w:t>
      </w:r>
      <w:r>
        <w:tab/>
        <w:t>http://ec.europa.eu/transport/themes/its/road/application_areas/vehicle_safety_systems_en.htm</w:t>
      </w:r>
    </w:p>
  </w:footnote>
  <w:footnote w:id="24">
    <w:p w14:paraId="40C0022E" w14:textId="77777777" w:rsidR="00B70DE0" w:rsidRDefault="003010DC">
      <w:pPr>
        <w:pStyle w:val="FootnoteText"/>
        <w:spacing w:after="0"/>
      </w:pPr>
      <w:r>
        <w:rPr>
          <w:rStyle w:val="FootnoteReference"/>
        </w:rPr>
        <w:footnoteRef/>
      </w:r>
      <w:r>
        <w:t xml:space="preserve"> </w:t>
      </w:r>
      <w:r>
        <w:tab/>
        <w:t>http://www.acea.be/uploads/publications/Platooning_roadmap.pdf</w:t>
      </w:r>
    </w:p>
  </w:footnote>
  <w:footnote w:id="25">
    <w:p w14:paraId="212064FF" w14:textId="77777777" w:rsidR="00B70DE0" w:rsidRDefault="003010DC">
      <w:pPr>
        <w:pStyle w:val="FootnoteText"/>
        <w:spacing w:after="0"/>
        <w:ind w:left="426" w:hanging="426"/>
      </w:pPr>
      <w:r>
        <w:rPr>
          <w:rStyle w:val="FootnoteReference"/>
        </w:rPr>
        <w:footnoteRef/>
      </w:r>
      <w:r>
        <w:t xml:space="preserve"> </w:t>
      </w:r>
      <w:r>
        <w:tab/>
        <w:t>eSafety Final Report of the Working Group on Road Safety, DG INFSO, November 2002</w:t>
      </w:r>
    </w:p>
  </w:footnote>
  <w:footnote w:id="26">
    <w:p w14:paraId="72CF4CA5" w14:textId="77777777" w:rsidR="00B70DE0" w:rsidRDefault="003010DC">
      <w:pPr>
        <w:pStyle w:val="FootnoteText"/>
        <w:spacing w:after="0"/>
        <w:ind w:left="426" w:hanging="426"/>
        <w:jc w:val="left"/>
      </w:pPr>
      <w:r>
        <w:rPr>
          <w:rStyle w:val="FootnoteReference"/>
        </w:rPr>
        <w:footnoteRef/>
      </w:r>
      <w:r>
        <w:t xml:space="preserve"> </w:t>
      </w:r>
      <w:r>
        <w:tab/>
        <w:t>http://ec.europa.eu/eurostat/statistics-explained/index.php/Causes_of_death_statistics</w:t>
      </w:r>
    </w:p>
  </w:footnote>
  <w:footnote w:id="27">
    <w:p w14:paraId="15BC571F" w14:textId="77777777" w:rsidR="00B70DE0" w:rsidRDefault="003010DC">
      <w:pPr>
        <w:pStyle w:val="FootnoteText"/>
        <w:spacing w:after="0"/>
        <w:ind w:left="426" w:hanging="426"/>
        <w:jc w:val="left"/>
      </w:pPr>
      <w:r>
        <w:rPr>
          <w:rStyle w:val="FootnoteReference"/>
        </w:rPr>
        <w:footnoteRef/>
      </w:r>
      <w:r>
        <w:tab/>
        <w:t>Data are extracted from CARE (Community Road Accident Database) – https://ec.europa.eu/transport/road_safety/specialist/statistics_en</w:t>
      </w:r>
    </w:p>
  </w:footnote>
  <w:footnote w:id="28">
    <w:p w14:paraId="7566F96E" w14:textId="77777777" w:rsidR="00B70DE0" w:rsidRDefault="003010DC">
      <w:pPr>
        <w:pStyle w:val="Footer"/>
        <w:spacing w:before="0"/>
        <w:ind w:left="426" w:hanging="426"/>
        <w:rPr>
          <w:sz w:val="20"/>
          <w:szCs w:val="20"/>
        </w:rPr>
      </w:pPr>
      <w:r>
        <w:rPr>
          <w:rStyle w:val="FootnoteReference"/>
          <w:szCs w:val="20"/>
        </w:rPr>
        <w:footnoteRef/>
      </w:r>
      <w:r>
        <w:rPr>
          <w:sz w:val="20"/>
          <w:szCs w:val="20"/>
        </w:rPr>
        <w:tab/>
        <w:t>Press release statement – http://europa.eu/rapid/press-release_IP-16-863_en.htm</w:t>
      </w:r>
    </w:p>
  </w:footnote>
  <w:footnote w:id="29">
    <w:p w14:paraId="0A7BE182" w14:textId="77777777" w:rsidR="00B70DE0" w:rsidRDefault="003010DC">
      <w:pPr>
        <w:pStyle w:val="FootnoteText"/>
        <w:spacing w:after="0"/>
        <w:ind w:left="426" w:hanging="426"/>
        <w:rPr>
          <w:lang w:eastAsia="nl-NL"/>
        </w:rPr>
      </w:pPr>
      <w:r>
        <w:rPr>
          <w:rStyle w:val="FootnoteReference"/>
        </w:rPr>
        <w:footnoteRef/>
      </w:r>
      <w:r>
        <w:t xml:space="preserve"> </w:t>
      </w:r>
      <w:r>
        <w:tab/>
      </w:r>
      <w:r>
        <w:rPr>
          <w:lang w:eastAsia="nl-NL"/>
        </w:rPr>
        <w:t xml:space="preserve">OECD/International Transport Forum (2016): "Zero Road Deaths and Serious Injuries: Leading a paradigm shift to a Safe System", OECD Publishing, Paris; and </w:t>
      </w:r>
      <w:hyperlink r:id="rId1" w:history="1">
        <w:r>
          <w:rPr>
            <w:lang w:eastAsia="nl-NL"/>
          </w:rPr>
          <w:t>http://www.visionzeroinitiative.com</w:t>
        </w:r>
      </w:hyperlink>
    </w:p>
  </w:footnote>
  <w:footnote w:id="30">
    <w:p w14:paraId="4D86E51C" w14:textId="77777777" w:rsidR="00B70DE0" w:rsidRDefault="003010DC">
      <w:pPr>
        <w:pStyle w:val="FootnoteText"/>
        <w:spacing w:after="0"/>
        <w:ind w:left="426" w:hanging="426"/>
        <w:rPr>
          <w:sz w:val="16"/>
          <w:lang w:eastAsia="nl-NL"/>
        </w:rPr>
      </w:pPr>
      <w:r>
        <w:rPr>
          <w:rStyle w:val="FootnoteReference"/>
        </w:rPr>
        <w:footnoteRef/>
      </w:r>
      <w:r>
        <w:t xml:space="preserve"> </w:t>
      </w:r>
      <w:r>
        <w:tab/>
        <w:t>http://www.who.int/roadsafety/decade_of_action/plan/plan_en.pdf</w:t>
      </w:r>
    </w:p>
  </w:footnote>
  <w:footnote w:id="31">
    <w:p w14:paraId="4B103571" w14:textId="77777777" w:rsidR="00B70DE0" w:rsidRDefault="003010DC">
      <w:pPr>
        <w:pStyle w:val="FootnoteText"/>
        <w:spacing w:after="0"/>
        <w:ind w:left="426" w:hanging="426"/>
        <w:rPr>
          <w:lang w:eastAsia="nl-NL"/>
        </w:rPr>
      </w:pPr>
      <w:r>
        <w:rPr>
          <w:rStyle w:val="FootnoteReference"/>
        </w:rPr>
        <w:footnoteRef/>
      </w:r>
      <w:r>
        <w:t xml:space="preserve"> </w:t>
      </w:r>
      <w:r>
        <w:tab/>
      </w:r>
      <w:r>
        <w:rPr>
          <w:lang w:eastAsia="nl-NL"/>
        </w:rPr>
        <w:t xml:space="preserve">The SafetyCube (Safety CaUsation, Benefits and Efficiency) review project, financed under Horizon2020, synthesises relevant research: </w:t>
      </w:r>
      <w:r>
        <w:t>ht</w:t>
      </w:r>
      <w:r>
        <w:rPr>
          <w:lang w:eastAsia="nl-NL"/>
        </w:rPr>
        <w:t>tps://www.safetycube-project.eu</w:t>
      </w:r>
    </w:p>
  </w:footnote>
  <w:footnote w:id="32">
    <w:p w14:paraId="47DF1AD3" w14:textId="77777777" w:rsidR="00B70DE0" w:rsidRDefault="003010DC">
      <w:pPr>
        <w:pStyle w:val="FootnoteText"/>
        <w:spacing w:after="0"/>
        <w:ind w:left="426" w:hanging="426"/>
      </w:pPr>
      <w:r>
        <w:rPr>
          <w:rStyle w:val="FootnoteReference"/>
        </w:rPr>
        <w:footnoteRef/>
      </w:r>
      <w:r>
        <w:t xml:space="preserve"> </w:t>
      </w:r>
      <w:r>
        <w:tab/>
        <w:t>http://ec.europa.eu/eurostat/statistics-explained/index.php/Road_safety_statistics_at_regional_level</w:t>
      </w:r>
    </w:p>
  </w:footnote>
  <w:footnote w:id="33">
    <w:p w14:paraId="5514E445" w14:textId="77777777" w:rsidR="00B70DE0" w:rsidRDefault="003010DC">
      <w:pPr>
        <w:pStyle w:val="FootnoteText"/>
        <w:spacing w:after="0"/>
        <w:ind w:left="426" w:hanging="426"/>
        <w:jc w:val="left"/>
      </w:pPr>
      <w:r>
        <w:rPr>
          <w:rStyle w:val="FootnoteReference"/>
        </w:rPr>
        <w:footnoteRef/>
      </w:r>
      <w:r>
        <w:t xml:space="preserve"> </w:t>
      </w:r>
      <w:r>
        <w:tab/>
        <w:t>Country by country road deaths per million inhabitants – http://europa.eu/rapid/press-release_IP-16-863_en.htm</w:t>
      </w:r>
    </w:p>
  </w:footnote>
  <w:footnote w:id="34">
    <w:p w14:paraId="1D86202F" w14:textId="77777777" w:rsidR="00B70DE0" w:rsidRDefault="003010DC">
      <w:pPr>
        <w:pStyle w:val="FootnoteText"/>
        <w:spacing w:after="0"/>
        <w:ind w:left="426" w:hanging="426"/>
      </w:pPr>
      <w:r>
        <w:rPr>
          <w:rStyle w:val="FootnoteReference"/>
        </w:rPr>
        <w:footnoteRef/>
      </w:r>
      <w:r>
        <w:t xml:space="preserve"> </w:t>
      </w:r>
      <w:r>
        <w:tab/>
        <w:t>Final report – Support study for an impact assessment of the revision of Directive 2008/96/EC on road infrastructure safety management and Directive 2004/54/EC on minimum safety requirements for road tunnels in the trans-European network (to be published)</w:t>
      </w:r>
    </w:p>
  </w:footnote>
  <w:footnote w:id="35">
    <w:p w14:paraId="3D8D5AE1" w14:textId="77777777" w:rsidR="00B70DE0" w:rsidRDefault="003010DC">
      <w:pPr>
        <w:pStyle w:val="FootnoteText"/>
        <w:spacing w:after="0"/>
        <w:ind w:left="426" w:hanging="426"/>
      </w:pPr>
      <w:r>
        <w:rPr>
          <w:rStyle w:val="FootnoteReference"/>
        </w:rPr>
        <w:footnoteRef/>
      </w:r>
      <w:r>
        <w:t xml:space="preserve"> </w:t>
      </w:r>
      <w:r>
        <w:tab/>
        <w:t>http://etsc.eu/several-countries-looking-to-crack-down-on-mobile-phone-use-at-the-wheel/</w:t>
      </w:r>
    </w:p>
  </w:footnote>
  <w:footnote w:id="36">
    <w:p w14:paraId="72E43F3B" w14:textId="77777777" w:rsidR="00B70DE0" w:rsidRDefault="003010DC">
      <w:pPr>
        <w:pStyle w:val="FootnoteText"/>
        <w:spacing w:after="0"/>
        <w:ind w:left="426" w:hanging="426"/>
      </w:pPr>
      <w:r>
        <w:rPr>
          <w:rStyle w:val="FootnoteReference"/>
        </w:rPr>
        <w:footnoteRef/>
      </w:r>
      <w:r>
        <w:t xml:space="preserve"> </w:t>
      </w:r>
      <w:r>
        <w:tab/>
        <w:t>https://www.who.int/violence_injury_prevention/publications/road_traffic/distracted_driving_en.pdf</w:t>
      </w:r>
    </w:p>
  </w:footnote>
  <w:footnote w:id="37">
    <w:p w14:paraId="395A9DF0" w14:textId="77777777" w:rsidR="00B70DE0" w:rsidRDefault="003010DC">
      <w:pPr>
        <w:pStyle w:val="FootnoteText"/>
        <w:spacing w:after="0"/>
        <w:ind w:left="426" w:hanging="426"/>
      </w:pPr>
      <w:r>
        <w:rPr>
          <w:rStyle w:val="FootnoteReference"/>
        </w:rPr>
        <w:footnoteRef/>
      </w:r>
      <w:r>
        <w:t xml:space="preserve"> </w:t>
      </w:r>
      <w:r>
        <w:tab/>
        <w:t>https://www.swov.nl/publicatie/interpolis-barometer-2017</w:t>
      </w:r>
    </w:p>
  </w:footnote>
  <w:footnote w:id="38">
    <w:p w14:paraId="6469E26B" w14:textId="77777777" w:rsidR="00B70DE0" w:rsidRDefault="003010DC">
      <w:pPr>
        <w:pStyle w:val="FootnoteText"/>
        <w:spacing w:after="0"/>
      </w:pPr>
      <w:r>
        <w:rPr>
          <w:rStyle w:val="FootnoteReference"/>
        </w:rPr>
        <w:footnoteRef/>
      </w:r>
      <w:r>
        <w:t xml:space="preserve"> </w:t>
      </w:r>
      <w:r>
        <w:tab/>
        <w:t>https://ec.europa.eu/transport/road_safety/specialist/knowledge/fatique/fatigue_and_road_crashes/</w:t>
      </w:r>
      <w:r>
        <w:br/>
        <w:t>conclusions_en</w:t>
      </w:r>
    </w:p>
  </w:footnote>
  <w:footnote w:id="39">
    <w:p w14:paraId="4D2001BB" w14:textId="77777777" w:rsidR="00B70DE0" w:rsidRDefault="003010DC">
      <w:pPr>
        <w:pStyle w:val="FootnoteText"/>
        <w:spacing w:after="0"/>
        <w:jc w:val="left"/>
        <w:rPr>
          <w:lang w:val="pt-PT"/>
        </w:rPr>
      </w:pPr>
      <w:r>
        <w:rPr>
          <w:rStyle w:val="FootnoteReference"/>
        </w:rPr>
        <w:footnoteRef/>
      </w:r>
      <w:r>
        <w:rPr>
          <w:lang w:val="pt-PT"/>
        </w:rPr>
        <w:tab/>
        <w:t>COM(2010) 389 final</w:t>
      </w:r>
    </w:p>
  </w:footnote>
  <w:footnote w:id="40">
    <w:p w14:paraId="5FEF3B1F"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https://ec.europa.eu/transport/road_safety/sites/roadsafety/files/pdf/statistics/dacota/bfs2016_</w:t>
      </w:r>
    </w:p>
    <w:p w14:paraId="77BC0C72" w14:textId="77777777" w:rsidR="00B70DE0" w:rsidRDefault="003010DC">
      <w:pPr>
        <w:pStyle w:val="FootnoteText"/>
        <w:spacing w:after="0"/>
        <w:ind w:firstLine="0"/>
      </w:pPr>
      <w:r>
        <w:t>motomoped.pdf</w:t>
      </w:r>
    </w:p>
  </w:footnote>
  <w:footnote w:id="41">
    <w:p w14:paraId="043658BF" w14:textId="77777777" w:rsidR="00B70DE0" w:rsidRDefault="003010DC">
      <w:pPr>
        <w:pStyle w:val="FootnoteText"/>
        <w:spacing w:after="0"/>
      </w:pPr>
      <w:r>
        <w:rPr>
          <w:rStyle w:val="FootnoteReference"/>
        </w:rPr>
        <w:footnoteRef/>
      </w:r>
      <w:r>
        <w:t xml:space="preserve"> </w:t>
      </w:r>
      <w:r>
        <w:tab/>
        <w:t>Regulation (EU) No 168/2013 of the European Parliament and of the Council of 15 January 2013 on the approval and market surveillance of two- or three-wheel vehicles and quadricycles (OJ L 60, 2.3.2013, p. 52) and Commission Delegated Regulation (EU) No 3/2014 of 24 October 2013 supplementing Regulation (EU) No 168/2013 of the European Parliament and of the Council with regard to vehicle functional safety requirements for the approval of two- or three-wheel vehicles and quadricycles (OJ L 7, 10.1.2014, p. 1)</w:t>
      </w:r>
    </w:p>
  </w:footnote>
  <w:footnote w:id="42">
    <w:p w14:paraId="33F73715" w14:textId="77777777" w:rsidR="00B70DE0" w:rsidRDefault="003010DC">
      <w:pPr>
        <w:pStyle w:val="FootnoteText"/>
      </w:pPr>
      <w:r>
        <w:rPr>
          <w:rStyle w:val="FootnoteReference"/>
        </w:rPr>
        <w:footnoteRef/>
      </w:r>
      <w:r>
        <w:t xml:space="preserve"> </w:t>
      </w:r>
      <w:r>
        <w:tab/>
        <w:t xml:space="preserve">Based on CARE 2015 data and TRL, Seidl </w:t>
      </w:r>
      <w:r>
        <w:rPr>
          <w:i/>
        </w:rPr>
        <w:t>et al</w:t>
      </w:r>
      <w:r>
        <w:t xml:space="preserve">., May 2017 including the additional Technical Annex to the report, concerning “Cost-effectiveness analysis of Policy Options for the mandatory implementation of different sets of vehicle safety measures – Review of the General Safety and Pedestrian Safety Regulations”, not yet published </w:t>
      </w:r>
    </w:p>
  </w:footnote>
  <w:footnote w:id="43">
    <w:p w14:paraId="2E08F41A" w14:textId="77777777" w:rsidR="00B70DE0" w:rsidRDefault="003010DC">
      <w:pPr>
        <w:pStyle w:val="FootnoteText"/>
        <w:spacing w:after="0"/>
        <w:ind w:left="426" w:hanging="426"/>
      </w:pPr>
      <w:r>
        <w:rPr>
          <w:rStyle w:val="FootnoteReference"/>
        </w:rPr>
        <w:footnoteRef/>
      </w:r>
      <w:r>
        <w:t xml:space="preserve">     Kopits and Cropper 2003</w:t>
      </w:r>
    </w:p>
  </w:footnote>
  <w:footnote w:id="44">
    <w:p w14:paraId="28894A43" w14:textId="77777777" w:rsidR="00B70DE0" w:rsidRDefault="003010DC">
      <w:pPr>
        <w:pStyle w:val="FootnoteText"/>
        <w:spacing w:after="0"/>
        <w:ind w:left="426" w:hanging="426"/>
      </w:pPr>
      <w:r>
        <w:rPr>
          <w:rStyle w:val="FootnoteReference"/>
        </w:rPr>
        <w:footnoteRef/>
      </w:r>
      <w:r>
        <w:t xml:space="preserve">     COWI report</w:t>
      </w:r>
    </w:p>
  </w:footnote>
  <w:footnote w:id="45">
    <w:p w14:paraId="35F2A463" w14:textId="77777777" w:rsidR="00B70DE0" w:rsidRDefault="003010DC">
      <w:pPr>
        <w:pStyle w:val="FootnoteText"/>
        <w:spacing w:after="0"/>
        <w:ind w:left="426" w:hanging="426"/>
        <w:jc w:val="left"/>
      </w:pPr>
      <w:r>
        <w:rPr>
          <w:rStyle w:val="FootnoteReference"/>
        </w:rPr>
        <w:footnoteRef/>
      </w:r>
      <w:r>
        <w:t xml:space="preserve"> </w:t>
      </w:r>
      <w:r>
        <w:tab/>
        <w:t xml:space="preserve">TRL, Seidl </w:t>
      </w:r>
      <w:r>
        <w:rPr>
          <w:i/>
        </w:rPr>
        <w:t>et al.</w:t>
      </w:r>
      <w:r>
        <w:t>, May 2017 – https://publications.europa.eu/en/publication-detail/-/publication/77990533-9144-11e7-b92d-01aa75ed71a1</w:t>
      </w:r>
    </w:p>
  </w:footnote>
  <w:footnote w:id="46">
    <w:p w14:paraId="38993EB6" w14:textId="77777777" w:rsidR="00B70DE0" w:rsidRDefault="003010DC">
      <w:pPr>
        <w:pStyle w:val="FootnoteText"/>
        <w:spacing w:after="0"/>
      </w:pPr>
      <w:r>
        <w:rPr>
          <w:rStyle w:val="FootnoteReference"/>
        </w:rPr>
        <w:footnoteRef/>
      </w:r>
      <w:r>
        <w:t xml:space="preserve"> </w:t>
      </w:r>
      <w:r>
        <w:tab/>
        <w:t>Family van is generally defined as a passenger car version of e.g. a cargo delivery van with windows all around and up to 9 seating positions – SUV means Sport Utility Vehicle generally defined as a large station wagon shaped vehicle with high riding position that is designed to be used on rough off-road surfaces, but that is rather often used on urban roads and motorways – MPV means Multi-Purpose Vehicle generally defined as a family van, but not derived from a cargo delivery van, with high riding position and up to 9 seating positions</w:t>
      </w:r>
    </w:p>
  </w:footnote>
  <w:footnote w:id="47">
    <w:p w14:paraId="6A07904D" w14:textId="77777777" w:rsidR="00B70DE0" w:rsidRDefault="003010DC">
      <w:pPr>
        <w:pStyle w:val="FootnoteText"/>
        <w:spacing w:after="0"/>
      </w:pPr>
      <w:r>
        <w:rPr>
          <w:rStyle w:val="FootnoteReference"/>
        </w:rPr>
        <w:footnoteRef/>
      </w:r>
      <w:r>
        <w:t xml:space="preserve"> </w:t>
      </w:r>
      <w:r>
        <w:tab/>
        <w:t>Eurostat, Road transport equipment – Stock of vehicles</w:t>
      </w:r>
    </w:p>
  </w:footnote>
  <w:footnote w:id="48">
    <w:p w14:paraId="3F37BF0D"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OJ L 346, 17.12.1997, p. 78</w:t>
      </w:r>
    </w:p>
  </w:footnote>
  <w:footnote w:id="49">
    <w:p w14:paraId="58A930D6"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http://www.acea.be/statistics/tag/category/4x4-penetration</w:t>
      </w:r>
    </w:p>
  </w:footnote>
  <w:footnote w:id="50">
    <w:p w14:paraId="6DC356C9"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 xml:space="preserve">http://www.acea.be/statistics/tag/category/by-country-registrations </w:t>
      </w:r>
    </w:p>
  </w:footnote>
  <w:footnote w:id="51">
    <w:p w14:paraId="79E53D13" w14:textId="77777777" w:rsidR="00B70DE0" w:rsidRDefault="003010DC">
      <w:pPr>
        <w:pStyle w:val="FootnoteText"/>
        <w:spacing w:after="0"/>
      </w:pPr>
      <w:r>
        <w:rPr>
          <w:rStyle w:val="FootnoteReference"/>
        </w:rPr>
        <w:footnoteRef/>
      </w:r>
      <w:r>
        <w:t xml:space="preserve"> </w:t>
      </w:r>
      <w:r>
        <w:tab/>
        <w:t>Fitness Check of the Legal Framework for the Type-Approval of Motor Vehicles - http://ec.europa.eu/smart-regulation/evaluation/search/download.do?documentId=9407681</w:t>
      </w:r>
    </w:p>
  </w:footnote>
  <w:footnote w:id="52">
    <w:p w14:paraId="6A64FD02" w14:textId="77777777" w:rsidR="00B70DE0" w:rsidRDefault="003010DC">
      <w:pPr>
        <w:pStyle w:val="FootnoteText"/>
        <w:spacing w:after="0"/>
      </w:pPr>
      <w:r>
        <w:rPr>
          <w:rStyle w:val="FootnoteReference"/>
        </w:rPr>
        <w:footnoteRef/>
      </w:r>
      <w:r>
        <w:t xml:space="preserve"> </w:t>
      </w:r>
      <w:r>
        <w:tab/>
        <w:t xml:space="preserve">COM(2007) 22 final – CARS 21 High Level Group was mandated to make recommendations for the short, medium and the long term public policy and regulatory framework for the European automotive industry that enhances global competitiveness and employment while sustaining further progress in safety and environmental performance at a price affordable to the consumer </w:t>
      </w:r>
    </w:p>
    <w:p w14:paraId="3F4B205A" w14:textId="77777777" w:rsidR="00B70DE0" w:rsidRDefault="003010DC">
      <w:pPr>
        <w:pStyle w:val="FootnoteText"/>
        <w:spacing w:after="0"/>
      </w:pPr>
      <w:r>
        <w:tab/>
        <w:t>http://ec.europa.eu/DocsRoom/documents/1891/attachments/1/translations/en/renditions/pdf</w:t>
      </w:r>
    </w:p>
  </w:footnote>
  <w:footnote w:id="53">
    <w:p w14:paraId="4024E261" w14:textId="77777777" w:rsidR="00B70DE0" w:rsidRDefault="003010DC">
      <w:pPr>
        <w:pStyle w:val="FootnoteText"/>
      </w:pPr>
      <w:r>
        <w:rPr>
          <w:rStyle w:val="FootnoteReference"/>
        </w:rPr>
        <w:footnoteRef/>
      </w:r>
      <w:r>
        <w:t xml:space="preserve"> </w:t>
      </w:r>
      <w:r>
        <w:tab/>
        <w:t>Regulation (EC) No 79/2009 of the European Parliament and of the Council of 14 January 2009 on the type-approval of hydrogen-powered motor vehicles and amending Directive 2007/46/EC (Text with EEA relevance), OJ L 35, 4.2.2009, p. 32</w:t>
      </w:r>
    </w:p>
  </w:footnote>
  <w:footnote w:id="54">
    <w:p w14:paraId="620D7A3A" w14:textId="77777777" w:rsidR="00B70DE0" w:rsidRDefault="003010DC">
      <w:pPr>
        <w:pStyle w:val="FootnoteText"/>
        <w:spacing w:after="0"/>
      </w:pPr>
      <w:r>
        <w:rPr>
          <w:rStyle w:val="FootnoteReference"/>
        </w:rPr>
        <w:footnoteRef/>
      </w:r>
      <w:r>
        <w:t xml:space="preserve"> </w:t>
      </w:r>
      <w:r>
        <w:tab/>
        <w:t>Judgement of the Court (Fifth Chamber) in Case C61/12</w:t>
      </w:r>
    </w:p>
  </w:footnote>
  <w:footnote w:id="55">
    <w:p w14:paraId="3A16FEDA"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 xml:space="preserve">COM(2013) 913 final - </w:t>
      </w:r>
    </w:p>
  </w:footnote>
  <w:footnote w:id="56">
    <w:p w14:paraId="1F3BCDBC"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https://tfl.gov.uk/cdn/static/cms/documents/safer-lorries-scheme-traffic-regulation-order-2015.pdf</w:t>
      </w:r>
    </w:p>
  </w:footnote>
  <w:footnote w:id="57">
    <w:p w14:paraId="54506549"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http://www.tfl.gov.uk/direct-vision-standard</w:t>
      </w:r>
    </w:p>
  </w:footnote>
  <w:footnote w:id="58">
    <w:p w14:paraId="2B4A8001" w14:textId="77777777" w:rsidR="00B70DE0" w:rsidRDefault="003010DC">
      <w:pPr>
        <w:pStyle w:val="FootnoteText"/>
        <w:spacing w:after="0"/>
      </w:pPr>
      <w:r>
        <w:rPr>
          <w:rStyle w:val="FootnoteReference"/>
        </w:rPr>
        <w:footnoteRef/>
      </w:r>
      <w:r>
        <w:t xml:space="preserve"> </w:t>
      </w:r>
      <w:r>
        <w:tab/>
        <w:t>Council Decision of 27 November 1997 with a view to accession by the European Community to the Agreement of the United Nations Economic Commission for Europe concerning the adoption of uniform technical prescriptions for wheeled vehicles, equipment and parts which can be fitted to and/or be used on wheeled vehicles and the conditions for reciprocal recognition of approvals granted on the basis of these prescriptions (‘Revised 1958 Agreement’) (OJ L 346, 17.12.1997, p. 78) as last updated by Council Decision (EU) 2016/1790 of 12 February 2016 on the conclusion of Revision 3 of the Agreement of the United Nations Economic Commission for Europe concerning the adoption of uniform technical prescriptions for wheeled vehicles, equipment and parts which can be fitted and/or used on wheeled vehicles and the conditions for the reciprocal recognition of approvals granted on the basis of these prescriptions (‘Revised 1958 Agreement’) (OJ L 274, 11.10.2016, p. 2)</w:t>
      </w:r>
    </w:p>
  </w:footnote>
  <w:footnote w:id="59">
    <w:p w14:paraId="641D8213" w14:textId="77777777" w:rsidR="00B70DE0" w:rsidRDefault="003010DC">
      <w:pPr>
        <w:pStyle w:val="FootnoteText"/>
        <w:jc w:val="left"/>
      </w:pPr>
      <w:r>
        <w:rPr>
          <w:rStyle w:val="FootnoteReference"/>
        </w:rPr>
        <w:footnoteRef/>
      </w:r>
      <w:r>
        <w:t xml:space="preserve"> </w:t>
      </w:r>
      <w:r>
        <w:tab/>
      </w:r>
      <w:hyperlink r:id="rId2" w:history="1">
        <w:r>
          <w:rPr>
            <w:rStyle w:val="Hyperlink"/>
          </w:rPr>
          <w:t>http://bookshop.europa.eu/en/benefit-and-feasibility-of-a-range-of-new-technologies-and-unregulated-measures-in-the-field-of-vehicle-occupant-safety-and-protection-of-vulnerable-road-users-pbNB0714108/;pgid=Iq1Ekni0.1lSR0OOK4MycO9B0000BAJ9tQVy;sid=OT_-Ap3uO3P-V8j2wGFgpf_Lm_yCUpo9P-w=</w:t>
        </w:r>
      </w:hyperlink>
    </w:p>
  </w:footnote>
  <w:footnote w:id="60">
    <w:p w14:paraId="5B13F954" w14:textId="77777777" w:rsidR="00B70DE0" w:rsidRDefault="003010DC">
      <w:pPr>
        <w:pStyle w:val="FootnoteText"/>
        <w:spacing w:after="0"/>
      </w:pPr>
      <w:r>
        <w:rPr>
          <w:rStyle w:val="FootnoteReference"/>
        </w:rPr>
        <w:footnoteRef/>
      </w:r>
      <w:r>
        <w:t xml:space="preserve"> </w:t>
      </w:r>
      <w:r>
        <w:tab/>
        <w:t>https://ec.europa.eu/transport/road_safety/specialist/knowledge/speed/speed_is_a_central_issue_in_</w:t>
      </w:r>
      <w:r>
        <w:br/>
        <w:t>road_safety/speed_and_injury_severity_en</w:t>
      </w:r>
    </w:p>
  </w:footnote>
  <w:footnote w:id="61">
    <w:p w14:paraId="2850F0F8" w14:textId="77777777" w:rsidR="00B70DE0" w:rsidRDefault="003010DC">
      <w:pPr>
        <w:pStyle w:val="FootnoteText"/>
        <w:spacing w:after="0"/>
      </w:pPr>
      <w:r>
        <w:rPr>
          <w:rStyle w:val="FootnoteReference"/>
        </w:rPr>
        <w:footnoteRef/>
      </w:r>
      <w:r>
        <w:t xml:space="preserve"> </w:t>
      </w:r>
      <w:r>
        <w:tab/>
        <w:t>https://ec.europa.eu/transport/sites/transport/files/docs/study_edr_2014.pdf</w:t>
      </w:r>
    </w:p>
  </w:footnote>
  <w:footnote w:id="62">
    <w:p w14:paraId="443931AF" w14:textId="77777777" w:rsidR="00B70DE0" w:rsidRDefault="003010DC">
      <w:pPr>
        <w:pStyle w:val="FootnoteText"/>
        <w:spacing w:after="0"/>
      </w:pPr>
      <w:r>
        <w:rPr>
          <w:rStyle w:val="FootnoteReference"/>
        </w:rPr>
        <w:footnoteRef/>
      </w:r>
      <w:r>
        <w:t xml:space="preserve"> </w:t>
      </w:r>
      <w:r>
        <w:tab/>
        <w:t>Directive 96/79/EC</w:t>
      </w:r>
    </w:p>
  </w:footnote>
  <w:footnote w:id="63">
    <w:p w14:paraId="6133ED60" w14:textId="77777777" w:rsidR="00B70DE0" w:rsidRDefault="003010DC">
      <w:pPr>
        <w:pStyle w:val="FootnoteText"/>
        <w:spacing w:after="0"/>
      </w:pPr>
      <w:r>
        <w:rPr>
          <w:rStyle w:val="FootnoteReference"/>
        </w:rPr>
        <w:footnoteRef/>
      </w:r>
      <w:r>
        <w:t xml:space="preserve"> </w:t>
      </w:r>
      <w:r>
        <w:tab/>
        <w:t>Council Decision of 27 November 1997 with a view to accession by the European Community to the Agreement of the United Nations Economic Commission for Europe concerning the adoption of uniform technical prescriptions for wheeled vehicles, equipment and parts which can be fitted to and/or be used on wheeled vehicles and the conditions for reciprocal recognition of approvals granted on the basis of these prescriptions (‘Revised 1958 Agreement’) (OJ L 346, 17.12.1997, p. 78) as last updated by Council Decision (EU) 2016/1790 of 12 February 2016 on the conclusion of Revision 3 of the Agreement of the United Nations Economic Commission for Europe concerning the adoption of uniform technical prescriptions for wheeled vehicles, equipment and parts which can be fitted and/or used on wheeled vehicles and the conditions for the reciprocal recognition of approvals granted on the basis of these prescriptions (‘Revised 1958 Agreement’) (OJ L 274, 11.10.2016, p. 2)</w:t>
      </w:r>
    </w:p>
  </w:footnote>
  <w:footnote w:id="64">
    <w:p w14:paraId="20265DCF" w14:textId="77777777" w:rsidR="00B70DE0" w:rsidRDefault="003010DC">
      <w:pPr>
        <w:pStyle w:val="FootnoteText"/>
        <w:spacing w:after="0"/>
      </w:pPr>
      <w:r>
        <w:rPr>
          <w:rStyle w:val="FootnoteReference"/>
        </w:rPr>
        <w:footnoteRef/>
      </w:r>
      <w:r>
        <w:t xml:space="preserve"> </w:t>
      </w:r>
      <w:r>
        <w:tab/>
        <w:t>OJ L 254, 20.9.2012, p. 77</w:t>
      </w:r>
    </w:p>
  </w:footnote>
  <w:footnote w:id="65">
    <w:p w14:paraId="7AE9912F" w14:textId="77777777" w:rsidR="00B70DE0" w:rsidRDefault="003010DC">
      <w:pPr>
        <w:pStyle w:val="FootnoteText"/>
        <w:spacing w:after="0"/>
      </w:pPr>
      <w:r>
        <w:rPr>
          <w:rStyle w:val="FootnoteReference"/>
        </w:rPr>
        <w:footnoteRef/>
      </w:r>
      <w:r>
        <w:t xml:space="preserve"> </w:t>
      </w:r>
      <w:r>
        <w:tab/>
        <w:t>Not yet published</w:t>
      </w:r>
    </w:p>
  </w:footnote>
  <w:footnote w:id="66">
    <w:p w14:paraId="6D73A0BF" w14:textId="77777777" w:rsidR="00B70DE0" w:rsidRDefault="003010DC">
      <w:pPr>
        <w:pStyle w:val="FootnoteText"/>
        <w:spacing w:after="0"/>
      </w:pPr>
      <w:r>
        <w:rPr>
          <w:rStyle w:val="FootnoteReference"/>
        </w:rPr>
        <w:footnoteRef/>
      </w:r>
      <w:r>
        <w:t xml:space="preserve"> </w:t>
      </w:r>
      <w:r>
        <w:tab/>
        <w:t>Directive 96/27/EC</w:t>
      </w:r>
    </w:p>
  </w:footnote>
  <w:footnote w:id="67">
    <w:p w14:paraId="07EAB627" w14:textId="77777777" w:rsidR="00B70DE0" w:rsidRDefault="003010DC">
      <w:pPr>
        <w:pStyle w:val="FootnoteText"/>
        <w:spacing w:after="0"/>
      </w:pPr>
      <w:r>
        <w:rPr>
          <w:rStyle w:val="FootnoteReference"/>
        </w:rPr>
        <w:footnoteRef/>
      </w:r>
      <w:r>
        <w:t xml:space="preserve"> </w:t>
      </w:r>
      <w:r>
        <w:tab/>
        <w:t>OJ L 183, 10.7.2015, p. 91</w:t>
      </w:r>
    </w:p>
  </w:footnote>
  <w:footnote w:id="68">
    <w:p w14:paraId="525AA5E6" w14:textId="77777777" w:rsidR="00B70DE0" w:rsidRDefault="003010DC">
      <w:pPr>
        <w:pStyle w:val="FootnoteText"/>
        <w:spacing w:after="0"/>
      </w:pPr>
      <w:r>
        <w:rPr>
          <w:rStyle w:val="FootnoteReference"/>
        </w:rPr>
        <w:footnoteRef/>
      </w:r>
      <w:r>
        <w:t xml:space="preserve"> </w:t>
      </w:r>
      <w:r>
        <w:tab/>
        <w:t>Not yet published</w:t>
      </w:r>
    </w:p>
  </w:footnote>
  <w:footnote w:id="69">
    <w:p w14:paraId="7A9B3714" w14:textId="77777777" w:rsidR="00B70DE0" w:rsidRDefault="003010DC">
      <w:pPr>
        <w:pStyle w:val="FootnoteText"/>
        <w:spacing w:after="0"/>
      </w:pPr>
      <w:r>
        <w:rPr>
          <w:rStyle w:val="FootnoteReference"/>
        </w:rPr>
        <w:footnoteRef/>
      </w:r>
      <w:r>
        <w:t xml:space="preserve"> </w:t>
      </w:r>
      <w:r>
        <w:tab/>
        <w:t>OJ L 230, 31.8.2010, p. 81</w:t>
      </w:r>
    </w:p>
  </w:footnote>
  <w:footnote w:id="70">
    <w:p w14:paraId="2F9CE1E5" w14:textId="77777777" w:rsidR="00B70DE0" w:rsidRDefault="003010DC">
      <w:pPr>
        <w:pStyle w:val="FootnoteText"/>
        <w:spacing w:after="0"/>
      </w:pPr>
      <w:r>
        <w:rPr>
          <w:rStyle w:val="FootnoteReference"/>
        </w:rPr>
        <w:footnoteRef/>
      </w:r>
      <w:r>
        <w:t xml:space="preserve"> </w:t>
      </w:r>
      <w:r>
        <w:tab/>
        <w:t>OJ L 231, 26.8.2016, p. 41</w:t>
      </w:r>
    </w:p>
  </w:footnote>
  <w:footnote w:id="71">
    <w:p w14:paraId="3092C9C3" w14:textId="77777777" w:rsidR="00B70DE0" w:rsidRDefault="003010DC">
      <w:pPr>
        <w:pStyle w:val="FootnoteText"/>
        <w:spacing w:after="0"/>
      </w:pPr>
      <w:r>
        <w:rPr>
          <w:rStyle w:val="FootnoteReference"/>
        </w:rPr>
        <w:footnoteRef/>
      </w:r>
      <w:r>
        <w:t xml:space="preserve"> </w:t>
      </w:r>
      <w:r>
        <w:tab/>
        <w:t>Not yet published</w:t>
      </w:r>
    </w:p>
  </w:footnote>
  <w:footnote w:id="72">
    <w:p w14:paraId="0A5300D4" w14:textId="77777777" w:rsidR="00B70DE0" w:rsidRDefault="003010DC">
      <w:pPr>
        <w:pStyle w:val="FootnoteText"/>
        <w:spacing w:after="0"/>
      </w:pPr>
      <w:r>
        <w:rPr>
          <w:rStyle w:val="FootnoteReference"/>
        </w:rPr>
        <w:footnoteRef/>
      </w:r>
      <w:r>
        <w:t xml:space="preserve"> </w:t>
      </w:r>
      <w:r>
        <w:tab/>
        <w:t>http://ec.europa.eu/DocsRoom/documents/1891/attachments/1/translations/en/renditions/pdf</w:t>
      </w:r>
    </w:p>
  </w:footnote>
  <w:footnote w:id="73">
    <w:p w14:paraId="2D538754" w14:textId="77777777" w:rsidR="00B70DE0" w:rsidRDefault="003010DC">
      <w:pPr>
        <w:pStyle w:val="FootnoteText"/>
      </w:pPr>
      <w:r>
        <w:rPr>
          <w:rStyle w:val="FootnoteReference"/>
        </w:rPr>
        <w:footnoteRef/>
      </w:r>
      <w:r>
        <w:t xml:space="preserve"> </w:t>
      </w:r>
      <w:r>
        <w:tab/>
        <w:t xml:space="preserve">https://www.unece.org/fileadmin/DAM/trans/doc/2016/wp29/WP29-169-11.pdf - Transitional Provisions </w:t>
      </w:r>
    </w:p>
  </w:footnote>
  <w:footnote w:id="74">
    <w:p w14:paraId="787B71D6" w14:textId="77777777" w:rsidR="00B70DE0" w:rsidRDefault="003010DC">
      <w:pPr>
        <w:pStyle w:val="FootnoteText"/>
        <w:spacing w:after="0"/>
      </w:pPr>
      <w:r>
        <w:rPr>
          <w:rStyle w:val="FootnoteReference"/>
        </w:rPr>
        <w:footnoteRef/>
      </w:r>
      <w:r>
        <w:t xml:space="preserve"> </w:t>
      </w:r>
      <w:r>
        <w:tab/>
        <w:t>http://topics.sae.org/safety/standards/automotive/</w:t>
      </w:r>
    </w:p>
  </w:footnote>
  <w:footnote w:id="75">
    <w:p w14:paraId="32CB1428" w14:textId="77777777" w:rsidR="00B70DE0" w:rsidRDefault="003010DC">
      <w:pPr>
        <w:pStyle w:val="FootnoteText"/>
        <w:spacing w:after="0"/>
      </w:pPr>
      <w:r>
        <w:rPr>
          <w:rStyle w:val="FootnoteReference"/>
        </w:rPr>
        <w:footnoteRef/>
      </w:r>
      <w:r>
        <w:t xml:space="preserve"> </w:t>
      </w:r>
      <w:r>
        <w:tab/>
        <w:t>https://www.iso.org/search/x/query/vehicle%2520safety</w:t>
      </w:r>
    </w:p>
  </w:footnote>
  <w:footnote w:id="76">
    <w:p w14:paraId="33D10E49" w14:textId="77777777" w:rsidR="00B70DE0" w:rsidRDefault="003010DC">
      <w:pPr>
        <w:pStyle w:val="FootnoteText"/>
        <w:spacing w:after="0"/>
      </w:pPr>
      <w:r>
        <w:rPr>
          <w:rStyle w:val="FootnoteReference"/>
        </w:rPr>
        <w:footnoteRef/>
      </w:r>
      <w:r>
        <w:t xml:space="preserve"> </w:t>
      </w:r>
      <w:r>
        <w:tab/>
        <w:t>http://www.iihs.org/</w:t>
      </w:r>
    </w:p>
  </w:footnote>
  <w:footnote w:id="77">
    <w:p w14:paraId="761DD27E" w14:textId="77777777" w:rsidR="00B70DE0" w:rsidRDefault="003010DC">
      <w:pPr>
        <w:pStyle w:val="FootnoteText"/>
      </w:pPr>
      <w:r>
        <w:rPr>
          <w:rStyle w:val="FootnoteReference"/>
        </w:rPr>
        <w:footnoteRef/>
      </w:r>
      <w:r>
        <w:t xml:space="preserve"> Commission Communication (COM(2001)389final) concerning the voluntary agreement on safer cars fronts with the European car Industry (ACEA°</w:t>
      </w:r>
    </w:p>
  </w:footnote>
  <w:footnote w:id="78">
    <w:p w14:paraId="71213304" w14:textId="77777777" w:rsidR="00B70DE0" w:rsidRDefault="003010DC">
      <w:pPr>
        <w:pStyle w:val="FootnoteText"/>
        <w:spacing w:after="0"/>
      </w:pPr>
      <w:r>
        <w:rPr>
          <w:rStyle w:val="FootnoteReference"/>
        </w:rPr>
        <w:footnoteRef/>
      </w:r>
      <w:r>
        <w:t xml:space="preserve"> </w:t>
      </w:r>
      <w:r>
        <w:tab/>
        <w:t>https://ec.europa.eu/clima/sites/clima/files/transport/vehicles/heavy/docs/tno_2013_final_report_en.pdf</w:t>
      </w:r>
    </w:p>
  </w:footnote>
  <w:footnote w:id="79">
    <w:p w14:paraId="21AF1B6A" w14:textId="77777777" w:rsidR="00B70DE0" w:rsidRDefault="003010DC">
      <w:pPr>
        <w:pStyle w:val="FootnoteText"/>
        <w:spacing w:after="0"/>
        <w:jc w:val="left"/>
      </w:pPr>
      <w:r>
        <w:rPr>
          <w:rStyle w:val="FootnoteReference"/>
        </w:rPr>
        <w:footnoteRef/>
      </w:r>
      <w:r>
        <w:t xml:space="preserve"> </w:t>
      </w:r>
      <w:r>
        <w:tab/>
        <w:t>https://ec.europa.eu/clima/sites/clima/files/transport/vehicles/docs/ldv_speed_control_devices_en.pdf</w:t>
      </w:r>
    </w:p>
  </w:footnote>
  <w:footnote w:id="80">
    <w:p w14:paraId="55BB67D4" w14:textId="77777777" w:rsidR="00B70DE0" w:rsidRDefault="003010DC">
      <w:pPr>
        <w:pStyle w:val="FootnoteText"/>
        <w:spacing w:after="0"/>
        <w:jc w:val="left"/>
        <w:rPr>
          <w:lang w:val="fr-BE"/>
        </w:rPr>
      </w:pPr>
      <w:r>
        <w:rPr>
          <w:rStyle w:val="FootnoteReference"/>
        </w:rPr>
        <w:footnoteRef/>
      </w:r>
      <w:r>
        <w:t xml:space="preserve"> </w:t>
      </w:r>
      <w:r>
        <w:tab/>
        <w:t xml:space="preserve">The cost of road crashes in the Netherlands. </w:t>
      </w:r>
      <w:r>
        <w:rPr>
          <w:lang w:val="fr-BE"/>
        </w:rPr>
        <w:t>2016. Page 80.</w:t>
      </w:r>
      <w:r>
        <w:rPr>
          <w:lang w:val="fr-BE"/>
        </w:rPr>
        <w:br/>
        <w:t xml:space="preserve"> https://www.government.nl/documents/reports/2016/11/16/the-cost-of-road-crashes-in-the-netherlands</w:t>
      </w:r>
    </w:p>
  </w:footnote>
  <w:footnote w:id="81">
    <w:p w14:paraId="118B244F" w14:textId="77777777" w:rsidR="00B70DE0" w:rsidRDefault="003010DC">
      <w:pPr>
        <w:pStyle w:val="FootnoteText"/>
        <w:spacing w:after="0"/>
      </w:pPr>
      <w:r>
        <w:rPr>
          <w:rStyle w:val="FootnoteReference"/>
        </w:rPr>
        <w:footnoteRef/>
      </w:r>
      <w:r>
        <w:t xml:space="preserve"> </w:t>
      </w:r>
      <w:r>
        <w:tab/>
        <w:t>Articles 22 and 23 of Framework Directive 2007/46/EC</w:t>
      </w:r>
    </w:p>
  </w:footnote>
  <w:footnote w:id="82">
    <w:p w14:paraId="21FC9A95" w14:textId="77777777" w:rsidR="00B70DE0" w:rsidRDefault="003010DC">
      <w:pPr>
        <w:pStyle w:val="FootnoteText"/>
        <w:spacing w:after="0"/>
      </w:pPr>
      <w:r>
        <w:rPr>
          <w:rStyle w:val="FootnoteReference"/>
        </w:rPr>
        <w:footnoteRef/>
      </w:r>
      <w:r>
        <w:t xml:space="preserve"> </w:t>
      </w:r>
      <w:r>
        <w:tab/>
        <w:t>https://clepa.eu/wp-content/uploads/2017/09/CLEPA-Members_catalogue.pdf</w:t>
      </w:r>
    </w:p>
  </w:footnote>
  <w:footnote w:id="83">
    <w:p w14:paraId="72C2FC39" w14:textId="77777777" w:rsidR="00B70DE0" w:rsidRDefault="003010DC">
      <w:pPr>
        <w:pStyle w:val="FootnoteText"/>
        <w:spacing w:after="0"/>
      </w:pPr>
      <w:r>
        <w:rPr>
          <w:rStyle w:val="FootnoteReference"/>
        </w:rPr>
        <w:footnoteRef/>
      </w:r>
      <w:r>
        <w:t xml:space="preserve"> </w:t>
      </w:r>
      <w:r>
        <w:tab/>
        <w:t>http://ec.europa.eu/competition/sectors/motor_vehicles/prices/report.html</w:t>
      </w:r>
    </w:p>
  </w:footnote>
  <w:footnote w:id="84">
    <w:p w14:paraId="3D531C74" w14:textId="77777777" w:rsidR="00B70DE0" w:rsidRDefault="003010DC">
      <w:pPr>
        <w:pStyle w:val="FootnoteText"/>
        <w:spacing w:after="0"/>
      </w:pPr>
      <w:r>
        <w:rPr>
          <w:rStyle w:val="FootnoteReference"/>
        </w:rPr>
        <w:footnoteRef/>
      </w:r>
      <w:r>
        <w:t xml:space="preserve"> </w:t>
      </w:r>
      <w:r>
        <w:tab/>
        <w:t>http://www.acea.be/publications/article/position-paper-general-safety-regulation-revision</w:t>
      </w:r>
    </w:p>
  </w:footnote>
  <w:footnote w:id="85">
    <w:p w14:paraId="387770D2" w14:textId="77777777" w:rsidR="00B70DE0" w:rsidRDefault="003010DC">
      <w:pPr>
        <w:pStyle w:val="FootnoteText"/>
        <w:spacing w:after="0"/>
      </w:pPr>
      <w:r>
        <w:rPr>
          <w:rStyle w:val="FootnoteReference"/>
        </w:rPr>
        <w:footnoteRef/>
      </w:r>
      <w:r>
        <w:t xml:space="preserve"> </w:t>
      </w:r>
      <w:r>
        <w:tab/>
        <w:t>https://clepa.eu/mediaroom/clepa-position-paper-tyre-pressure-monitoring-systems-tpms-review-general-safety-regulation</w:t>
      </w:r>
    </w:p>
  </w:footnote>
  <w:footnote w:id="86">
    <w:p w14:paraId="59300A98" w14:textId="77777777" w:rsidR="00B70DE0" w:rsidRDefault="003010DC">
      <w:pPr>
        <w:pStyle w:val="FootnoteText"/>
        <w:spacing w:after="0"/>
      </w:pPr>
      <w:r>
        <w:rPr>
          <w:rStyle w:val="FootnoteReference"/>
        </w:rPr>
        <w:footnoteRef/>
      </w:r>
      <w:r>
        <w:t xml:space="preserve"> </w:t>
      </w:r>
      <w:r>
        <w:tab/>
        <w:t>https://ec.europa.eu/futurium/en/system/files/ged/13-_i24c-_report-understandingeusectorcompetitivenes_ innewglobal_economy.pdf.</w:t>
      </w:r>
    </w:p>
  </w:footnote>
  <w:footnote w:id="87">
    <w:p w14:paraId="23134F0C" w14:textId="77777777" w:rsidR="00B70DE0" w:rsidRDefault="003010DC">
      <w:pPr>
        <w:pStyle w:val="FootnoteText"/>
      </w:pPr>
      <w:r>
        <w:rPr>
          <w:rStyle w:val="FootnoteReference"/>
        </w:rPr>
        <w:footnoteRef/>
      </w:r>
      <w:r>
        <w:t xml:space="preserve"> </w:t>
      </w:r>
      <w:r>
        <w:tab/>
        <w:t>http://www.unece.org/fileadmin/DAM/trans/doc/2017/wp29grsg/GRSG-113-14e.pdf, http://www.unece.org/fileadmin/DAM/trans/doc/2017/wp29grrf/GRRF-84-03e.pdf</w:t>
      </w:r>
    </w:p>
  </w:footnote>
  <w:footnote w:id="88">
    <w:p w14:paraId="36CC536E" w14:textId="77777777" w:rsidR="00B70DE0" w:rsidRDefault="003010DC">
      <w:pPr>
        <w:pStyle w:val="FootnoteText"/>
        <w:spacing w:after="0"/>
        <w:ind w:left="426"/>
      </w:pPr>
      <w:r>
        <w:rPr>
          <w:rStyle w:val="FootnoteReference"/>
        </w:rPr>
        <w:footnoteRef/>
      </w:r>
      <w:r>
        <w:t xml:space="preserve"> </w:t>
      </w:r>
      <w:r>
        <w:tab/>
        <w:t>COM(2010) 389 final</w:t>
      </w:r>
    </w:p>
  </w:footnote>
  <w:footnote w:id="89">
    <w:p w14:paraId="57A97528" w14:textId="77777777" w:rsidR="00B70DE0" w:rsidRDefault="003010DC">
      <w:pPr>
        <w:pStyle w:val="FootnoteText"/>
        <w:spacing w:after="0"/>
        <w:jc w:val="left"/>
      </w:pPr>
      <w:r>
        <w:rPr>
          <w:rStyle w:val="FootnoteReference"/>
        </w:rPr>
        <w:footnoteRef/>
      </w:r>
      <w:r>
        <w:t xml:space="preserve"> </w:t>
      </w:r>
      <w:r>
        <w:tab/>
        <w:t>European Transport and Safety Council: http://etsc.eu/wp-content/uploads/2017-03-ETSC-position-paper-general-safety-regulation.pdf, Transport &amp; Environment: https://www.transportenvironment.org/sites/te/files/publications/2017%2009%2018%20Eurovignette %20Position%20Paper.pdf</w:t>
      </w:r>
    </w:p>
  </w:footnote>
  <w:footnote w:id="90">
    <w:p w14:paraId="1B006357" w14:textId="77777777" w:rsidR="00B70DE0" w:rsidRDefault="003010DC">
      <w:pPr>
        <w:pStyle w:val="FootnoteText"/>
        <w:spacing w:after="0"/>
      </w:pPr>
      <w:r>
        <w:rPr>
          <w:rStyle w:val="FootnoteReference"/>
        </w:rPr>
        <w:footnoteRef/>
      </w:r>
      <w:r>
        <w:t xml:space="preserve"> </w:t>
      </w:r>
      <w:r>
        <w:tab/>
        <w:t>COM(2017)12 final. "Safer and Healthier Work for All - Modernisation of the EU Occupational Safety and Health Legislation and Policy".</w:t>
      </w:r>
    </w:p>
  </w:footnote>
  <w:footnote w:id="91">
    <w:p w14:paraId="78EFB1FB" w14:textId="77777777" w:rsidR="00B70DE0" w:rsidRDefault="003010DC">
      <w:pPr>
        <w:pStyle w:val="FootnoteText"/>
        <w:spacing w:after="0"/>
      </w:pPr>
      <w:r>
        <w:rPr>
          <w:rStyle w:val="FootnoteReference"/>
        </w:rPr>
        <w:footnoteRef/>
      </w:r>
      <w:r>
        <w:t xml:space="preserve"> </w:t>
      </w:r>
      <w:r>
        <w:tab/>
        <w:t>Renault, Citroën, Fiat, VW, Mercedes, Peugeot, Ford Opel, Nissan, Toyota had a combined EU market share of almost 90% in 2015 (source ICCT).</w:t>
      </w:r>
    </w:p>
  </w:footnote>
  <w:footnote w:id="92">
    <w:p w14:paraId="1E8BDEED" w14:textId="77777777" w:rsidR="00B70DE0" w:rsidRDefault="003010DC">
      <w:pPr>
        <w:pStyle w:val="FootnoteText"/>
        <w:spacing w:after="0"/>
        <w:rPr>
          <w:sz w:val="16"/>
          <w:szCs w:val="16"/>
        </w:rPr>
      </w:pPr>
      <w:r>
        <w:rPr>
          <w:rStyle w:val="FootnoteReference"/>
          <w:szCs w:val="16"/>
        </w:rPr>
        <w:footnoteRef/>
      </w:r>
      <w:r>
        <w:rPr>
          <w:szCs w:val="16"/>
        </w:rPr>
        <w:t xml:space="preserve"> </w:t>
      </w:r>
      <w:r>
        <w:rPr>
          <w:szCs w:val="16"/>
        </w:rPr>
        <w:tab/>
      </w:r>
      <w:r>
        <w:rPr>
          <w:szCs w:val="16"/>
          <w:highlight w:val="yellow"/>
        </w:rPr>
        <w:t>Add reference to the IA on road infrastructure safety</w:t>
      </w:r>
    </w:p>
  </w:footnote>
  <w:footnote w:id="93">
    <w:p w14:paraId="76F3DD92" w14:textId="77777777" w:rsidR="00B70DE0" w:rsidRDefault="003010DC">
      <w:pPr>
        <w:pStyle w:val="FootnoteText"/>
        <w:spacing w:after="0"/>
      </w:pPr>
      <w:r>
        <w:rPr>
          <w:rStyle w:val="FootnoteReference"/>
        </w:rPr>
        <w:footnoteRef/>
      </w:r>
      <w:r>
        <w:t xml:space="preserve"> </w:t>
      </w:r>
      <w:r>
        <w:tab/>
        <w:t>https://ec.europa.eu/transport/road_safety/sites/roadsafety/files/pdf/national-road-safety-strategies_en.pdf</w:t>
      </w:r>
    </w:p>
  </w:footnote>
  <w:footnote w:id="94">
    <w:p w14:paraId="04882214" w14:textId="77777777" w:rsidR="00B70DE0" w:rsidRDefault="003010DC">
      <w:pPr>
        <w:pStyle w:val="FootnoteText"/>
      </w:pPr>
      <w:r>
        <w:rPr>
          <w:rStyle w:val="FootnoteReference"/>
        </w:rPr>
        <w:footnoteRef/>
      </w:r>
      <w:r>
        <w:t xml:space="preserve"> Commission Work Programme 2016 - </w:t>
      </w:r>
      <w:hyperlink r:id="rId3" w:history="1">
        <w:r>
          <w:rPr>
            <w:rStyle w:val="Hyperlink"/>
          </w:rPr>
          <w:t>https://ec.europa.eu/info/sites/info/files/cwp_2018_en.pdf</w:t>
        </w:r>
      </w:hyperlink>
      <w:r>
        <w:t xml:space="preserve"> </w:t>
      </w:r>
    </w:p>
  </w:footnote>
  <w:footnote w:id="95">
    <w:p w14:paraId="75900C70" w14:textId="77777777" w:rsidR="00B70DE0" w:rsidRDefault="003010DC">
      <w:pPr>
        <w:pStyle w:val="FootnoteText"/>
        <w:spacing w:after="0"/>
        <w:ind w:left="426" w:hanging="425"/>
        <w:jc w:val="left"/>
      </w:pPr>
      <w:r>
        <w:rPr>
          <w:rStyle w:val="FootnoteReference"/>
        </w:rPr>
        <w:footnoteRef/>
      </w:r>
      <w:r>
        <w:t xml:space="preserve"> </w:t>
      </w:r>
      <w:r>
        <w:tab/>
        <w:t>http://ec.europa.eu/growth/tools-databases/newsroom/cf/itemdetail.cfm?item_type=250&amp;lang=en&amp;item_id=7803</w:t>
      </w:r>
    </w:p>
  </w:footnote>
  <w:footnote w:id="96">
    <w:p w14:paraId="323A2737" w14:textId="77777777" w:rsidR="00B70DE0" w:rsidRDefault="003010DC">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TRL, Hynd </w:t>
      </w:r>
      <w:r>
        <w:rPr>
          <w:i/>
          <w:lang w:val="da-DK"/>
        </w:rPr>
        <w:t>et al.</w:t>
      </w:r>
      <w:r>
        <w:rPr>
          <w:lang w:val="da-DK"/>
        </w:rPr>
        <w:t>, March 2015 – https://publications.europa.eu/en/publication-detail/-/publication/47beb77e-b33e-44c8-b5ed-505acd6e76c0</w:t>
      </w:r>
    </w:p>
  </w:footnote>
  <w:footnote w:id="97">
    <w:p w14:paraId="7BFF2CA3" w14:textId="77777777" w:rsidR="00B70DE0" w:rsidRDefault="003010DC">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TRL, Seidl </w:t>
      </w:r>
      <w:r>
        <w:rPr>
          <w:i/>
          <w:lang w:val="da-DK"/>
        </w:rPr>
        <w:t>et al.</w:t>
      </w:r>
      <w:r>
        <w:rPr>
          <w:lang w:val="da-DK"/>
        </w:rPr>
        <w:t>, May 2017 – https://publications.europa.eu/en/publication-detail/-/publication/77990533-9144-11e7-b92d-01aa75ed71a1</w:t>
      </w:r>
    </w:p>
  </w:footnote>
  <w:footnote w:id="98">
    <w:p w14:paraId="07606A3F" w14:textId="77777777" w:rsidR="00B70DE0" w:rsidRDefault="003010DC">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GSR1 – TRL, Hynd </w:t>
      </w:r>
      <w:r>
        <w:rPr>
          <w:i/>
          <w:lang w:val="da-DK"/>
        </w:rPr>
        <w:t>et al.</w:t>
      </w:r>
      <w:r>
        <w:rPr>
          <w:lang w:val="da-DK"/>
        </w:rPr>
        <w:t>, March 2015 – https://publications.europa.eu/en/publication-detail/-/publication/47beb77e-b33e-44c8-b5ed-505acd6e76c0</w:t>
      </w:r>
    </w:p>
  </w:footnote>
  <w:footnote w:id="99">
    <w:p w14:paraId="18D89E46" w14:textId="77777777" w:rsidR="00B70DE0" w:rsidRDefault="003010DC">
      <w:pPr>
        <w:pStyle w:val="FootnoteText"/>
        <w:spacing w:after="0"/>
        <w:ind w:left="426" w:hanging="425"/>
        <w:jc w:val="left"/>
        <w:rPr>
          <w:lang w:val="da-DK"/>
        </w:rPr>
      </w:pPr>
      <w:r>
        <w:rPr>
          <w:rStyle w:val="FootnoteReference"/>
        </w:rPr>
        <w:footnoteRef/>
      </w:r>
      <w:r>
        <w:rPr>
          <w:lang w:val="da-DK"/>
        </w:rPr>
        <w:t xml:space="preserve"> </w:t>
      </w:r>
      <w:r>
        <w:rPr>
          <w:lang w:val="da-DK"/>
        </w:rPr>
        <w:tab/>
        <w:t xml:space="preserve">GSR2 – TRL, Seidl </w:t>
      </w:r>
      <w:r>
        <w:rPr>
          <w:i/>
          <w:lang w:val="da-DK"/>
        </w:rPr>
        <w:t>et al.</w:t>
      </w:r>
      <w:r>
        <w:rPr>
          <w:lang w:val="da-DK"/>
        </w:rPr>
        <w:t>, May 2017 – https://publications.europa.eu/en/publication-detail/-/publication/77990533-9144-11e7-b92d-01aa75ed71a1</w:t>
      </w:r>
    </w:p>
  </w:footnote>
  <w:footnote w:id="100">
    <w:p w14:paraId="493C9D6D" w14:textId="77777777" w:rsidR="00B70DE0" w:rsidRDefault="003010DC">
      <w:pPr>
        <w:pStyle w:val="FootnoteText"/>
        <w:spacing w:after="0"/>
        <w:rPr>
          <w:lang w:val="da-DK"/>
        </w:rPr>
      </w:pPr>
      <w:r>
        <w:rPr>
          <w:rStyle w:val="FootnoteReference"/>
        </w:rPr>
        <w:footnoteRef/>
      </w:r>
      <w:r>
        <w:rPr>
          <w:lang w:val="da-DK"/>
        </w:rPr>
        <w:t xml:space="preserve"> </w:t>
      </w:r>
      <w:hyperlink r:id="rId4" w:history="1">
        <w:r>
          <w:rPr>
            <w:rStyle w:val="Hyperlink"/>
            <w:sz w:val="16"/>
            <w:szCs w:val="16"/>
            <w:lang w:val="da-DK"/>
          </w:rPr>
          <w:t>http://ec.europa.eu/transparencyregister/public/homePage.do</w:t>
        </w:r>
      </w:hyperlink>
      <w:r>
        <w:rPr>
          <w:lang w:val="da-DK"/>
        </w:rPr>
        <w:t xml:space="preserve"> </w:t>
      </w:r>
    </w:p>
  </w:footnote>
  <w:footnote w:id="101">
    <w:p w14:paraId="357028B4" w14:textId="77777777" w:rsidR="00B70DE0" w:rsidRDefault="003010DC">
      <w:pPr>
        <w:pStyle w:val="FootnoteText"/>
        <w:spacing w:after="0"/>
      </w:pPr>
      <w:r>
        <w:rPr>
          <w:rStyle w:val="FootnoteReference"/>
        </w:rPr>
        <w:footnoteRef/>
      </w:r>
      <w:r>
        <w:t xml:space="preserve"> </w:t>
      </w:r>
      <w:r>
        <w:rPr>
          <w:sz w:val="16"/>
          <w:szCs w:val="16"/>
        </w:rPr>
        <w:t>For some Member States different authorities replied.</w:t>
      </w:r>
    </w:p>
  </w:footnote>
  <w:footnote w:id="102">
    <w:p w14:paraId="2AD64D85" w14:textId="77777777" w:rsidR="00B70DE0" w:rsidRDefault="003010DC">
      <w:pPr>
        <w:pStyle w:val="FootnoteText"/>
        <w:spacing w:after="0"/>
      </w:pPr>
      <w:r>
        <w:rPr>
          <w:rStyle w:val="FootnoteReference"/>
        </w:rPr>
        <w:footnoteRef/>
      </w:r>
      <w:r>
        <w:t xml:space="preserve"> </w:t>
      </w:r>
      <w:r>
        <w:rPr>
          <w:sz w:val="16"/>
          <w:szCs w:val="16"/>
        </w:rPr>
        <w:t xml:space="preserve">Under category "other" we have listed EU countries represented in a smaller proportion of replies such as: Ireland (2 replies) and Czech Republic, Estonia, Finland, Hungary, Latvia, Poland, Romania and Slovakia (one reply each). </w:t>
      </w:r>
    </w:p>
  </w:footnote>
  <w:footnote w:id="103">
    <w:p w14:paraId="7A68AFC5" w14:textId="77777777" w:rsidR="00B70DE0" w:rsidRDefault="003010DC">
      <w:pPr>
        <w:pStyle w:val="FootnoteText"/>
        <w:spacing w:after="0"/>
      </w:pPr>
      <w:r>
        <w:rPr>
          <w:rStyle w:val="FootnoteReference"/>
        </w:rPr>
        <w:footnoteRef/>
      </w:r>
      <w:r>
        <w:t xml:space="preserve"> </w:t>
      </w:r>
      <w:r>
        <w:rPr>
          <w:sz w:val="16"/>
          <w:szCs w:val="16"/>
        </w:rPr>
        <w:t>Numerical analysis of responses is based only on those that came via EU Survey. Position papers not following the questionnaire of the EU Survey are used only for describing arguments presented by stakeholders and for description of respondents.</w:t>
      </w:r>
    </w:p>
  </w:footnote>
  <w:footnote w:id="104">
    <w:p w14:paraId="1D2C0B36" w14:textId="77777777" w:rsidR="00B70DE0" w:rsidRDefault="003010DC">
      <w:pPr>
        <w:pStyle w:val="FootnoteText"/>
        <w:spacing w:after="0"/>
        <w:rPr>
          <w:sz w:val="16"/>
          <w:szCs w:val="16"/>
        </w:rPr>
      </w:pPr>
      <w:r>
        <w:rPr>
          <w:rStyle w:val="FootnoteReference"/>
          <w:sz w:val="16"/>
          <w:szCs w:val="16"/>
        </w:rPr>
        <w:footnoteRef/>
      </w:r>
      <w:r>
        <w:rPr>
          <w:sz w:val="16"/>
          <w:szCs w:val="16"/>
        </w:rPr>
        <w:t xml:space="preserve"> Directive 2007/46/EC of the European Parliament and of the Council of 5 September 2007 establishing a framework for the approval of motor vehicles and their trailers, and of systems, components and separate technical units intended for such vehicles (OJ L 263, 9.10.2007, p. 1)</w:t>
      </w:r>
    </w:p>
  </w:footnote>
  <w:footnote w:id="105">
    <w:p w14:paraId="3DB6C6CC" w14:textId="77777777" w:rsidR="00B70DE0" w:rsidRDefault="003010DC">
      <w:pPr>
        <w:pStyle w:val="FootnoteText"/>
        <w:spacing w:after="0"/>
        <w:rPr>
          <w:sz w:val="16"/>
          <w:szCs w:val="16"/>
        </w:rPr>
      </w:pPr>
      <w:r>
        <w:rPr>
          <w:rStyle w:val="FootnoteReference"/>
          <w:sz w:val="16"/>
          <w:szCs w:val="16"/>
        </w:rPr>
        <w:footnoteRef/>
      </w:r>
      <w:r>
        <w:rPr>
          <w:sz w:val="16"/>
          <w:szCs w:val="16"/>
        </w:rPr>
        <w:t xml:space="preserve"> https://circabc.europa.eu/w/browse/23e5db20-3cd0-4e34-820f-1ba1d802a738</w:t>
      </w:r>
    </w:p>
  </w:footnote>
  <w:footnote w:id="106">
    <w:p w14:paraId="27F55215" w14:textId="77777777" w:rsidR="00B70DE0" w:rsidRDefault="003010DC">
      <w:pPr>
        <w:pStyle w:val="FootnoteText"/>
        <w:spacing w:after="0"/>
      </w:pPr>
      <w:r>
        <w:rPr>
          <w:rStyle w:val="FootnoteReference"/>
          <w:sz w:val="16"/>
          <w:szCs w:val="16"/>
        </w:rPr>
        <w:footnoteRef/>
      </w:r>
      <w:r>
        <w:rPr>
          <w:sz w:val="16"/>
          <w:szCs w:val="16"/>
        </w:rPr>
        <w:t xml:space="preserve"> https://circabc.europa.eu/w/browse/6e903b1e-4bf7-46b1-bccf-117cfaf0733b</w:t>
      </w:r>
    </w:p>
  </w:footnote>
  <w:footnote w:id="107">
    <w:p w14:paraId="095ABE88" w14:textId="77777777" w:rsidR="00B70DE0" w:rsidRDefault="003010DC">
      <w:pPr>
        <w:pStyle w:val="FootnoteText"/>
        <w:spacing w:after="0"/>
      </w:pPr>
      <w:r>
        <w:rPr>
          <w:rStyle w:val="FootnoteReference"/>
        </w:rPr>
        <w:footnoteRef/>
      </w:r>
      <w:r>
        <w:t xml:space="preserve"> </w:t>
      </w:r>
      <w:r>
        <w:tab/>
        <w:t>€ 70.5 bn / € 77.8 bn lower, € 92.9 bn / € 55.2 bn upper</w:t>
      </w:r>
    </w:p>
  </w:footnote>
  <w:footnote w:id="108">
    <w:p w14:paraId="794C2525" w14:textId="77777777" w:rsidR="00B70DE0" w:rsidRDefault="003010DC">
      <w:pPr>
        <w:pStyle w:val="FootnoteText"/>
        <w:spacing w:after="0"/>
      </w:pPr>
      <w:r>
        <w:rPr>
          <w:rStyle w:val="FootnoteReference"/>
        </w:rPr>
        <w:footnoteRef/>
      </w:r>
      <w:r>
        <w:t xml:space="preserve"> </w:t>
      </w:r>
      <w:r>
        <w:tab/>
        <w:t>Family van is generally defined as a passenger car version of e.g. a cargo delivery van with windows all around and up to 9 seating positions – SUV means Sport Utility Vehicle generally defined as a large station wagon shaped vehicle with high riding position that is designed to be used on rough off-road surfaces, but that is rather often used on urban roads and motorways – MPV means Multi-Purpose Vehicle generally defined as a family van, but not derived from a cargo delivery van, with high riding position and up to 9 seating positions</w:t>
      </w:r>
    </w:p>
  </w:footnote>
  <w:footnote w:id="109">
    <w:p w14:paraId="7939F00D" w14:textId="77777777" w:rsidR="00B70DE0" w:rsidRDefault="003010DC">
      <w:pPr>
        <w:pStyle w:val="FootnoteText"/>
        <w:spacing w:after="0"/>
      </w:pPr>
      <w:r>
        <w:rPr>
          <w:rStyle w:val="FootnoteReference"/>
        </w:rPr>
        <w:footnoteRef/>
      </w:r>
      <w:r>
        <w:t xml:space="preserve"> </w:t>
      </w:r>
      <w:r>
        <w:tab/>
        <w:t>Eurostat, Road transport equipment – Stock of vehicles</w:t>
      </w:r>
    </w:p>
  </w:footnote>
  <w:footnote w:id="110">
    <w:p w14:paraId="3EBB2D6A"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OJ L 346, 17.12.1997, p. 78</w:t>
      </w:r>
    </w:p>
  </w:footnote>
  <w:footnote w:id="111">
    <w:p w14:paraId="2DCA1DBE"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http://www.acea.be/statistics/tag/category/4x4-penetration</w:t>
      </w:r>
    </w:p>
  </w:footnote>
  <w:footnote w:id="112">
    <w:p w14:paraId="3DE3BA85" w14:textId="77777777" w:rsidR="00B70DE0" w:rsidRDefault="003010DC">
      <w:pPr>
        <w:pStyle w:val="FootnoteText"/>
        <w:spacing w:after="0"/>
        <w:rPr>
          <w:lang w:val="pl-PL"/>
        </w:rPr>
      </w:pPr>
      <w:r>
        <w:rPr>
          <w:rStyle w:val="FootnoteReference"/>
        </w:rPr>
        <w:footnoteRef/>
      </w:r>
      <w:r>
        <w:rPr>
          <w:lang w:val="pl-PL"/>
        </w:rPr>
        <w:t xml:space="preserve"> </w:t>
      </w:r>
      <w:r>
        <w:rPr>
          <w:lang w:val="pl-PL"/>
        </w:rPr>
        <w:tab/>
        <w:t xml:space="preserve">http://www.acea.be/statistics/tag/category/by-country-registrations </w:t>
      </w:r>
    </w:p>
  </w:footnote>
  <w:footnote w:id="113">
    <w:p w14:paraId="64775881"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COM(2017) 283 final</w:t>
      </w:r>
    </w:p>
  </w:footnote>
  <w:footnote w:id="114">
    <w:p w14:paraId="518B450C"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http://www.acea.be/statistics/tag/category/electric-and-alternative-vehicle-registrations</w:t>
      </w:r>
    </w:p>
  </w:footnote>
  <w:footnote w:id="115">
    <w:p w14:paraId="66E4C4AF" w14:textId="77777777" w:rsidR="00B70DE0" w:rsidRDefault="003010DC">
      <w:pPr>
        <w:pStyle w:val="FootnoteText"/>
        <w:spacing w:after="0"/>
      </w:pPr>
      <w:r>
        <w:rPr>
          <w:rStyle w:val="FootnoteReference"/>
        </w:rPr>
        <w:footnoteRef/>
      </w:r>
      <w:r>
        <w:t xml:space="preserve"> </w:t>
      </w:r>
      <w:r>
        <w:tab/>
        <w:t>Business &amp; Family Vans – https://www.euroncap.com/en/ratings-rewards/business-family-vans, SUVs – https://www.euroncap.com/en/ratings-rewards/latest-safety-ratings/?selectedClasses=1197 and https://www.euroncap.com/en/ratings-rewards/latest-safety-ratings/?selectedClasses=1198</w:t>
      </w:r>
    </w:p>
  </w:footnote>
  <w:footnote w:id="116">
    <w:p w14:paraId="715A59EB"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H-1033/05</w:t>
      </w:r>
    </w:p>
  </w:footnote>
  <w:footnote w:id="117">
    <w:p w14:paraId="32387F3D" w14:textId="77777777" w:rsidR="00B70DE0" w:rsidRDefault="003010DC">
      <w:pPr>
        <w:pStyle w:val="FootnoteText"/>
        <w:spacing w:after="0"/>
        <w:ind w:left="284" w:hanging="284"/>
        <w:rPr>
          <w:lang w:val="pt-PT"/>
        </w:rPr>
      </w:pPr>
      <w:r>
        <w:rPr>
          <w:rStyle w:val="FootnoteReference"/>
          <w:rFonts w:eastAsiaTheme="minorEastAsia"/>
        </w:rPr>
        <w:footnoteRef/>
      </w:r>
      <w:r>
        <w:rPr>
          <w:lang w:val="pt-PT"/>
        </w:rPr>
        <w:t xml:space="preserve"> </w:t>
      </w:r>
      <w:r>
        <w:rPr>
          <w:lang w:val="pt-PT"/>
        </w:rPr>
        <w:tab/>
        <w:t>https://www.python.org/</w:t>
      </w:r>
    </w:p>
  </w:footnote>
  <w:footnote w:id="118">
    <w:p w14:paraId="3C760C2B" w14:textId="77777777" w:rsidR="00B70DE0" w:rsidRDefault="003010DC">
      <w:pPr>
        <w:pStyle w:val="FootnoteText"/>
        <w:spacing w:after="0"/>
        <w:ind w:left="284" w:hanging="284"/>
        <w:rPr>
          <w:lang w:val="fr-BE"/>
        </w:rPr>
      </w:pPr>
      <w:r>
        <w:rPr>
          <w:rStyle w:val="FootnoteReference"/>
        </w:rPr>
        <w:footnoteRef/>
      </w:r>
      <w:r>
        <w:rPr>
          <w:lang w:val="fr-BE"/>
        </w:rPr>
        <w:t xml:space="preserve"> </w:t>
      </w:r>
      <w:r>
        <w:rPr>
          <w:lang w:val="fr-BE"/>
        </w:rPr>
        <w:tab/>
        <w:t xml:space="preserve">Source: </w:t>
      </w:r>
      <w:r>
        <w:rPr>
          <w:lang w:val="fr-FR"/>
        </w:rPr>
        <w:t>http://www.e3mlab.ntua.gr/e3mlab/</w:t>
      </w:r>
    </w:p>
  </w:footnote>
  <w:footnote w:id="119">
    <w:p w14:paraId="17BDB2A1" w14:textId="77777777" w:rsidR="00B70DE0" w:rsidRDefault="003010DC">
      <w:pPr>
        <w:pStyle w:val="FootnoteText"/>
        <w:spacing w:after="0"/>
        <w:ind w:left="284" w:hanging="284"/>
        <w:rPr>
          <w:lang w:val="fr-FR"/>
        </w:rPr>
      </w:pPr>
      <w:r>
        <w:rPr>
          <w:rStyle w:val="FootnoteReference"/>
        </w:rPr>
        <w:footnoteRef/>
      </w:r>
      <w:r>
        <w:rPr>
          <w:lang w:val="fr-FR"/>
        </w:rPr>
        <w:t xml:space="preserve"> </w:t>
      </w:r>
      <w:r>
        <w:rPr>
          <w:lang w:val="fr-FR"/>
        </w:rPr>
        <w:tab/>
        <w:t>Source: http://www.tmleuven.be/methode/tremove/home.htm</w:t>
      </w:r>
    </w:p>
  </w:footnote>
  <w:footnote w:id="120">
    <w:p w14:paraId="637A7845" w14:textId="77777777" w:rsidR="00B70DE0" w:rsidRDefault="003010DC">
      <w:pPr>
        <w:pStyle w:val="FootnoteText"/>
        <w:spacing w:after="0"/>
        <w:ind w:left="284" w:hanging="284"/>
      </w:pPr>
      <w:r>
        <w:rPr>
          <w:rStyle w:val="FootnoteReference"/>
        </w:rPr>
        <w:footnoteRef/>
      </w:r>
      <w:r>
        <w:t xml:space="preserve"> </w:t>
      </w:r>
      <w:r>
        <w:tab/>
      </w:r>
      <w:r>
        <w:rPr>
          <w:color w:val="000000"/>
        </w:rPr>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and LNG.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121">
    <w:p w14:paraId="6C64C83B" w14:textId="77777777" w:rsidR="00B70DE0" w:rsidRDefault="003010DC">
      <w:pPr>
        <w:pStyle w:val="FootnoteText"/>
        <w:spacing w:after="0"/>
        <w:ind w:left="284" w:hanging="284"/>
      </w:pPr>
      <w:r>
        <w:rPr>
          <w:rStyle w:val="FootnoteReference"/>
        </w:rPr>
        <w:footnoteRef/>
      </w:r>
      <w:r>
        <w:t xml:space="preserve"> </w:t>
      </w:r>
      <w:r>
        <w:tab/>
      </w:r>
      <w:r>
        <w:rPr>
          <w:lang w:val="en" w:eastAsia="en-GB"/>
        </w:rPr>
        <w:t xml:space="preserve">The model can be run either as a stand-alone tool (e.g. for the 2011 White Paper on Transport and for the 2016 Strategy on low-emission mobility) or fully integrated in the rest of the PRIMES energy systems model (e.g. for the </w:t>
      </w:r>
      <w:r>
        <w:t>Low Carbon Economy and Energy 2050 Roadmaps, for the 2030 policy framework for climate and energy, for the Effort Sharing Regulation, for the review of the Energy Efficiency Directive and for the recast of the Renewables Energy Directive)</w:t>
      </w:r>
      <w:r>
        <w:rPr>
          <w:lang w:val="en" w:eastAsia="en-GB"/>
        </w:rPr>
        <w:t>. When coupled with PRIMES, interaction with the energy sector is taken into account in an iterative way.</w:t>
      </w:r>
    </w:p>
  </w:footnote>
  <w:footnote w:id="122">
    <w:p w14:paraId="71625F1D" w14:textId="77777777" w:rsidR="00B70DE0" w:rsidRDefault="003010DC">
      <w:pPr>
        <w:pStyle w:val="FootnoteText"/>
        <w:spacing w:after="0"/>
        <w:ind w:left="284" w:hanging="284"/>
        <w:jc w:val="left"/>
        <w:rPr>
          <w:lang w:val="fr-FR"/>
        </w:rPr>
      </w:pPr>
      <w:r>
        <w:rPr>
          <w:rStyle w:val="FootnoteReference"/>
        </w:rPr>
        <w:footnoteRef/>
      </w:r>
      <w:r>
        <w:rPr>
          <w:lang w:val="fr-FR"/>
        </w:rPr>
        <w:t xml:space="preserve"> </w:t>
      </w:r>
      <w:r>
        <w:rPr>
          <w:lang w:val="fr-FR"/>
        </w:rPr>
        <w:tab/>
        <w:t>Source: http://ec.europa.eu/clima/policies/strategies/analysis/models/docs/primes_model_2013-2014_en.pdf</w:t>
      </w:r>
    </w:p>
  </w:footnote>
  <w:footnote w:id="123">
    <w:p w14:paraId="65E7DA16" w14:textId="77777777" w:rsidR="00B70DE0" w:rsidRDefault="003010DC">
      <w:pPr>
        <w:pStyle w:val="FootnoteText"/>
        <w:spacing w:after="0"/>
        <w:ind w:left="284" w:hanging="284"/>
        <w:rPr>
          <w:lang w:val="fr-FR"/>
        </w:rPr>
      </w:pPr>
      <w:r>
        <w:rPr>
          <w:rStyle w:val="FootnoteReference"/>
        </w:rPr>
        <w:footnoteRef/>
      </w:r>
      <w:r>
        <w:rPr>
          <w:lang w:val="fr-FR"/>
        </w:rPr>
        <w:t xml:space="preserve"> </w:t>
      </w:r>
      <w:r>
        <w:rPr>
          <w:lang w:val="fr-FR"/>
        </w:rPr>
        <w:tab/>
        <w:t>https://ec.europa.eu/energy/sites/ener/files/documents/sec_2011_1569_2.pdf</w:t>
      </w:r>
    </w:p>
  </w:footnote>
  <w:footnote w:id="124">
    <w:p w14:paraId="0AA67641" w14:textId="77777777" w:rsidR="00B70DE0" w:rsidRDefault="003010DC">
      <w:pPr>
        <w:pStyle w:val="FootnoteText"/>
        <w:ind w:left="284" w:hanging="284"/>
        <w:rPr>
          <w:lang w:val="fr-FR"/>
        </w:rPr>
      </w:pPr>
      <w:r>
        <w:rPr>
          <w:rStyle w:val="FootnoteReference"/>
          <w:rFonts w:eastAsiaTheme="minorEastAsia"/>
        </w:rPr>
        <w:footnoteRef/>
      </w:r>
      <w:r>
        <w:rPr>
          <w:lang w:val="fr-FR"/>
        </w:rPr>
        <w:t xml:space="preserve"> </w:t>
      </w:r>
      <w:r>
        <w:rPr>
          <w:lang w:val="fr-FR"/>
        </w:rPr>
        <w:tab/>
        <w:t>https://www.python.org/</w:t>
      </w:r>
    </w:p>
  </w:footnote>
  <w:footnote w:id="125">
    <w:p w14:paraId="2F13638C" w14:textId="77777777" w:rsidR="00B70DE0" w:rsidRDefault="003010DC">
      <w:pPr>
        <w:pStyle w:val="FootnoteText"/>
        <w:spacing w:after="0"/>
        <w:ind w:left="284" w:hanging="284"/>
        <w:rPr>
          <w:lang w:val="fr-FR"/>
        </w:rPr>
      </w:pPr>
      <w:r>
        <w:rPr>
          <w:rStyle w:val="FootnoteReference"/>
        </w:rPr>
        <w:footnoteRef/>
      </w:r>
      <w:r>
        <w:rPr>
          <w:lang w:val="fr-FR"/>
        </w:rPr>
        <w:t xml:space="preserve"> </w:t>
      </w:r>
      <w:r>
        <w:rPr>
          <w:lang w:val="fr-FR"/>
        </w:rPr>
        <w:tab/>
        <w:t>Source: https://ec.europa.eu/transport/road_safety/specialist/statistics_en</w:t>
      </w:r>
    </w:p>
  </w:footnote>
  <w:footnote w:id="126">
    <w:p w14:paraId="15DEB3B9" w14:textId="77777777" w:rsidR="00B70DE0" w:rsidRDefault="003010DC">
      <w:pPr>
        <w:pStyle w:val="FootnoteText"/>
        <w:spacing w:after="0"/>
        <w:ind w:left="284" w:hanging="284"/>
        <w:jc w:val="left"/>
        <w:rPr>
          <w:lang w:val="fr-FR"/>
        </w:rPr>
      </w:pPr>
      <w:r>
        <w:rPr>
          <w:rStyle w:val="FootnoteReference"/>
        </w:rPr>
        <w:footnoteRef/>
      </w:r>
      <w:r>
        <w:rPr>
          <w:lang w:val="fr-FR"/>
        </w:rPr>
        <w:t xml:space="preserve"> </w:t>
      </w:r>
      <w:r>
        <w:rPr>
          <w:lang w:val="fr-FR"/>
        </w:rPr>
        <w:tab/>
        <w:t>Source : https://ec.europa.eu/transport/themes/infrastructure-ten-t-connecting-europe/tentec-information-system_en</w:t>
      </w:r>
    </w:p>
  </w:footnote>
  <w:footnote w:id="127">
    <w:p w14:paraId="1BA18D16" w14:textId="77777777" w:rsidR="00B70DE0" w:rsidRDefault="003010DC">
      <w:pPr>
        <w:pStyle w:val="FootnoteText"/>
        <w:spacing w:after="0"/>
        <w:ind w:left="284" w:hanging="284"/>
        <w:rPr>
          <w:szCs w:val="16"/>
        </w:rPr>
      </w:pPr>
      <w:r>
        <w:rPr>
          <w:rStyle w:val="FootnoteReference"/>
          <w:szCs w:val="16"/>
        </w:rPr>
        <w:footnoteRef/>
      </w:r>
      <w:r>
        <w:rPr>
          <w:szCs w:val="16"/>
        </w:rPr>
        <w:t xml:space="preserve"> </w:t>
      </w:r>
      <w:r>
        <w:rPr>
          <w:szCs w:val="16"/>
        </w:rPr>
        <w:tab/>
        <w:t>See e.g. Filtness A. &amp; Papadimitriou E. (Eds) (2016), Identification of Infrastructure Related Risk Factors, Deliverable 5.1 of the H2020 project SafetyCube.</w:t>
      </w:r>
    </w:p>
  </w:footnote>
  <w:footnote w:id="128">
    <w:p w14:paraId="1FAE4668" w14:textId="77777777" w:rsidR="00B70DE0" w:rsidRDefault="003010DC">
      <w:pPr>
        <w:pStyle w:val="FootnoteText"/>
        <w:spacing w:after="0"/>
        <w:ind w:left="284" w:hanging="284"/>
      </w:pPr>
      <w:r>
        <w:rPr>
          <w:rStyle w:val="FootnoteReference"/>
        </w:rPr>
        <w:footnoteRef/>
      </w:r>
      <w:r>
        <w:t xml:space="preserve"> </w:t>
      </w:r>
      <w:r>
        <w:tab/>
        <w:t>Elvik, R., T. Vaa, A. Hove and M. Sorensen eds. (2012) The Handbook of Road Safety Measures: Forth Edition in Norwegian Second ed. In English, 2009.</w:t>
      </w:r>
    </w:p>
  </w:footnote>
  <w:footnote w:id="129">
    <w:p w14:paraId="7BCFCD35" w14:textId="77777777" w:rsidR="00B70DE0" w:rsidRDefault="003010DC">
      <w:pPr>
        <w:pStyle w:val="FootnoteText"/>
        <w:spacing w:after="0"/>
        <w:ind w:left="284" w:hanging="284"/>
      </w:pPr>
      <w:r>
        <w:rPr>
          <w:rStyle w:val="FootnoteReference"/>
        </w:rPr>
        <w:footnoteRef/>
      </w:r>
      <w:r>
        <w:t xml:space="preserve"> </w:t>
      </w:r>
      <w:r>
        <w:tab/>
        <w:t>In the quantification of economic impacts, ’compliance costs’ are costs both to undertake the different procedures and the costs of investing in the safety changes recommended as part of the procedures.</w:t>
      </w:r>
    </w:p>
  </w:footnote>
  <w:footnote w:id="130">
    <w:p w14:paraId="6E006AC1" w14:textId="77777777" w:rsidR="00B70DE0" w:rsidRDefault="003010DC">
      <w:pPr>
        <w:pStyle w:val="FootnoteText"/>
        <w:spacing w:after="0"/>
        <w:ind w:left="284" w:hanging="284"/>
      </w:pPr>
      <w:r>
        <w:rPr>
          <w:rStyle w:val="FootnoteReference"/>
        </w:rPr>
        <w:footnoteRef/>
      </w:r>
      <w:r>
        <w:t xml:space="preserve"> </w:t>
      </w:r>
      <w:r>
        <w:tab/>
        <w:t xml:space="preserve">These case studies are documented in a set of national reports and in a joint summary report: EuroRAP (2016) </w:t>
      </w:r>
    </w:p>
  </w:footnote>
  <w:footnote w:id="131">
    <w:p w14:paraId="210C5BBC" w14:textId="77777777" w:rsidR="00B70DE0" w:rsidRDefault="003010DC">
      <w:pPr>
        <w:pStyle w:val="FootnoteText"/>
        <w:spacing w:after="0"/>
        <w:ind w:left="284" w:hanging="284"/>
      </w:pPr>
      <w:r>
        <w:rPr>
          <w:rStyle w:val="FootnoteReference"/>
        </w:rPr>
        <w:footnoteRef/>
      </w:r>
      <w:r>
        <w:t xml:space="preserve"> </w:t>
      </w:r>
      <w:r>
        <w:tab/>
        <w:t xml:space="preserve">Final report – Support study for an impact assessment of the revision of Directive 2008/96/EC on road infrastructure safety management and Directive 2004/54/EC on minimum safety requirements for road tunnels in the trans-European network (to be published) </w:t>
      </w:r>
    </w:p>
  </w:footnote>
  <w:footnote w:id="132">
    <w:p w14:paraId="72280B3E" w14:textId="77777777" w:rsidR="00B70DE0" w:rsidRDefault="003010DC">
      <w:pPr>
        <w:pStyle w:val="FootnoteText"/>
        <w:spacing w:after="0"/>
        <w:ind w:left="284" w:hanging="284"/>
      </w:pPr>
      <w:r>
        <w:rPr>
          <w:rStyle w:val="FootnoteReference"/>
        </w:rPr>
        <w:footnoteRef/>
      </w:r>
      <w:r>
        <w:t xml:space="preserve"> </w:t>
      </w:r>
      <w:r>
        <w:tab/>
        <w:t>IRAP and EuroRAP use 3 star roads as the reference point for safe roads. Hence, on average the identified defects in the SENSOR study is aiming at lifting roads to 3 stars.</w:t>
      </w:r>
    </w:p>
  </w:footnote>
  <w:footnote w:id="133">
    <w:p w14:paraId="05444276" w14:textId="77777777" w:rsidR="00B70DE0" w:rsidRDefault="003010DC">
      <w:pPr>
        <w:pStyle w:val="FootnoteText"/>
        <w:spacing w:after="0"/>
        <w:ind w:left="284" w:hanging="284"/>
      </w:pPr>
      <w:r>
        <w:rPr>
          <w:rStyle w:val="FootnoteReference"/>
        </w:rPr>
        <w:footnoteRef/>
      </w:r>
      <w:r>
        <w:t xml:space="preserve"> </w:t>
      </w:r>
      <w:r>
        <w:tab/>
        <w:t>In reality there may be more individual things to change in lifting a 1 star road to 2 star than a road lifted from 2 star to 3 stars. On the other hand, the possibly fewer things to improve on 2-star roads will be on average more expensive. Due to variations between the specific roads, the assumption is that the total costs per km ”per star” that is lifted is the same.</w:t>
      </w:r>
    </w:p>
  </w:footnote>
  <w:footnote w:id="134">
    <w:p w14:paraId="26B662F0" w14:textId="77777777" w:rsidR="00B70DE0" w:rsidRDefault="003010DC">
      <w:pPr>
        <w:pStyle w:val="FootnoteText"/>
        <w:spacing w:after="0"/>
        <w:ind w:left="284" w:hanging="284"/>
      </w:pPr>
      <w:r>
        <w:rPr>
          <w:rStyle w:val="FootnoteReference"/>
        </w:rPr>
        <w:footnoteRef/>
      </w:r>
      <w:r>
        <w:t xml:space="preserve"> </w:t>
      </w:r>
      <w:r>
        <w:tab/>
        <w:t>Carriageways corresponds to main roads and motorways, but not to smaller roads, nor to general urban roads. The costs are estimated in the SENSOR study. They are not the result of actual investments made.</w:t>
      </w:r>
    </w:p>
  </w:footnote>
  <w:footnote w:id="135">
    <w:p w14:paraId="3DFE6243" w14:textId="77777777" w:rsidR="00B70DE0" w:rsidRDefault="003010DC">
      <w:pPr>
        <w:pStyle w:val="FootnoteText"/>
        <w:spacing w:after="0"/>
        <w:ind w:left="284" w:hanging="284"/>
      </w:pPr>
      <w:r>
        <w:rPr>
          <w:rStyle w:val="FootnoteReference"/>
        </w:rPr>
        <w:footnoteRef/>
      </w:r>
      <w:r>
        <w:tab/>
        <w:t>In addition, amendments to two Directives only adopted in the beginning of 2015 were also considered. This concerns notably the ILUC amendment to the Renewables Directive and the Market Stability Reserve Decision amending the ETS Directive.</w:t>
      </w:r>
    </w:p>
  </w:footnote>
  <w:footnote w:id="136">
    <w:p w14:paraId="630C6C58" w14:textId="77777777" w:rsidR="00B70DE0" w:rsidRDefault="003010DC">
      <w:pPr>
        <w:pStyle w:val="FootnoteText"/>
        <w:spacing w:after="0"/>
        <w:ind w:left="284" w:hanging="284"/>
      </w:pPr>
      <w:r>
        <w:rPr>
          <w:rStyle w:val="FootnoteReference"/>
        </w:rPr>
        <w:footnoteRef/>
      </w:r>
      <w:r>
        <w:t xml:space="preserve"> </w:t>
      </w:r>
      <w:r>
        <w:tab/>
        <w:t>ICCS-E3MLab et al. (2016), EU Reference Scenario 2016: Energy, transport and GHG emissions - Trends to 2050</w:t>
      </w:r>
    </w:p>
  </w:footnote>
  <w:footnote w:id="137">
    <w:p w14:paraId="6EA55B29" w14:textId="77777777" w:rsidR="00B70DE0" w:rsidRDefault="003010DC">
      <w:pPr>
        <w:pStyle w:val="FootnoteText"/>
        <w:spacing w:after="0"/>
        <w:ind w:left="284" w:hanging="284"/>
      </w:pPr>
      <w:r>
        <w:rPr>
          <w:rStyle w:val="FootnoteReference"/>
        </w:rPr>
        <w:footnoteRef/>
      </w:r>
      <w:r>
        <w:t xml:space="preserve"> </w:t>
      </w:r>
      <w:r>
        <w:tab/>
        <w:t>SWD(2016) 247</w:t>
      </w:r>
    </w:p>
  </w:footnote>
  <w:footnote w:id="138">
    <w:p w14:paraId="58A72303" w14:textId="77777777" w:rsidR="00B70DE0" w:rsidRDefault="003010DC">
      <w:pPr>
        <w:pStyle w:val="FootnoteText"/>
        <w:spacing w:after="0"/>
        <w:ind w:left="284" w:hanging="284"/>
      </w:pPr>
      <w:r>
        <w:rPr>
          <w:rStyle w:val="FootnoteReference"/>
        </w:rPr>
        <w:footnoteRef/>
      </w:r>
      <w:r>
        <w:t xml:space="preserve"> </w:t>
      </w:r>
      <w:r>
        <w:tab/>
        <w:t>SWD(2016) 405</w:t>
      </w:r>
    </w:p>
  </w:footnote>
  <w:footnote w:id="139">
    <w:p w14:paraId="1EF71251" w14:textId="77777777" w:rsidR="00B70DE0" w:rsidRDefault="003010DC">
      <w:pPr>
        <w:pStyle w:val="FootnoteText"/>
        <w:spacing w:after="0"/>
        <w:ind w:left="284" w:hanging="284"/>
      </w:pPr>
      <w:r>
        <w:rPr>
          <w:rStyle w:val="FootnoteReference"/>
        </w:rPr>
        <w:footnoteRef/>
      </w:r>
      <w:r>
        <w:t xml:space="preserve"> </w:t>
      </w:r>
      <w:r>
        <w:tab/>
        <w:t>SWD(2016) 244</w:t>
      </w:r>
    </w:p>
  </w:footnote>
  <w:footnote w:id="140">
    <w:p w14:paraId="07867A4E" w14:textId="77777777" w:rsidR="00B70DE0" w:rsidRDefault="003010DC">
      <w:pPr>
        <w:pStyle w:val="FootnoteText"/>
        <w:spacing w:after="0"/>
        <w:ind w:left="284" w:hanging="284"/>
      </w:pPr>
      <w:r>
        <w:rPr>
          <w:rStyle w:val="FootnoteReference"/>
        </w:rPr>
        <w:footnoteRef/>
      </w:r>
      <w:r>
        <w:t xml:space="preserve"> </w:t>
      </w:r>
      <w:r>
        <w:tab/>
        <w:t>European Commission/DG ECFIN (2014), The 2015 Ageing Report: Underlying Assumptions and Projection Methodologies, European Economy 8/2014.</w:t>
      </w:r>
    </w:p>
  </w:footnote>
  <w:footnote w:id="141">
    <w:p w14:paraId="4D0EC3BF" w14:textId="77777777" w:rsidR="00B70DE0" w:rsidRDefault="003010DC">
      <w:pPr>
        <w:pStyle w:val="FootnoteText"/>
        <w:spacing w:after="0"/>
        <w:ind w:left="284" w:hanging="284"/>
      </w:pPr>
      <w:r>
        <w:rPr>
          <w:rStyle w:val="FootnoteReference"/>
        </w:rPr>
        <w:footnoteRef/>
      </w:r>
      <w:r>
        <w:t xml:space="preserve"> </w:t>
      </w:r>
      <w:r>
        <w:tab/>
        <w:t>OPEC stands for Organization of Petroleum Exporting Countries.</w:t>
      </w:r>
    </w:p>
  </w:footnote>
  <w:footnote w:id="142">
    <w:p w14:paraId="4A78662E" w14:textId="77777777" w:rsidR="00B70DE0" w:rsidRDefault="003010DC">
      <w:pPr>
        <w:pStyle w:val="FootnoteText"/>
        <w:spacing w:after="0"/>
        <w:ind w:left="284" w:hanging="284"/>
        <w:rPr>
          <w:lang w:val="fr-FR"/>
        </w:rPr>
      </w:pPr>
      <w:r>
        <w:rPr>
          <w:rStyle w:val="FootnoteReference"/>
        </w:rPr>
        <w:footnoteRef/>
      </w:r>
      <w:r>
        <w:rPr>
          <w:lang w:val="fr-FR"/>
        </w:rPr>
        <w:t xml:space="preserve"> </w:t>
      </w:r>
      <w:r>
        <w:rPr>
          <w:lang w:val="fr-FR"/>
        </w:rPr>
        <w:tab/>
        <w:t xml:space="preserve">Source: </w:t>
      </w:r>
      <w:hyperlink r:id="rId5" w:history="1">
        <w:r>
          <w:rPr>
            <w:rStyle w:val="Hyperlink"/>
            <w:lang w:val="fr-FR"/>
          </w:rPr>
          <w:t>https://ec.europa.eu/clima/sites/clima/files/transport/vehicles/docs/technology_results_web.xlsx</w:t>
        </w:r>
      </w:hyperlink>
      <w:r>
        <w:rPr>
          <w:lang w:val="fr-FR"/>
        </w:rPr>
        <w:t xml:space="preserve"> </w:t>
      </w:r>
    </w:p>
  </w:footnote>
  <w:footnote w:id="143">
    <w:p w14:paraId="07F4CCDA" w14:textId="77777777" w:rsidR="00B70DE0" w:rsidRDefault="003010DC">
      <w:pPr>
        <w:pStyle w:val="FootnoteText"/>
        <w:spacing w:after="0"/>
        <w:ind w:left="284" w:hanging="284"/>
      </w:pPr>
      <w:r>
        <w:rPr>
          <w:rStyle w:val="FootnoteReference"/>
        </w:rPr>
        <w:footnoteRef/>
      </w:r>
      <w:r>
        <w:t xml:space="preserve"> </w:t>
      </w:r>
      <w:r>
        <w:tab/>
        <w:t>For a comprehensive discussion see the Reference scenario report: “EU Reference Scenario 2016: Energy, transport and GHG emissions - Trends to 2050”</w:t>
      </w:r>
      <w:r>
        <w:rPr>
          <w:highlight w:val="yellow"/>
        </w:rPr>
        <w:t xml:space="preserve"> </w:t>
      </w:r>
    </w:p>
  </w:footnote>
  <w:footnote w:id="144">
    <w:p w14:paraId="55638E60" w14:textId="77777777" w:rsidR="00B70DE0" w:rsidRDefault="003010DC">
      <w:pPr>
        <w:pStyle w:val="FootnoteText"/>
        <w:spacing w:after="0"/>
        <w:ind w:left="284" w:hanging="284"/>
        <w:jc w:val="left"/>
      </w:pPr>
      <w:r>
        <w:rPr>
          <w:rStyle w:val="FootnoteReference"/>
        </w:rPr>
        <w:footnoteRef/>
      </w:r>
      <w:r>
        <w:t xml:space="preserve"> </w:t>
      </w:r>
      <w:r>
        <w:tab/>
        <w:t xml:space="preserve">Awaiting signature of act (Source : </w:t>
      </w:r>
      <w:hyperlink r:id="rId6" w:history="1">
        <w:r>
          <w:rPr>
            <w:rStyle w:val="Hyperlink"/>
          </w:rPr>
          <w:t>http://www.europarl.europa.eu/oeil/popups/ficheprocedure.do?reference=2013/0157(COD)&amp;l=en)</w:t>
        </w:r>
      </w:hyperlink>
      <w:r>
        <w:t xml:space="preserve"> </w:t>
      </w:r>
    </w:p>
  </w:footnote>
  <w:footnote w:id="145">
    <w:p w14:paraId="6759E824" w14:textId="77777777" w:rsidR="00B70DE0" w:rsidRDefault="003010DC">
      <w:pPr>
        <w:pStyle w:val="FootnoteText"/>
        <w:spacing w:after="0"/>
        <w:ind w:left="284" w:hanging="284"/>
      </w:pPr>
      <w:r>
        <w:rPr>
          <w:rStyle w:val="FootnoteReference"/>
        </w:rPr>
        <w:footnoteRef/>
      </w:r>
      <w:r>
        <w:t xml:space="preserve"> </w:t>
      </w:r>
      <w:r>
        <w:tab/>
        <w:t>Simulation at individual vehicle level is combined with fleet composition data, retrieved from the official European CO</w:t>
      </w:r>
      <w:r>
        <w:rPr>
          <w:vertAlign w:val="subscript"/>
        </w:rPr>
        <w:t>2</w:t>
      </w:r>
      <w:r>
        <w:t xml:space="preserve"> emissions monitoring database, and publicly available data regarding individual vehicle characteristics, in order to calculate vehicle CO</w:t>
      </w:r>
      <w:r>
        <w:rPr>
          <w:vertAlign w:val="subscript"/>
        </w:rPr>
        <w:t>2</w:t>
      </w:r>
      <w:r>
        <w:t xml:space="preserve"> emissions and fuel consumption over different conditions. Vehicle CO</w:t>
      </w:r>
      <w:r>
        <w:rPr>
          <w:vertAlign w:val="subscript"/>
        </w:rPr>
        <w:t>2</w:t>
      </w:r>
      <w:r>
        <w:t xml:space="preserve"> emissions are initially simulated over the present test protocol (NEDC) for the 2015 passenger car fleet; the accuracy of the method is validated against officially monitored CO</w:t>
      </w:r>
      <w:r>
        <w:rPr>
          <w:vertAlign w:val="subscript"/>
        </w:rPr>
        <w:t>2</w:t>
      </w:r>
      <w:r>
        <w:t xml:space="preserve"> values and experimental data.</w:t>
      </w:r>
    </w:p>
  </w:footnote>
  <w:footnote w:id="146">
    <w:p w14:paraId="7F2BA329" w14:textId="77777777" w:rsidR="00B70DE0" w:rsidRDefault="003010DC">
      <w:pPr>
        <w:pStyle w:val="FootnoteText"/>
        <w:ind w:left="284" w:hanging="284"/>
      </w:pPr>
      <w:r>
        <w:rPr>
          <w:rStyle w:val="FootnoteReference"/>
        </w:rPr>
        <w:footnoteRef/>
      </w:r>
      <w:r>
        <w:t xml:space="preserve"> </w:t>
      </w:r>
      <w:r>
        <w:tab/>
      </w:r>
      <w:r>
        <w:rPr>
          <w:noProof/>
        </w:rPr>
        <w:t xml:space="preserve">Standard </w:t>
      </w:r>
      <w:r>
        <w:rPr>
          <w:color w:val="000000" w:themeColor="text1"/>
        </w:rPr>
        <w:t>electronic stability control systems</w:t>
      </w:r>
      <w:r>
        <w:rPr>
          <w:noProof/>
        </w:rPr>
        <w:t xml:space="preserve"> are mandatory for all new vehicles and vehicle categories since 1 November 2014 and from 1 November 2015, all new trucks and buses must also be equipped with advanced emergency braking systems as well as lane departure warning systems.</w:t>
      </w:r>
    </w:p>
  </w:footnote>
  <w:footnote w:id="147">
    <w:p w14:paraId="481F6649" w14:textId="77777777" w:rsidR="00B70DE0" w:rsidRDefault="003010DC">
      <w:pPr>
        <w:pStyle w:val="FootnoteText"/>
        <w:spacing w:after="0"/>
        <w:ind w:left="284" w:hanging="284"/>
      </w:pPr>
      <w:r>
        <w:rPr>
          <w:rStyle w:val="FootnoteReference"/>
        </w:rPr>
        <w:footnoteRef/>
      </w:r>
      <w:r>
        <w:t xml:space="preserve"> </w:t>
      </w:r>
      <w:r>
        <w:tab/>
        <w:t>Projections for international maritime and international extra-EU aviation are presented separately and not included in the total passenger and freight transport activity to preserve comparability with statistics for the historical period.</w:t>
      </w:r>
    </w:p>
  </w:footnote>
  <w:footnote w:id="148">
    <w:p w14:paraId="77A3EB3D" w14:textId="77777777" w:rsidR="00B70DE0" w:rsidRDefault="003010DC">
      <w:pPr>
        <w:pStyle w:val="FootnoteText"/>
        <w:ind w:left="284" w:hanging="284"/>
      </w:pPr>
      <w:r>
        <w:rPr>
          <w:rStyle w:val="FootnoteReference"/>
        </w:rPr>
        <w:footnoteRef/>
      </w:r>
      <w:r>
        <w:t xml:space="preserve"> </w:t>
      </w:r>
      <w:r>
        <w:tab/>
        <w:t>There are several factors influencing the choice of a new transport means, covering payable and non-payable elements. True payable costs include all cost elements over the lifetime of the candidate transport means: purchasing cost; annual fixed costs for maintenance, insurance and ownership/circulation taxation; variable costs for fuel consumption depending on trip type and operation conditions; other variable costs including congestion charges, parking fees, etc. Other factors, like perceived cost factors, which do not necessarily imply true payments by the user but may imply indirect costs are influencing decisions about choice of new vehicles. They reflect technical risk of yet immature technologies, acceptance factors representing market penetration, density of refuelling/recharging infrastructure applicable to technologies using alternative fuels and those that have range limitations.</w:t>
      </w:r>
    </w:p>
  </w:footnote>
  <w:footnote w:id="149">
    <w:p w14:paraId="66847280" w14:textId="77777777" w:rsidR="00B70DE0" w:rsidRDefault="003010DC">
      <w:pPr>
        <w:pStyle w:val="FootnoteText"/>
        <w:spacing w:after="0"/>
      </w:pPr>
      <w:r>
        <w:rPr>
          <w:rStyle w:val="FootnoteReference"/>
          <w:rFonts w:eastAsiaTheme="minorEastAsia"/>
        </w:rPr>
        <w:footnoteRef/>
      </w:r>
      <w:r>
        <w:t xml:space="preserve"> The introduction dates for mandatory fitment are coded in the tables as follows:</w:t>
      </w:r>
    </w:p>
    <w:p w14:paraId="022995B6" w14:textId="77777777" w:rsidR="00B70DE0" w:rsidRDefault="003010DC">
      <w:pPr>
        <w:pStyle w:val="FootnoteText"/>
        <w:numPr>
          <w:ilvl w:val="0"/>
          <w:numId w:val="22"/>
        </w:numPr>
        <w:spacing w:after="0" w:line="280" w:lineRule="atLeast"/>
      </w:pPr>
      <w:r>
        <w:rPr>
          <w:b/>
        </w:rPr>
        <w:t>A</w:t>
      </w:r>
      <w:r>
        <w:t>: 1</w:t>
      </w:r>
      <w:r>
        <w:rPr>
          <w:vertAlign w:val="superscript"/>
        </w:rPr>
        <w:t>st</w:t>
      </w:r>
      <w:r>
        <w:t xml:space="preserve"> September 2021 (new approved types), 1</w:t>
      </w:r>
      <w:r>
        <w:rPr>
          <w:vertAlign w:val="superscript"/>
        </w:rPr>
        <w:t>st</w:t>
      </w:r>
      <w:r>
        <w:t xml:space="preserve"> September 2023 (new vehicles)</w:t>
      </w:r>
    </w:p>
    <w:p w14:paraId="1061083D" w14:textId="77777777" w:rsidR="00B70DE0" w:rsidRDefault="003010DC">
      <w:pPr>
        <w:pStyle w:val="FootnoteText"/>
        <w:numPr>
          <w:ilvl w:val="0"/>
          <w:numId w:val="22"/>
        </w:numPr>
        <w:spacing w:after="0" w:line="280" w:lineRule="atLeast"/>
      </w:pPr>
      <w:r>
        <w:rPr>
          <w:b/>
        </w:rPr>
        <w:t>B</w:t>
      </w:r>
      <w:r>
        <w:t>: 1</w:t>
      </w:r>
      <w:r>
        <w:rPr>
          <w:vertAlign w:val="superscript"/>
        </w:rPr>
        <w:t>st</w:t>
      </w:r>
      <w:r>
        <w:t xml:space="preserve"> September 2023 (new approved types), 1</w:t>
      </w:r>
      <w:r>
        <w:rPr>
          <w:vertAlign w:val="superscript"/>
        </w:rPr>
        <w:t>st</w:t>
      </w:r>
      <w:r>
        <w:t xml:space="preserve"> September 2025 (new vehicles)</w:t>
      </w:r>
    </w:p>
    <w:p w14:paraId="7585CA93" w14:textId="77777777" w:rsidR="00B70DE0" w:rsidRDefault="003010DC">
      <w:pPr>
        <w:pStyle w:val="FootnoteText"/>
        <w:numPr>
          <w:ilvl w:val="0"/>
          <w:numId w:val="22"/>
        </w:numPr>
        <w:spacing w:after="0" w:line="280" w:lineRule="atLeast"/>
      </w:pPr>
      <w:r>
        <w:rPr>
          <w:b/>
        </w:rPr>
        <w:t>C</w:t>
      </w:r>
      <w:r>
        <w:t>: 1</w:t>
      </w:r>
      <w:r>
        <w:rPr>
          <w:vertAlign w:val="superscript"/>
        </w:rPr>
        <w:t>st</w:t>
      </w:r>
      <w:r>
        <w:t xml:space="preserve"> September 2025 (new approved types), no mandatory introduction for new vehicles</w:t>
      </w:r>
    </w:p>
  </w:footnote>
  <w:footnote w:id="150">
    <w:p w14:paraId="28B96603" w14:textId="77777777" w:rsidR="00B70DE0" w:rsidRDefault="003010DC">
      <w:pPr>
        <w:pStyle w:val="FootnoteText"/>
        <w:spacing w:after="0"/>
      </w:pPr>
      <w:r>
        <w:rPr>
          <w:rStyle w:val="FootnoteReference"/>
          <w:rFonts w:eastAsiaTheme="minorEastAsia"/>
        </w:rPr>
        <w:footnoteRef/>
      </w:r>
      <w:r>
        <w:t xml:space="preserve"> The introduction dates for mandatory fitment are coded in the tables as follows:</w:t>
      </w:r>
    </w:p>
    <w:p w14:paraId="6B8B3743" w14:textId="77777777" w:rsidR="00B70DE0" w:rsidRDefault="003010DC">
      <w:pPr>
        <w:pStyle w:val="FootnoteText"/>
        <w:numPr>
          <w:ilvl w:val="0"/>
          <w:numId w:val="22"/>
        </w:numPr>
        <w:spacing w:after="0" w:line="280" w:lineRule="atLeast"/>
      </w:pPr>
      <w:r>
        <w:rPr>
          <w:b/>
        </w:rPr>
        <w:t>A</w:t>
      </w:r>
      <w:r>
        <w:t>: 1</w:t>
      </w:r>
      <w:r>
        <w:rPr>
          <w:vertAlign w:val="superscript"/>
        </w:rPr>
        <w:t>st</w:t>
      </w:r>
      <w:r>
        <w:t xml:space="preserve"> September 2021 (new approved types), 1</w:t>
      </w:r>
      <w:r>
        <w:rPr>
          <w:vertAlign w:val="superscript"/>
        </w:rPr>
        <w:t>st</w:t>
      </w:r>
      <w:r>
        <w:t xml:space="preserve"> September 2023 (new vehicles)</w:t>
      </w:r>
    </w:p>
    <w:p w14:paraId="56D3EBB1" w14:textId="77777777" w:rsidR="00B70DE0" w:rsidRDefault="003010DC">
      <w:pPr>
        <w:pStyle w:val="FootnoteText"/>
        <w:numPr>
          <w:ilvl w:val="0"/>
          <w:numId w:val="22"/>
        </w:numPr>
        <w:spacing w:after="0" w:line="280" w:lineRule="atLeast"/>
      </w:pPr>
      <w:r>
        <w:rPr>
          <w:b/>
        </w:rPr>
        <w:t>B</w:t>
      </w:r>
      <w:r>
        <w:t>: 1</w:t>
      </w:r>
      <w:r>
        <w:rPr>
          <w:vertAlign w:val="superscript"/>
        </w:rPr>
        <w:t>st</w:t>
      </w:r>
      <w:r>
        <w:t xml:space="preserve"> September 2023 (new approved types), 1</w:t>
      </w:r>
      <w:r>
        <w:rPr>
          <w:vertAlign w:val="superscript"/>
        </w:rPr>
        <w:t>st</w:t>
      </w:r>
      <w:r>
        <w:t xml:space="preserve"> September 2025 (new vehicles)</w:t>
      </w:r>
    </w:p>
    <w:p w14:paraId="1B05C3F0" w14:textId="77777777" w:rsidR="00B70DE0" w:rsidRDefault="003010DC">
      <w:pPr>
        <w:pStyle w:val="FootnoteText"/>
        <w:numPr>
          <w:ilvl w:val="0"/>
          <w:numId w:val="22"/>
        </w:numPr>
        <w:spacing w:after="0" w:line="280" w:lineRule="atLeast"/>
      </w:pPr>
      <w:r>
        <w:rPr>
          <w:b/>
        </w:rPr>
        <w:t>C</w:t>
      </w:r>
      <w:r>
        <w:t>: 1</w:t>
      </w:r>
      <w:r>
        <w:rPr>
          <w:vertAlign w:val="superscript"/>
        </w:rPr>
        <w:t>st</w:t>
      </w:r>
      <w:r>
        <w:t xml:space="preserve"> September 2025 (new approved types), no mandatory introduction for new vehicles</w:t>
      </w:r>
    </w:p>
  </w:footnote>
  <w:footnote w:id="151">
    <w:p w14:paraId="473A9179" w14:textId="77777777" w:rsidR="00B70DE0" w:rsidRDefault="003010DC">
      <w:pPr>
        <w:pStyle w:val="FootnoteText"/>
      </w:pPr>
      <w:r>
        <w:rPr>
          <w:rStyle w:val="FootnoteReference"/>
          <w:rFonts w:eastAsiaTheme="minorEastAsia"/>
        </w:rPr>
        <w:footnoteRef/>
      </w:r>
      <w:r>
        <w:t xml:space="preserve"> https://www.python.org/</w:t>
      </w:r>
    </w:p>
  </w:footnote>
  <w:footnote w:id="152">
    <w:p w14:paraId="2CEBAD25" w14:textId="77777777" w:rsidR="00B70DE0" w:rsidRDefault="003010DC">
      <w:pPr>
        <w:pStyle w:val="FootnoteText"/>
      </w:pPr>
      <w:r>
        <w:rPr>
          <w:rStyle w:val="FootnoteReference"/>
          <w:rFonts w:eastAsiaTheme="minorEastAsia"/>
        </w:rPr>
        <w:footnoteRef/>
      </w:r>
      <w:r>
        <w:t xml:space="preserve"> </w:t>
      </w:r>
      <w:hyperlink r:id="rId7" w:history="1">
        <w:r>
          <w:rPr>
            <w:rStyle w:val="Hyperlink"/>
            <w:rFonts w:eastAsiaTheme="minorEastAsia"/>
          </w:rPr>
          <w:t>https://ec.europa.eu/transport/road_safety/specialist/statistics_en</w:t>
        </w:r>
      </w:hyperlink>
      <w:r>
        <w:t xml:space="preserve"> </w:t>
      </w:r>
    </w:p>
  </w:footnote>
  <w:footnote w:id="153">
    <w:p w14:paraId="685E2447" w14:textId="77777777" w:rsidR="00B70DE0" w:rsidRDefault="003010DC">
      <w:pPr>
        <w:pStyle w:val="FootnoteText"/>
      </w:pPr>
      <w:r>
        <w:rPr>
          <w:rStyle w:val="FootnoteReference"/>
          <w:rFonts w:eastAsiaTheme="minorEastAsia"/>
        </w:rPr>
        <w:footnoteRef/>
      </w:r>
      <w:r>
        <w:t xml:space="preserve"> </w:t>
      </w:r>
      <w:hyperlink r:id="rId8" w:history="1">
        <w:r>
          <w:rPr>
            <w:rStyle w:val="Hyperlink"/>
            <w:rFonts w:eastAsiaTheme="minorEastAsia"/>
          </w:rPr>
          <w:t>http://www.e3mlab.ntua.gr/e3mlab/PRIMES%2520Manual/The%2520PRIMES-TREMOVE%2520MODEL%25202013-2014.pdf</w:t>
        </w:r>
      </w:hyperlink>
      <w:r>
        <w:t xml:space="preserve"> </w:t>
      </w:r>
    </w:p>
  </w:footnote>
  <w:footnote w:id="154">
    <w:p w14:paraId="7EA2AEB3" w14:textId="77777777" w:rsidR="00B70DE0" w:rsidRDefault="003010DC">
      <w:pPr>
        <w:pStyle w:val="FootnoteText"/>
      </w:pPr>
      <w:r>
        <w:rPr>
          <w:rStyle w:val="FootnoteReference"/>
          <w:rFonts w:eastAsiaTheme="minorEastAsia"/>
        </w:rPr>
        <w:footnoteRef/>
      </w:r>
      <w:r>
        <w:t xml:space="preserve"> Stats19 is Great Britain’s database that records police reported traffic accidents that result in injury to at least one person. The database primarily records information on where the accident took place, when the accident occurred, the conditions at the time and location of the accident, details of the vehicles involved, the first point of impact, contributory factors to the accident, and information about the casualties. Approximately 50 pieces of information are collected for each accident.</w:t>
      </w:r>
    </w:p>
  </w:footnote>
  <w:footnote w:id="155">
    <w:p w14:paraId="42151358" w14:textId="77777777" w:rsidR="00B70DE0" w:rsidRDefault="003010DC">
      <w:pPr>
        <w:pStyle w:val="FootnoteText"/>
      </w:pPr>
      <w:r>
        <w:rPr>
          <w:rStyle w:val="FootnoteReference"/>
          <w:rFonts w:eastAsiaTheme="minorEastAsia"/>
        </w:rPr>
        <w:footnoteRef/>
      </w:r>
      <w:r>
        <w:t xml:space="preserve"> CARE is the community database on road accidents resulting in death or injury in the 28 European member states. </w:t>
      </w:r>
      <w:hyperlink r:id="rId9" w:history="1">
        <w:r>
          <w:rPr>
            <w:rStyle w:val="Hyperlink"/>
            <w:rFonts w:eastAsiaTheme="minorEastAsia"/>
          </w:rPr>
          <w:t>https://ec.europa.eu/transport/road_safety/specialist/statistics_en#</w:t>
        </w:r>
      </w:hyperlink>
      <w:r>
        <w:t xml:space="preserve"> </w:t>
      </w:r>
    </w:p>
  </w:footnote>
  <w:footnote w:id="156">
    <w:p w14:paraId="3D93FCCC" w14:textId="77777777" w:rsidR="00B70DE0" w:rsidRDefault="003010DC">
      <w:pPr>
        <w:pStyle w:val="FootnoteText"/>
      </w:pPr>
      <w:r>
        <w:rPr>
          <w:rStyle w:val="FootnoteReference"/>
          <w:rFonts w:eastAsiaTheme="minorEastAsia"/>
        </w:rPr>
        <w:footnoteRef/>
      </w:r>
      <w:r>
        <w:t xml:space="preserve"> First point of impact in CARE is only reported by two member states (UK and Denmark) on a regular basis, as well as sporadically by Luxembourg (2013–2015) and France (2015 only).</w:t>
      </w:r>
    </w:p>
  </w:footnote>
  <w:footnote w:id="157">
    <w:p w14:paraId="7155F22D" w14:textId="77777777" w:rsidR="00B70DE0" w:rsidRDefault="003010DC">
      <w:pPr>
        <w:pStyle w:val="FootnoteText"/>
      </w:pPr>
      <w:r>
        <w:rPr>
          <w:rStyle w:val="FootnoteReference"/>
          <w:rFonts w:eastAsiaTheme="minorEastAsia"/>
        </w:rPr>
        <w:footnoteRef/>
      </w:r>
      <w:r>
        <w:t xml:space="preserve"> Note: ‘Mitigated’ casualties are monetised as full prevented casualties at the higher level, but subsequently added to the remaining population of the lower level and thereby reduce the monetary benefit in the lower severity group. The benefit of a fatality turned to a serious casualty, for instance, equates to €1,626,900 based on the above values.</w:t>
      </w:r>
    </w:p>
  </w:footnote>
  <w:footnote w:id="158">
    <w:p w14:paraId="0938A0E9" w14:textId="77777777" w:rsidR="00B70DE0" w:rsidRDefault="003010DC">
      <w:pPr>
        <w:pStyle w:val="FootnoteText"/>
      </w:pPr>
      <w:r>
        <w:rPr>
          <w:rStyle w:val="FootnoteReference"/>
          <w:rFonts w:eastAsiaTheme="minorEastAsia"/>
        </w:rPr>
        <w:footnoteRef/>
      </w:r>
      <w:r>
        <w:t xml:space="preserve"> </w:t>
      </w:r>
      <w:hyperlink r:id="rId10" w:history="1">
        <w:r>
          <w:rPr>
            <w:rStyle w:val="Hyperlink"/>
            <w:rFonts w:eastAsiaTheme="minorEastAsia"/>
          </w:rPr>
          <w:t>https://www.nhtsa.gov/</w:t>
        </w:r>
      </w:hyperlink>
      <w:r>
        <w:t xml:space="preserve"> </w:t>
      </w:r>
    </w:p>
  </w:footnote>
  <w:footnote w:id="159">
    <w:p w14:paraId="5C81C829" w14:textId="77777777" w:rsidR="00B70DE0" w:rsidRDefault="003010DC">
      <w:pPr>
        <w:pStyle w:val="FootnoteText"/>
      </w:pPr>
      <w:r>
        <w:rPr>
          <w:rStyle w:val="FootnoteReference"/>
          <w:rFonts w:eastAsiaTheme="minorEastAsia"/>
        </w:rPr>
        <w:footnoteRef/>
      </w:r>
      <w:r>
        <w:t xml:space="preserve"> </w:t>
      </w:r>
      <w:hyperlink r:id="rId11" w:history="1">
        <w:r>
          <w:rPr>
            <w:rStyle w:val="Hyperlink"/>
            <w:rFonts w:eastAsiaTheme="minorEastAsia"/>
          </w:rPr>
          <w:t>https://www.epa.gov/</w:t>
        </w:r>
      </w:hyperlink>
      <w:r>
        <w:t xml:space="preserve"> </w:t>
      </w:r>
    </w:p>
  </w:footnote>
  <w:footnote w:id="160">
    <w:p w14:paraId="79E8AB9A" w14:textId="77777777" w:rsidR="00B70DE0" w:rsidRDefault="003010DC">
      <w:pPr>
        <w:pStyle w:val="FootnoteText"/>
      </w:pPr>
      <w:r>
        <w:rPr>
          <w:rStyle w:val="FootnoteReference"/>
          <w:rFonts w:eastAsiaTheme="minorEastAsia"/>
        </w:rPr>
        <w:footnoteRef/>
      </w:r>
      <w:r>
        <w:t xml:space="preserve"> </w:t>
      </w:r>
      <w:hyperlink r:id="rId12" w:history="1">
        <w:r>
          <w:rPr>
            <w:rStyle w:val="Hyperlink"/>
            <w:rFonts w:eastAsiaTheme="minorEastAsia"/>
          </w:rPr>
          <w:t>https://www.nhtsa.gov/sites/nhtsa.dot.gov/files/deis_appx_c.pdf</w:t>
        </w:r>
      </w:hyperlink>
      <w:r>
        <w:t xml:space="preserve">  </w:t>
      </w:r>
    </w:p>
  </w:footnote>
  <w:footnote w:id="161">
    <w:p w14:paraId="6E0C238F" w14:textId="77777777" w:rsidR="00B70DE0" w:rsidRDefault="003010DC">
      <w:pPr>
        <w:pStyle w:val="FootnoteText"/>
      </w:pPr>
      <w:r>
        <w:rPr>
          <w:rStyle w:val="FootnoteReference"/>
          <w:rFonts w:eastAsiaTheme="minorEastAsia"/>
        </w:rPr>
        <w:footnoteRef/>
      </w:r>
      <w:r>
        <w:t xml:space="preserve"> Available at: </w:t>
      </w:r>
      <w:hyperlink r:id="rId13" w:history="1">
        <w:r>
          <w:rPr>
            <w:rStyle w:val="Hyperlink"/>
            <w:rFonts w:eastAsiaTheme="minorEastAsia"/>
          </w:rPr>
          <w:t>http://ec.europa.eu/competition/sectors/motor_vehicles/prices/report.html</w:t>
        </w:r>
      </w:hyperlink>
      <w:r>
        <w:t xml:space="preserve"> The car price reports were discontinued after 2011 because the Commission did not find any significant competition shortcomings in the new cars sector.</w:t>
      </w:r>
    </w:p>
  </w:footnote>
  <w:footnote w:id="162">
    <w:p w14:paraId="62BD2573" w14:textId="77777777" w:rsidR="00B70DE0" w:rsidRDefault="003010DC">
      <w:r>
        <w:rPr>
          <w:rStyle w:val="FootnoteReference"/>
        </w:rPr>
        <w:footnoteRef/>
      </w:r>
      <w:r>
        <w:t xml:space="preserve"> </w:t>
      </w:r>
      <w:r>
        <w:rPr>
          <w:rFonts w:ascii="Calibri" w:hAnsi="Calibri"/>
        </w:rPr>
        <w:t>When interpreting the results, it should be noted that casualties prevented were attributed to the vehicle category equipped with the effective safety measure, which is not always identical with the vehicle category occupied by the casualty. To give an example, if a head-on collision involving a van (N1) and a car (M1) where the van drifted out of the lane and the drivers of both vehicles were fatally injured was prevented by LKA-ELK fitted to the van, then both fatalities prevented would be counted as benefit of LKA-ELK in the N1 category.</w:t>
      </w:r>
    </w:p>
  </w:footnote>
  <w:footnote w:id="163">
    <w:p w14:paraId="0D529A67" w14:textId="77777777" w:rsidR="00B70DE0" w:rsidRDefault="003010DC">
      <w:pPr>
        <w:pStyle w:val="FootnoteText"/>
      </w:pPr>
      <w:r>
        <w:rPr>
          <w:rStyle w:val="FootnoteReference"/>
          <w:rFonts w:eastAsiaTheme="minorEastAsia"/>
        </w:rPr>
        <w:footnoteRef/>
      </w:r>
      <w:r>
        <w:t xml:space="preserve"> It should further be noted that ‘mitigated’ casualties were added to the remaining casualties at the next lower injury severity level.</w:t>
      </w:r>
    </w:p>
  </w:footnote>
  <w:footnote w:id="164">
    <w:p w14:paraId="34FA0AEE" w14:textId="77777777" w:rsidR="00B70DE0" w:rsidRDefault="003010DC">
      <w:pPr>
        <w:pStyle w:val="FootnoteText"/>
        <w:spacing w:after="0"/>
        <w:jc w:val="left"/>
      </w:pPr>
      <w:r>
        <w:rPr>
          <w:rStyle w:val="FootnoteReference"/>
        </w:rPr>
        <w:footnoteRef/>
      </w:r>
      <w:r>
        <w:t xml:space="preserve"> </w:t>
      </w:r>
      <w:r>
        <w:tab/>
        <w:t>Regulation (EC) No 661/2009 of the European Parliament and of the Council of 13 July 2009 concerning type-approval requirements for the general safety of motor vehicles, their trailers and systems, components and separate technical units intended therefor (Text with EEA relevance), OJ L 200, 31.7.2009, p. 1</w:t>
      </w:r>
    </w:p>
  </w:footnote>
  <w:footnote w:id="165">
    <w:p w14:paraId="7782180F" w14:textId="77777777" w:rsidR="00B70DE0" w:rsidRDefault="003010DC">
      <w:pPr>
        <w:pStyle w:val="FootnoteText"/>
        <w:spacing w:after="0"/>
        <w:jc w:val="left"/>
      </w:pPr>
      <w:r>
        <w:rPr>
          <w:rStyle w:val="FootnoteReference"/>
        </w:rPr>
        <w:footnoteRef/>
      </w:r>
      <w:r>
        <w:t xml:space="preserve"> </w:t>
      </w:r>
      <w:r>
        <w:tab/>
        <w:t xml:space="preserve">United Nations Economic Commission for Europe – World Forum for the harmonization of vehicle regulations (WP.29) </w:t>
      </w:r>
    </w:p>
  </w:footnote>
  <w:footnote w:id="166">
    <w:p w14:paraId="54E20237" w14:textId="77777777" w:rsidR="00B70DE0" w:rsidRDefault="003010DC">
      <w:pPr>
        <w:pStyle w:val="FootnoteText"/>
        <w:spacing w:after="0"/>
      </w:pPr>
      <w:r>
        <w:rPr>
          <w:rStyle w:val="FootnoteReference"/>
        </w:rPr>
        <w:footnoteRef/>
      </w:r>
      <w:r>
        <w:t xml:space="preserve"> </w:t>
      </w:r>
      <w:r>
        <w:tab/>
        <w:t>COM(2008) 316</w:t>
      </w:r>
    </w:p>
  </w:footnote>
  <w:footnote w:id="167">
    <w:p w14:paraId="7D7BE11A" w14:textId="77777777" w:rsidR="00B70DE0" w:rsidRDefault="003010DC">
      <w:pPr>
        <w:pStyle w:val="FootnoteText"/>
        <w:spacing w:after="0"/>
        <w:jc w:val="left"/>
      </w:pPr>
      <w:r>
        <w:rPr>
          <w:rStyle w:val="FootnoteReference"/>
        </w:rPr>
        <w:footnoteRef/>
      </w:r>
      <w:r>
        <w:t xml:space="preserve"> </w:t>
      </w:r>
      <w:r>
        <w:tab/>
        <w:t>Regulation (EC) No 78/2009 of the European Parliament and of the Council of 14 January 2009 on the type-approval of motor vehicles with regard to the protection of pedestrians and other vulnerable road users, amending Directive 2007/46/EC and repealing Directives 2003/102/EC and 2005/66/EC (Text with EEA relevance), OJ L 35, 4.2.2009, p. 1</w:t>
      </w:r>
    </w:p>
  </w:footnote>
  <w:footnote w:id="168">
    <w:p w14:paraId="14779C95"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COM(2007)560 final</w:t>
      </w:r>
    </w:p>
  </w:footnote>
  <w:footnote w:id="169">
    <w:p w14:paraId="4BBEB69A"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https://ec.europa.eu/transport/road_safety/sites/roadsafety/files/pdf/statistics/dacota/bfs2016_</w:t>
      </w:r>
    </w:p>
    <w:p w14:paraId="6E700DCE" w14:textId="77777777" w:rsidR="00B70DE0" w:rsidRDefault="003010DC">
      <w:pPr>
        <w:pStyle w:val="FootnoteText"/>
        <w:spacing w:after="0"/>
        <w:ind w:firstLine="0"/>
      </w:pPr>
      <w:r>
        <w:t>motomoped.pdf</w:t>
      </w:r>
    </w:p>
  </w:footnote>
  <w:footnote w:id="170">
    <w:p w14:paraId="5BCE8C33" w14:textId="77777777" w:rsidR="00B70DE0" w:rsidRDefault="003010DC">
      <w:pPr>
        <w:pStyle w:val="FootnoteText"/>
        <w:spacing w:after="0"/>
      </w:pPr>
      <w:r>
        <w:rPr>
          <w:rStyle w:val="FootnoteReference"/>
        </w:rPr>
        <w:footnoteRef/>
      </w:r>
      <w:r>
        <w:t xml:space="preserve"> </w:t>
      </w:r>
      <w:r>
        <w:tab/>
        <w:t>Regulation (EU) No 168/2013 of the European Parliament and of the Council of 15 January 2013 on the approval and market surveillance of two- or three-wheel vehicles and quadricycles (OJ L 60, 2.3.2013, p. 52) and Commission Delegated Regulation (EU) No 3/2014 of 24 October 2013 supplementing Regulation (EU) No 168/2013 of the European Parliament and of the Council with regard to vehicle functional safety requirements for the approval of two- or three-wheel vehicles and quadricycles (OJ L 7, 10.1.2014, p. 1)</w:t>
      </w:r>
    </w:p>
  </w:footnote>
  <w:footnote w:id="171">
    <w:p w14:paraId="1DE55DD1" w14:textId="77777777" w:rsidR="00B70DE0" w:rsidRDefault="003010DC">
      <w:pPr>
        <w:pStyle w:val="FootnoteText"/>
        <w:spacing w:after="0"/>
        <w:jc w:val="left"/>
      </w:pPr>
      <w:r>
        <w:rPr>
          <w:rStyle w:val="FootnoteReference"/>
        </w:rPr>
        <w:footnoteRef/>
      </w:r>
      <w:r>
        <w:t xml:space="preserve"> </w:t>
      </w:r>
      <w:r>
        <w:tab/>
        <w:t>Directive 2003/102/EC of the European Parliament and of the Council of 17 November 2003 relating to the protection of pedestrians and other vulnerable road users before and in the event of a collision with a motor vehicle and amending Council Directive 70/156/EEC, OJ L 321, 6.12.2003, p. 15</w:t>
      </w:r>
    </w:p>
  </w:footnote>
  <w:footnote w:id="172">
    <w:p w14:paraId="034CD3E0" w14:textId="77777777" w:rsidR="00B70DE0" w:rsidRDefault="003010DC">
      <w:pPr>
        <w:pStyle w:val="FootnoteText"/>
        <w:spacing w:after="0"/>
        <w:jc w:val="left"/>
      </w:pPr>
      <w:r>
        <w:rPr>
          <w:rStyle w:val="FootnoteReference"/>
        </w:rPr>
        <w:footnoteRef/>
      </w:r>
      <w:r>
        <w:t xml:space="preserve"> </w:t>
      </w:r>
      <w:r>
        <w:tab/>
        <w:t xml:space="preserve">Commission Communication (COM(2001) 389 final) regarding the voluntary agreement on safer car fronts with the European car industry (ACEA) </w:t>
      </w:r>
    </w:p>
  </w:footnote>
  <w:footnote w:id="173">
    <w:p w14:paraId="3568EDA6" w14:textId="77777777" w:rsidR="00B70DE0" w:rsidRDefault="003010DC">
      <w:pPr>
        <w:pStyle w:val="FootnoteText"/>
        <w:spacing w:after="0"/>
      </w:pPr>
      <w:r>
        <w:rPr>
          <w:rStyle w:val="FootnoteReference"/>
        </w:rPr>
        <w:footnoteRef/>
      </w:r>
      <w:r>
        <w:t xml:space="preserve"> </w:t>
      </w:r>
      <w:r>
        <w:tab/>
        <w:t xml:space="preserve">https://www.transportenvironment.org/sites/te/files/media/2011_09_car_company_co2_report_final.pdf </w:t>
      </w:r>
    </w:p>
  </w:footnote>
  <w:footnote w:id="174">
    <w:p w14:paraId="1571D8C5" w14:textId="77777777" w:rsidR="00B70DE0" w:rsidRDefault="003010DC">
      <w:pPr>
        <w:pStyle w:val="FootnoteText"/>
        <w:spacing w:after="0"/>
      </w:pPr>
      <w:r>
        <w:rPr>
          <w:rStyle w:val="FootnoteReference"/>
        </w:rPr>
        <w:footnoteRef/>
      </w:r>
      <w:r>
        <w:t xml:space="preserve"> </w:t>
      </w:r>
      <w:r>
        <w:tab/>
        <w:t>https://ec.europa.eu/clima/sites/clima/files/transport/vehicles/cars/docs/report_effect_2011_en.pdf</w:t>
      </w:r>
    </w:p>
  </w:footnote>
  <w:footnote w:id="175">
    <w:p w14:paraId="4B95B16B" w14:textId="77777777" w:rsidR="00B70DE0" w:rsidRDefault="003010DC">
      <w:pPr>
        <w:pStyle w:val="FootnoteText"/>
        <w:spacing w:after="0"/>
      </w:pPr>
      <w:r>
        <w:rPr>
          <w:rStyle w:val="FootnoteReference"/>
        </w:rPr>
        <w:footnoteRef/>
      </w:r>
      <w:r>
        <w:t xml:space="preserve"> </w:t>
      </w:r>
      <w:r>
        <w:tab/>
        <w:t>https://www.transportenvironment.org/sites/te/files/media/2011_09_car_company_co2_report_final.pdf</w:t>
      </w:r>
    </w:p>
  </w:footnote>
  <w:footnote w:id="176">
    <w:p w14:paraId="48C42405" w14:textId="77777777" w:rsidR="00B70DE0" w:rsidRDefault="003010DC">
      <w:pPr>
        <w:pStyle w:val="FootnoteText"/>
        <w:spacing w:after="0"/>
        <w:ind w:left="426" w:hanging="426"/>
      </w:pPr>
      <w:r>
        <w:rPr>
          <w:rStyle w:val="FootnoteReference"/>
        </w:rPr>
        <w:footnoteRef/>
      </w:r>
      <w:r>
        <w:t xml:space="preserve"> </w:t>
      </w:r>
      <w:r>
        <w:tab/>
        <w:t xml:space="preserve">The empirical analysis is done using data for the American automobile market. </w:t>
      </w:r>
    </w:p>
  </w:footnote>
  <w:footnote w:id="177">
    <w:p w14:paraId="27A6BEF7" w14:textId="77777777" w:rsidR="00B70DE0" w:rsidRDefault="003010DC">
      <w:pPr>
        <w:spacing w:after="0"/>
        <w:ind w:left="426" w:hanging="426"/>
        <w:rPr>
          <w:sz w:val="20"/>
          <w:szCs w:val="20"/>
        </w:rPr>
      </w:pPr>
      <w:r>
        <w:rPr>
          <w:rStyle w:val="FootnoteReference"/>
          <w:szCs w:val="20"/>
        </w:rPr>
        <w:footnoteRef/>
      </w:r>
      <w:r>
        <w:rPr>
          <w:sz w:val="20"/>
          <w:szCs w:val="20"/>
        </w:rPr>
        <w:t xml:space="preserve"> </w:t>
      </w:r>
      <w:r>
        <w:rPr>
          <w:sz w:val="20"/>
          <w:szCs w:val="20"/>
        </w:rPr>
        <w:tab/>
        <w:t xml:space="preserve">Interestingly enough, the paper also analyses elasticity of other vehicle’s characteristics.  For instance, we observe that sport cars have lower elasticities than other vehicles. This means that for a given vehicle price, consumers wanting to buy sport cars will tend to react to a lower extend to a price change , due in large part to the “sport” characteristic of the vehicle. </w:t>
      </w:r>
    </w:p>
  </w:footnote>
  <w:footnote w:id="178">
    <w:p w14:paraId="42F8D9D4" w14:textId="77777777" w:rsidR="00B70DE0" w:rsidRDefault="003010DC">
      <w:pPr>
        <w:pStyle w:val="FootnoteText"/>
        <w:spacing w:after="0"/>
        <w:ind w:left="426" w:hanging="426"/>
      </w:pPr>
      <w:r>
        <w:rPr>
          <w:rStyle w:val="FootnoteReference"/>
        </w:rPr>
        <w:footnoteRef/>
      </w:r>
      <w:r>
        <w:t xml:space="preserve"> </w:t>
      </w:r>
      <w:r>
        <w:tab/>
        <w:t>Authors considered Vehicle size as a proxy for safety.</w:t>
      </w:r>
    </w:p>
  </w:footnote>
  <w:footnote w:id="179">
    <w:p w14:paraId="5FC97A86" w14:textId="77777777" w:rsidR="00B70DE0" w:rsidRDefault="003010DC">
      <w:pPr>
        <w:pStyle w:val="FootnoteText"/>
        <w:spacing w:after="0"/>
        <w:rPr>
          <w:lang w:val="pl-PL"/>
        </w:rPr>
      </w:pPr>
      <w:r>
        <w:rPr>
          <w:rStyle w:val="FootnoteReference"/>
        </w:rPr>
        <w:footnoteRef/>
      </w:r>
      <w:r>
        <w:rPr>
          <w:lang w:val="pl-PL"/>
        </w:rPr>
        <w:t xml:space="preserve"> OJ L 200, 31.7.2009, p. 1.</w:t>
      </w:r>
    </w:p>
  </w:footnote>
  <w:footnote w:id="180">
    <w:p w14:paraId="4F6E3EB8" w14:textId="77777777" w:rsidR="00B70DE0" w:rsidRDefault="003010DC">
      <w:pPr>
        <w:pStyle w:val="FootnoteText"/>
        <w:spacing w:after="0"/>
        <w:rPr>
          <w:lang w:val="pl-PL"/>
        </w:rPr>
      </w:pPr>
      <w:r>
        <w:rPr>
          <w:rStyle w:val="FootnoteReference"/>
        </w:rPr>
        <w:footnoteRef/>
      </w:r>
      <w:r>
        <w:rPr>
          <w:lang w:val="pl-PL"/>
        </w:rPr>
        <w:t xml:space="preserve"> OJ L 35, 4.2.2009, p. 1.</w:t>
      </w:r>
    </w:p>
  </w:footnote>
  <w:footnote w:id="181">
    <w:p w14:paraId="53690317" w14:textId="77777777" w:rsidR="00B70DE0" w:rsidRDefault="003010DC">
      <w:pPr>
        <w:pStyle w:val="FootnoteText"/>
        <w:spacing w:after="0"/>
        <w:rPr>
          <w:lang w:val="pl-PL"/>
        </w:rPr>
      </w:pPr>
      <w:r>
        <w:rPr>
          <w:rStyle w:val="FootnoteReference"/>
        </w:rPr>
        <w:footnoteRef/>
      </w:r>
      <w:r>
        <w:rPr>
          <w:lang w:val="pl-PL"/>
        </w:rPr>
        <w:t xml:space="preserve"> OJ L 127, 29.4.2014, p. 134.</w:t>
      </w:r>
    </w:p>
  </w:footnote>
  <w:footnote w:id="182">
    <w:p w14:paraId="7EA878EC" w14:textId="77777777" w:rsidR="00B70DE0" w:rsidRDefault="003010DC">
      <w:pPr>
        <w:pStyle w:val="FootnoteText"/>
        <w:spacing w:after="0"/>
        <w:rPr>
          <w:lang w:val="pl-PL"/>
        </w:rPr>
      </w:pPr>
      <w:r>
        <w:rPr>
          <w:rStyle w:val="FootnoteReference"/>
        </w:rPr>
        <w:footnoteRef/>
      </w:r>
      <w:r>
        <w:rPr>
          <w:lang w:val="pl-PL"/>
        </w:rPr>
        <w:t xml:space="preserve"> OJ L 68, 13.3.2015, p. 9.</w:t>
      </w:r>
    </w:p>
  </w:footnote>
  <w:footnote w:id="183">
    <w:p w14:paraId="2033E155" w14:textId="77777777" w:rsidR="00B70DE0" w:rsidRDefault="003010DC">
      <w:pPr>
        <w:pStyle w:val="FootnoteText"/>
        <w:spacing w:after="0"/>
        <w:rPr>
          <w:lang w:val="pl-PL"/>
        </w:rPr>
      </w:pPr>
      <w:r>
        <w:rPr>
          <w:rStyle w:val="FootnoteReference"/>
        </w:rPr>
        <w:footnoteRef/>
      </w:r>
      <w:r>
        <w:rPr>
          <w:lang w:val="pl-PL"/>
        </w:rPr>
        <w:t xml:space="preserve"> OJ L 115, 6.5.2015, p. 1.</w:t>
      </w:r>
    </w:p>
  </w:footnote>
  <w:footnote w:id="184">
    <w:p w14:paraId="01584D6E" w14:textId="77777777" w:rsidR="00B70DE0" w:rsidRDefault="003010DC">
      <w:pPr>
        <w:pStyle w:val="FootnoteText"/>
        <w:spacing w:after="0"/>
        <w:rPr>
          <w:lang w:val="pl-PL"/>
        </w:rPr>
      </w:pPr>
      <w:r>
        <w:rPr>
          <w:rStyle w:val="FootnoteReference"/>
        </w:rPr>
        <w:footnoteRef/>
      </w:r>
      <w:r>
        <w:rPr>
          <w:lang w:val="pl-PL"/>
        </w:rPr>
        <w:t xml:space="preserve"> Texts adopted, P8_TA(2015)0310.</w:t>
      </w:r>
    </w:p>
  </w:footnote>
  <w:footnote w:id="185">
    <w:p w14:paraId="339F1661" w14:textId="77777777" w:rsidR="00B70DE0" w:rsidRDefault="003010DC">
      <w:pPr>
        <w:pStyle w:val="FootnoteText"/>
        <w:spacing w:after="0"/>
        <w:rPr>
          <w:lang w:val="pl-PL"/>
        </w:rPr>
      </w:pPr>
      <w:r>
        <w:rPr>
          <w:rStyle w:val="FootnoteReference"/>
        </w:rPr>
        <w:footnoteRef/>
      </w:r>
      <w:r>
        <w:rPr>
          <w:lang w:val="pl-PL"/>
        </w:rPr>
        <w:t xml:space="preserve"> Texts adopted, P8_TA(2017)0228.</w:t>
      </w:r>
    </w:p>
  </w:footnote>
  <w:footnote w:id="186">
    <w:p w14:paraId="792A6186" w14:textId="77777777" w:rsidR="00B70DE0" w:rsidRDefault="003010DC">
      <w:pPr>
        <w:pStyle w:val="FootnoteText"/>
        <w:spacing w:after="0"/>
        <w:rPr>
          <w:lang w:val="pl-PL"/>
        </w:rPr>
      </w:pPr>
      <w:r>
        <w:rPr>
          <w:rStyle w:val="FootnoteReference"/>
        </w:rPr>
        <w:footnoteRef/>
      </w:r>
      <w:r>
        <w:rPr>
          <w:lang w:val="pl-PL"/>
        </w:rPr>
        <w:t xml:space="preserve"> OJ C 75, 26.2.2016, p. 49.</w:t>
      </w:r>
    </w:p>
  </w:footnote>
  <w:footnote w:id="187">
    <w:p w14:paraId="69EC58A9" w14:textId="77777777" w:rsidR="00B70DE0" w:rsidRDefault="003010DC">
      <w:pPr>
        <w:pStyle w:val="FootnoteText"/>
        <w:spacing w:after="0"/>
        <w:rPr>
          <w:lang w:val="pt-PT"/>
        </w:rPr>
      </w:pPr>
      <w:r>
        <w:rPr>
          <w:rStyle w:val="FootnoteReference"/>
        </w:rPr>
        <w:footnoteRef/>
      </w:r>
      <w:r>
        <w:rPr>
          <w:lang w:val="pt-PT"/>
        </w:rPr>
        <w:t xml:space="preserve"> OJ C 56E, 26.2.2013, p. 54.</w:t>
      </w:r>
    </w:p>
  </w:footnote>
  <w:footnote w:id="188">
    <w:p w14:paraId="2B12411C" w14:textId="77777777" w:rsidR="00B70DE0" w:rsidRDefault="003010DC">
      <w:pPr>
        <w:pStyle w:val="FootnoteText"/>
        <w:spacing w:after="0"/>
        <w:rPr>
          <w:lang w:val="pt-PT"/>
        </w:rPr>
      </w:pPr>
      <w:r>
        <w:rPr>
          <w:rStyle w:val="FootnoteReference"/>
        </w:rPr>
        <w:footnoteRef/>
      </w:r>
      <w:r>
        <w:rPr>
          <w:lang w:val="pt-PT"/>
        </w:rPr>
        <w:t xml:space="preserve"> OJ C 168E, 14.6.2013, p. 72.</w:t>
      </w:r>
    </w:p>
  </w:footnote>
  <w:footnote w:id="189">
    <w:p w14:paraId="7658905B" w14:textId="77777777" w:rsidR="00B70DE0" w:rsidRDefault="003010DC">
      <w:pPr>
        <w:pStyle w:val="FootnoteText"/>
        <w:spacing w:after="0"/>
        <w:ind w:left="426" w:hanging="426"/>
      </w:pPr>
      <w:r>
        <w:rPr>
          <w:rStyle w:val="FootnoteReference"/>
        </w:rPr>
        <w:footnoteRef/>
      </w:r>
      <w:r>
        <w:t xml:space="preserve"> </w:t>
      </w:r>
      <w:r>
        <w:tab/>
        <w:t>COM (2016) 766</w:t>
      </w:r>
    </w:p>
  </w:footnote>
  <w:footnote w:id="190">
    <w:p w14:paraId="3EA6F44F" w14:textId="77777777" w:rsidR="00B70DE0" w:rsidRDefault="003010DC">
      <w:pPr>
        <w:pStyle w:val="FootnoteText"/>
        <w:spacing w:after="0"/>
        <w:ind w:left="426" w:hanging="426"/>
      </w:pPr>
      <w:r>
        <w:rPr>
          <w:rStyle w:val="FootnoteReference"/>
        </w:rPr>
        <w:footnoteRef/>
      </w:r>
      <w:r>
        <w:t xml:space="preserve"> </w:t>
      </w:r>
      <w:r>
        <w:tab/>
        <w:t>https://www.car-2-car.org/index.php?eID=tx_nawsecuredl&amp;u=0&amp;g=0&amp;t=1507893218&amp;hash=13650cd84c 30c1624e2860180968b35a2c532ad0&amp;file=fileadmin/downloads/PDFs/C2C-CC_Press_Information_on_ EC_Masterplan_final.pdf</w:t>
      </w:r>
    </w:p>
  </w:footnote>
  <w:footnote w:id="191">
    <w:p w14:paraId="25F76147" w14:textId="77777777" w:rsidR="00B70DE0" w:rsidRDefault="003010DC">
      <w:pPr>
        <w:pStyle w:val="FootnoteText"/>
        <w:spacing w:after="0"/>
        <w:ind w:left="426" w:hanging="426"/>
        <w:rPr>
          <w:lang w:val="pt-PT"/>
        </w:rPr>
      </w:pPr>
      <w:r>
        <w:rPr>
          <w:rStyle w:val="FootnoteReference"/>
        </w:rPr>
        <w:footnoteRef/>
      </w:r>
      <w:r>
        <w:rPr>
          <w:lang w:val="pt-PT"/>
        </w:rPr>
        <w:t xml:space="preserve"> </w:t>
      </w:r>
      <w:r>
        <w:rPr>
          <w:lang w:val="pt-PT"/>
        </w:rPr>
        <w:tab/>
        <w:t>www.c-roads.eu</w:t>
      </w:r>
    </w:p>
  </w:footnote>
  <w:footnote w:id="192">
    <w:p w14:paraId="1E5BADD2" w14:textId="77777777" w:rsidR="00B70DE0" w:rsidRDefault="003010DC">
      <w:pPr>
        <w:pStyle w:val="FootnoteText"/>
        <w:spacing w:after="0"/>
        <w:rPr>
          <w:lang w:val="pt-PT"/>
        </w:rPr>
      </w:pPr>
      <w:r>
        <w:rPr>
          <w:rStyle w:val="FootnoteReference"/>
        </w:rPr>
        <w:footnoteRef/>
      </w:r>
      <w:r>
        <w:rPr>
          <w:lang w:val="pt-PT"/>
        </w:rPr>
        <w:t xml:space="preserve"> </w:t>
      </w:r>
      <w:r>
        <w:rPr>
          <w:lang w:val="pt-PT"/>
        </w:rPr>
        <w:tab/>
        <w:t>COM (2016) 766</w:t>
      </w:r>
    </w:p>
  </w:footnote>
  <w:footnote w:id="193">
    <w:p w14:paraId="3E2820A3" w14:textId="77777777" w:rsidR="00B70DE0" w:rsidRDefault="003010DC">
      <w:pPr>
        <w:pStyle w:val="FootnoteText"/>
        <w:spacing w:after="0"/>
      </w:pPr>
      <w:r>
        <w:rPr>
          <w:rStyle w:val="FootnoteReference"/>
        </w:rPr>
        <w:footnoteRef/>
      </w:r>
      <w:r>
        <w:t xml:space="preserve"> </w:t>
      </w:r>
      <w:r>
        <w:tab/>
        <w:t>https://www.car-2-car.org/index.php?eID=tx_nawsecuredl&amp;u=0&amp;g=0&amp;t=1507893218&amp;hash=13650cd84c 30c1624e2860180968b35a2c532ad0&amp;file=fileadmin/downloads/PDFs/C2C-CC_Press_Information_on_ EC_Masterplan_final.pdf</w:t>
      </w:r>
    </w:p>
  </w:footnote>
  <w:footnote w:id="194">
    <w:p w14:paraId="2478F4C5" w14:textId="77777777" w:rsidR="00B70DE0" w:rsidRDefault="003010DC">
      <w:pPr>
        <w:pStyle w:val="FootnoteText"/>
        <w:spacing w:after="0"/>
      </w:pPr>
      <w:r>
        <w:rPr>
          <w:rStyle w:val="FootnoteReference"/>
        </w:rPr>
        <w:footnoteRef/>
      </w:r>
      <w:r>
        <w:t xml:space="preserve"> </w:t>
      </w:r>
      <w:r>
        <w:tab/>
        <w:t>www.c-roads.eu</w:t>
      </w:r>
    </w:p>
  </w:footnote>
  <w:footnote w:id="195">
    <w:p w14:paraId="4F52DE17" w14:textId="77777777" w:rsidR="00B70DE0" w:rsidRDefault="003010DC">
      <w:pPr>
        <w:pStyle w:val="FootnoteText"/>
        <w:spacing w:after="0"/>
      </w:pPr>
      <w:r>
        <w:rPr>
          <w:rStyle w:val="FootnoteReference"/>
        </w:rPr>
        <w:footnoteRef/>
      </w:r>
      <w:r>
        <w:t xml:space="preserve"> Communication from the European Commission to the European Parliament, the Council, the European Economic and Social Committee and the Committee of the Regions: "5G for Europe: An Action Plan" - COM(2016)588 and Staff Working Document - SWD(2016)306</w:t>
      </w:r>
    </w:p>
  </w:footnote>
  <w:footnote w:id="196">
    <w:p w14:paraId="391EFEDC" w14:textId="77777777" w:rsidR="00B70DE0" w:rsidRDefault="003010DC">
      <w:pPr>
        <w:pStyle w:val="FootnoteText"/>
        <w:spacing w:after="0"/>
      </w:pPr>
      <w:r>
        <w:rPr>
          <w:rStyle w:val="FootnoteReference"/>
        </w:rPr>
        <w:footnoteRef/>
      </w:r>
      <w:r>
        <w:t xml:space="preserve">   https://ec.europa.eu/digital-single-market/en/cooperative-connected-and-automated-mobility-europe.</w:t>
      </w:r>
    </w:p>
  </w:footnote>
  <w:footnote w:id="197">
    <w:p w14:paraId="752403FA" w14:textId="77777777" w:rsidR="00B70DE0" w:rsidRDefault="003010DC">
      <w:pPr>
        <w:pStyle w:val="FootnoteText"/>
        <w:spacing w:after="0"/>
      </w:pPr>
      <w:r>
        <w:rPr>
          <w:rStyle w:val="FootnoteReference"/>
        </w:rPr>
        <w:footnoteRef/>
      </w:r>
      <w:r>
        <w:t xml:space="preserve">  </w:t>
      </w:r>
      <w:r>
        <w:rPr>
          <w:rFonts w:eastAsiaTheme="majorEastAsia"/>
        </w:rPr>
        <w:t>http://www.acea.be/press-releases/article/37-leading-companies-join-forces-in-european-automotive-telecom-alliance</w:t>
      </w:r>
    </w:p>
  </w:footnote>
  <w:footnote w:id="198">
    <w:p w14:paraId="01B987A8" w14:textId="77777777" w:rsidR="00B70DE0" w:rsidRDefault="003010DC">
      <w:pPr>
        <w:pStyle w:val="FootnoteText"/>
        <w:spacing w:after="0"/>
      </w:pPr>
      <w:r>
        <w:rPr>
          <w:rStyle w:val="FootnoteReference"/>
        </w:rPr>
        <w:footnoteRef/>
      </w:r>
      <w:r>
        <w:t xml:space="preserve">    http://5gaa.org/</w:t>
      </w:r>
    </w:p>
  </w:footnote>
  <w:footnote w:id="199">
    <w:p w14:paraId="4595F8FE" w14:textId="77777777" w:rsidR="00B70DE0" w:rsidRDefault="003010DC">
      <w:pPr>
        <w:pStyle w:val="FootnoteText"/>
        <w:spacing w:after="0"/>
      </w:pPr>
      <w:r>
        <w:rPr>
          <w:rStyle w:val="FootnoteReference"/>
        </w:rPr>
        <w:footnoteRef/>
      </w:r>
      <w:r>
        <w:t xml:space="preserve"> </w:t>
      </w:r>
      <w:r>
        <w:tab/>
        <w:t>https://www.rijksoverheid.nl/binaries/rijksoverheid/documenten/rapporten/2016/04/29/declaration-of-amsterdam-cooperation-in-the-field-of-connected-and-automated-driving/declaration-of-amsterdam-cooperation-in-the-field-of-connected-and-automated-driving.pdf</w:t>
      </w:r>
    </w:p>
  </w:footnote>
  <w:footnote w:id="200">
    <w:p w14:paraId="257E14A0" w14:textId="77777777" w:rsidR="00B70DE0" w:rsidRDefault="003010DC">
      <w:pPr>
        <w:pStyle w:val="FootnoteText"/>
        <w:spacing w:after="0"/>
      </w:pPr>
      <w:r>
        <w:rPr>
          <w:rStyle w:val="FootnoteReference"/>
        </w:rPr>
        <w:footnoteRef/>
      </w:r>
      <w:r>
        <w:t xml:space="preserve"> </w:t>
      </w:r>
      <w:r>
        <w:tab/>
        <w:t>http://www.acea.be/press-releases/article/ministers-eu-policymakers-and-auto-industry-push-for-connected-and-automate</w:t>
      </w:r>
    </w:p>
  </w:footnote>
  <w:footnote w:id="201">
    <w:p w14:paraId="70E9FB44" w14:textId="77777777" w:rsidR="00B70DE0" w:rsidRDefault="003010DC">
      <w:pPr>
        <w:pStyle w:val="FootnoteText"/>
      </w:pPr>
      <w:r>
        <w:rPr>
          <w:rStyle w:val="FootnoteReference"/>
        </w:rPr>
        <w:footnoteRef/>
      </w:r>
      <w:r>
        <w:t xml:space="preserve"> https://ec.europa.eu/digital-single-market/en/news/eu-and-eea-member-states-sign-cross-border-experiments-cooperative-connected-and-automated.</w:t>
      </w:r>
    </w:p>
  </w:footnote>
  <w:footnote w:id="202">
    <w:p w14:paraId="5B5941EF" w14:textId="77777777" w:rsidR="00B70DE0" w:rsidRDefault="003010DC">
      <w:pPr>
        <w:pStyle w:val="FootnoteText"/>
        <w:spacing w:after="0"/>
      </w:pPr>
      <w:r>
        <w:rPr>
          <w:rStyle w:val="FootnoteReference"/>
        </w:rPr>
        <w:footnoteRef/>
      </w:r>
      <w:r>
        <w:t xml:space="preserve"> </w:t>
      </w:r>
      <w:r>
        <w:tab/>
        <w:t>Directive 2010/40/EU of the European Parliament and of the Council of 7 July 2010 on the framework for the deployment of Intelligent Transport Systems in the field of road transport and for interfaces with other modes of transport (OJ L 207, 6.8.2010, p. 1)</w:t>
      </w:r>
    </w:p>
  </w:footnote>
  <w:footnote w:id="203">
    <w:p w14:paraId="0A434CC3" w14:textId="77777777" w:rsidR="00B70DE0" w:rsidRDefault="003010DC">
      <w:pPr>
        <w:pStyle w:val="FootnoteText"/>
        <w:spacing w:after="0"/>
      </w:pPr>
      <w:r>
        <w:rPr>
          <w:rStyle w:val="FootnoteReference"/>
        </w:rPr>
        <w:footnoteRef/>
      </w:r>
      <w:r>
        <w:t xml:space="preserve"> </w:t>
      </w:r>
      <w:r>
        <w:tab/>
        <w:t>https://ec.europa.eu/transport/sites/transport/files/2016-c-its-deployment-study-final-report.pdf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0F659" w14:textId="77777777" w:rsidR="00561E9A" w:rsidRDefault="00561E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BD472" w14:textId="77777777" w:rsidR="00B70DE0" w:rsidRDefault="00B70DE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473D3" w14:textId="77777777" w:rsidR="00B70DE0" w:rsidRDefault="00B70D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0646" w14:textId="77777777" w:rsidR="00B70DE0" w:rsidRDefault="00B70D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D5B8F" w14:textId="77777777" w:rsidR="00B70DE0" w:rsidRDefault="00B70DE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0782D" w14:textId="77777777" w:rsidR="00B70DE0" w:rsidRDefault="00B70DE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5F16" w14:textId="77777777" w:rsidR="00B70DE0" w:rsidRDefault="00B70DE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3CDCE" w14:textId="77777777" w:rsidR="00B70DE0" w:rsidRDefault="00B70DE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CA7A5" w14:textId="77777777" w:rsidR="00B70DE0" w:rsidRDefault="00B70DE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641CB" w14:textId="77777777" w:rsidR="00B70DE0" w:rsidRDefault="00B70DE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5BCFE" w14:textId="77777777" w:rsidR="00B70DE0" w:rsidRDefault="00B70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C75C7" w14:textId="77777777" w:rsidR="00B70DE0" w:rsidRPr="003010DC" w:rsidRDefault="003010DC" w:rsidP="003010DC">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618E" w14:textId="77777777" w:rsidR="00B70DE0" w:rsidRDefault="00B70DE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2BDC" w14:textId="77777777" w:rsidR="00B70DE0" w:rsidRDefault="00B70DE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E32A8" w14:textId="77777777" w:rsidR="00B70DE0" w:rsidRDefault="00B70DE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86B56" w14:textId="77777777" w:rsidR="00B70DE0" w:rsidRDefault="00B70DE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A404" w14:textId="77777777" w:rsidR="00B70DE0" w:rsidRDefault="00B70DE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96578" w14:textId="77777777" w:rsidR="00B70DE0" w:rsidRDefault="00B70DE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AEE0" w14:textId="77777777" w:rsidR="00B70DE0" w:rsidRDefault="00B70DE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26E1A" w14:textId="77777777" w:rsidR="00B70DE0" w:rsidRDefault="00B70DE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38110" w14:textId="77777777" w:rsidR="00B70DE0" w:rsidRDefault="00B70DE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F5156" w14:textId="77777777" w:rsidR="00B70DE0" w:rsidRDefault="00B70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9272A" w14:textId="77777777" w:rsidR="00B70DE0" w:rsidRPr="003010DC" w:rsidRDefault="003010DC" w:rsidP="003010DC">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9E5F9" w14:textId="77777777" w:rsidR="00B70DE0" w:rsidRDefault="00B70DE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0EDB5" w14:textId="77777777" w:rsidR="00B70DE0" w:rsidRDefault="00B70DE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0F439" w14:textId="77777777" w:rsidR="00B70DE0" w:rsidRDefault="00B70DE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20734" w14:textId="77777777" w:rsidR="00B70DE0" w:rsidRDefault="00B70DE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940A" w14:textId="77777777" w:rsidR="00B70DE0" w:rsidRDefault="00B70DE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99F11" w14:textId="77777777" w:rsidR="00B70DE0" w:rsidRDefault="00B70DE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571AF" w14:textId="77777777" w:rsidR="00B70DE0" w:rsidRDefault="00B70DE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09622" w14:textId="77777777" w:rsidR="00B70DE0" w:rsidRDefault="00B70DE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9D862" w14:textId="77777777" w:rsidR="00B70DE0" w:rsidRDefault="00B70DE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20FCE" w14:textId="77777777" w:rsidR="00B70DE0" w:rsidRDefault="00B70D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A4A0D" w14:textId="77777777" w:rsidR="003010DC" w:rsidRDefault="003010DC">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EF2C1" w14:textId="77777777" w:rsidR="00B70DE0" w:rsidRDefault="00B70DE0">
    <w:pPr>
      <w:pStyle w:val="Header"/>
    </w:pPr>
  </w:p>
  <w:p w14:paraId="3EE3BEF0" w14:textId="77777777" w:rsidR="00B70DE0" w:rsidRDefault="00B70DE0"/>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F9197" w14:textId="77777777" w:rsidR="00B70DE0" w:rsidRDefault="00B70DE0">
    <w:pPr>
      <w:pStyle w:val="Header"/>
    </w:pPr>
  </w:p>
  <w:p w14:paraId="7BD0F3EA" w14:textId="77777777" w:rsidR="00B70DE0" w:rsidRDefault="00B70DE0"/>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4FD02" w14:textId="77777777" w:rsidR="00B70DE0" w:rsidRDefault="00B70DE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09187" w14:textId="77777777" w:rsidR="00B70DE0" w:rsidRDefault="00B70DE0">
    <w:pPr>
      <w:pStyle w:val="Header"/>
    </w:pPr>
  </w:p>
  <w:p w14:paraId="6A8BA9D4" w14:textId="77777777" w:rsidR="00B70DE0" w:rsidRDefault="00B70DE0"/>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6DA6A" w14:textId="77777777" w:rsidR="00B70DE0" w:rsidRDefault="00B70DE0">
    <w:pPr>
      <w:pStyle w:val="Header"/>
    </w:pPr>
  </w:p>
  <w:p w14:paraId="5CF603ED" w14:textId="77777777" w:rsidR="00B70DE0" w:rsidRDefault="00B70DE0"/>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F518" w14:textId="77777777" w:rsidR="00B70DE0" w:rsidRDefault="00B70DE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0E89" w14:textId="77777777" w:rsidR="00B70DE0" w:rsidRDefault="00B70DE0">
    <w:pPr>
      <w:pStyle w:val="Header"/>
    </w:pPr>
  </w:p>
  <w:p w14:paraId="02C78134" w14:textId="77777777" w:rsidR="00B70DE0" w:rsidRDefault="00B70DE0"/>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8945E" w14:textId="77777777" w:rsidR="00B70DE0" w:rsidRDefault="00B70DE0">
    <w:pPr>
      <w:pStyle w:val="Header"/>
    </w:pPr>
  </w:p>
  <w:p w14:paraId="4540A29B" w14:textId="77777777" w:rsidR="00B70DE0" w:rsidRDefault="00B70DE0"/>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3D63" w14:textId="77777777" w:rsidR="00B70DE0" w:rsidRDefault="00B70D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173B5" w14:textId="77777777" w:rsidR="003010DC" w:rsidRDefault="003010DC">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28D09" w14:textId="77777777" w:rsidR="003010DC" w:rsidRDefault="003010DC">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FFC18" w14:textId="77777777" w:rsidR="00B70DE0" w:rsidRDefault="00B70D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CB325" w14:textId="77777777" w:rsidR="00B70DE0" w:rsidRDefault="00B70D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65AE9" w14:textId="77777777" w:rsidR="00B70DE0" w:rsidRDefault="00B70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000D30E9"/>
    <w:multiLevelType w:val="hybridMultilevel"/>
    <w:tmpl w:val="220E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1C49A4"/>
    <w:multiLevelType w:val="hybridMultilevel"/>
    <w:tmpl w:val="C31A3504"/>
    <w:lvl w:ilvl="0" w:tplc="78167132">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B3BA8"/>
    <w:multiLevelType w:val="hybridMultilevel"/>
    <w:tmpl w:val="A132664E"/>
    <w:name w:val="Point"/>
    <w:lvl w:ilvl="0" w:tplc="E3944B0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17C73"/>
    <w:multiLevelType w:val="hybridMultilevel"/>
    <w:tmpl w:val="27B6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1F0C3D"/>
    <w:multiLevelType w:val="hybridMultilevel"/>
    <w:tmpl w:val="4C745E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0E946CBA"/>
    <w:multiLevelType w:val="hybridMultilevel"/>
    <w:tmpl w:val="AE826402"/>
    <w:lvl w:ilvl="0" w:tplc="3BC697B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2F03E4"/>
    <w:multiLevelType w:val="hybridMultilevel"/>
    <w:tmpl w:val="BEEAA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8572A"/>
    <w:multiLevelType w:val="hybridMultilevel"/>
    <w:tmpl w:val="41EA1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0EE39DA"/>
    <w:multiLevelType w:val="hybridMultilevel"/>
    <w:tmpl w:val="37C87360"/>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A76D8B"/>
    <w:multiLevelType w:val="multilevel"/>
    <w:tmpl w:val="C4F47612"/>
    <w:lvl w:ilvl="0">
      <w:start w:val="4"/>
      <w:numFmt w:val="decimal"/>
      <w:pStyle w:val="Annex1"/>
      <w:lvlText w:val="Annex %1"/>
      <w:lvlJc w:val="left"/>
      <w:pPr>
        <w:ind w:left="1985" w:hanging="1985"/>
      </w:pPr>
      <w:rPr>
        <w:rFonts w:hint="default"/>
      </w:rPr>
    </w:lvl>
    <w:lvl w:ilvl="1">
      <w:numFmt w:val="decimal"/>
      <w:pStyle w:val="Annex11"/>
      <w:lvlText w:val="Annex %1.%2"/>
      <w:lvlJc w:val="left"/>
      <w:pPr>
        <w:ind w:left="1985" w:hanging="19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11"/>
      <w:lvlText w:val="Annex %1.%2.%3"/>
      <w:lvlJc w:val="left"/>
      <w:pPr>
        <w:ind w:left="1985" w:hanging="1985"/>
      </w:pPr>
      <w:rPr>
        <w:rFonts w:hint="default"/>
      </w:rPr>
    </w:lvl>
    <w:lvl w:ilvl="3">
      <w:start w:val="1"/>
      <w:numFmt w:val="none"/>
      <w:lvlText w:val=""/>
      <w:lvlJc w:val="left"/>
      <w:pPr>
        <w:ind w:left="1985" w:hanging="1985"/>
      </w:pPr>
      <w:rPr>
        <w:rFonts w:hint="default"/>
      </w:rPr>
    </w:lvl>
    <w:lvl w:ilvl="4">
      <w:start w:val="1"/>
      <w:numFmt w:val="none"/>
      <w:pStyle w:val="Annex11"/>
      <w:lvlText w:val=""/>
      <w:lvlJc w:val="left"/>
      <w:pPr>
        <w:ind w:left="1985" w:hanging="1985"/>
      </w:pPr>
      <w:rPr>
        <w:rFonts w:hint="default"/>
      </w:rPr>
    </w:lvl>
    <w:lvl w:ilvl="5">
      <w:start w:val="1"/>
      <w:numFmt w:val="none"/>
      <w:lvlText w:val=""/>
      <w:lvlJc w:val="left"/>
      <w:pPr>
        <w:ind w:left="1985" w:hanging="1985"/>
      </w:pPr>
      <w:rPr>
        <w:rFonts w:hint="default"/>
      </w:rPr>
    </w:lvl>
    <w:lvl w:ilvl="6">
      <w:start w:val="1"/>
      <w:numFmt w:val="none"/>
      <w:lvlText w:val=""/>
      <w:lvlJc w:val="left"/>
      <w:pPr>
        <w:ind w:left="1985" w:hanging="1985"/>
      </w:pPr>
      <w:rPr>
        <w:rFonts w:hint="default"/>
      </w:rPr>
    </w:lvl>
    <w:lvl w:ilvl="7">
      <w:start w:val="1"/>
      <w:numFmt w:val="none"/>
      <w:lvlText w:val=""/>
      <w:lvlJc w:val="left"/>
      <w:pPr>
        <w:ind w:left="1985" w:hanging="1985"/>
      </w:pPr>
      <w:rPr>
        <w:rFonts w:hint="default"/>
      </w:rPr>
    </w:lvl>
    <w:lvl w:ilvl="8">
      <w:start w:val="1"/>
      <w:numFmt w:val="none"/>
      <w:lvlText w:val=""/>
      <w:lvlJc w:val="left"/>
      <w:pPr>
        <w:ind w:left="1985" w:hanging="1985"/>
      </w:pPr>
      <w:rPr>
        <w:rFonts w:hint="default"/>
      </w:rPr>
    </w:lvl>
  </w:abstractNum>
  <w:abstractNum w:abstractNumId="11" w15:restartNumberingAfterBreak="0">
    <w:nsid w:val="17665D93"/>
    <w:multiLevelType w:val="hybridMultilevel"/>
    <w:tmpl w:val="36582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222EF"/>
    <w:multiLevelType w:val="multilevel"/>
    <w:tmpl w:val="7E0884D6"/>
    <w:lvl w:ilvl="0">
      <w:start w:val="1"/>
      <w:numFmt w:val="upperLetter"/>
      <w:lvlText w:val="%1"/>
      <w:lvlJc w:val="left"/>
      <w:pPr>
        <w:ind w:left="431" w:hanging="431"/>
      </w:pPr>
      <w:rPr>
        <w:rFonts w:ascii="Arial" w:hAnsi="Arial" w:cs="Times New Roman" w:hint="default"/>
        <w:b w:val="0"/>
        <w:i w:val="0"/>
        <w:color w:val="0070C0"/>
        <w:sz w:val="40"/>
      </w:rPr>
    </w:lvl>
    <w:lvl w:ilvl="1">
      <w:start w:val="1"/>
      <w:numFmt w:val="decimal"/>
      <w:pStyle w:val="ECHeading1"/>
      <w:lvlText w:val="%1.%2"/>
      <w:lvlJc w:val="left"/>
      <w:pPr>
        <w:ind w:left="851" w:hanging="851"/>
      </w:pPr>
      <w:rPr>
        <w:rFonts w:ascii="Arial" w:hAnsi="Arial" w:cs="Times New Roman" w:hint="default"/>
        <w:color w:val="0070C0"/>
        <w:sz w:val="36"/>
      </w:rPr>
    </w:lvl>
    <w:lvl w:ilvl="2">
      <w:start w:val="1"/>
      <w:numFmt w:val="decimal"/>
      <w:lvlText w:val="%1.%2.%3"/>
      <w:lvlJc w:val="left"/>
      <w:pPr>
        <w:ind w:left="851" w:hanging="851"/>
      </w:pPr>
      <w:rPr>
        <w:rFonts w:ascii="Arial" w:hAnsi="Arial" w:cs="Times New Roman" w:hint="default"/>
        <w:b w:val="0"/>
        <w:i w:val="0"/>
        <w:color w:val="0070C0"/>
        <w:sz w:val="32"/>
      </w:rPr>
    </w:lvl>
    <w:lvl w:ilvl="3">
      <w:start w:val="1"/>
      <w:numFmt w:val="decimal"/>
      <w:lvlText w:val="%1.%2.%3.%4"/>
      <w:lvlJc w:val="left"/>
      <w:pPr>
        <w:ind w:left="851" w:hanging="851"/>
      </w:pPr>
      <w:rPr>
        <w:rFonts w:ascii="Arial" w:hAnsi="Arial" w:cs="Times New Roman" w:hint="default"/>
        <w:b w:val="0"/>
        <w:i w:val="0"/>
        <w:color w:val="0070C0"/>
        <w:sz w:val="22"/>
        <w:u w:color="0070C0"/>
      </w:rPr>
    </w:lvl>
    <w:lvl w:ilvl="4">
      <w:start w:val="1"/>
      <w:numFmt w:val="decimal"/>
      <w:lvlText w:val="%1.%2.%3.%4.%5"/>
      <w:lvlJc w:val="left"/>
      <w:pPr>
        <w:ind w:left="1800" w:hanging="360"/>
      </w:pPr>
      <w:rPr>
        <w:rFonts w:ascii="Arial" w:hAnsi="Arial" w:cs="Times New Roman" w:hint="default"/>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91F013C"/>
    <w:multiLevelType w:val="multilevel"/>
    <w:tmpl w:val="10F601FE"/>
    <w:styleLink w:val="BodyBulleted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E7F2795"/>
    <w:multiLevelType w:val="hybridMultilevel"/>
    <w:tmpl w:val="AA482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FE3B3F"/>
    <w:multiLevelType w:val="hybridMultilevel"/>
    <w:tmpl w:val="43FEC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734306"/>
    <w:multiLevelType w:val="multilevel"/>
    <w:tmpl w:val="A71C8F88"/>
    <w:lvl w:ilvl="0">
      <w:start w:val="1"/>
      <w:numFmt w:val="decimal"/>
      <w:pStyle w:val="Heading1"/>
      <w:lvlText w:val="%1."/>
      <w:lvlJc w:val="left"/>
      <w:pPr>
        <w:tabs>
          <w:tab w:val="num" w:pos="480"/>
        </w:tabs>
        <w:ind w:left="480" w:hanging="480"/>
      </w:pPr>
      <w:rPr>
        <w:rFonts w:hint="default"/>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0DA0E22"/>
    <w:multiLevelType w:val="hybridMultilevel"/>
    <w:tmpl w:val="CADE6548"/>
    <w:lvl w:ilvl="0" w:tplc="D88634BA">
      <w:start w:val="1"/>
      <w:numFmt w:val="bullet"/>
      <w:pStyle w:val="EC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8A03580"/>
    <w:multiLevelType w:val="multilevel"/>
    <w:tmpl w:val="DE2CF206"/>
    <w:lvl w:ilvl="0">
      <w:start w:val="1"/>
      <w:numFmt w:val="decimal"/>
      <w:lvlText w:val="%1."/>
      <w:lvlJc w:val="center"/>
      <w:pPr>
        <w:ind w:left="1068" w:hanging="360"/>
      </w:pPr>
    </w:lvl>
    <w:lvl w:ilvl="1">
      <w:start w:val="1"/>
      <w:numFmt w:val="decimal"/>
      <w:pStyle w:val="ListaTitulo2"/>
      <w:lvlText w:val="%1.%2."/>
      <w:lvlJc w:val="left"/>
      <w:pPr>
        <w:ind w:left="1284" w:hanging="576"/>
      </w:pPr>
    </w:lvl>
    <w:lvl w:ilvl="2">
      <w:start w:val="1"/>
      <w:numFmt w:val="decimal"/>
      <w:lvlText w:val="%1.%2.%3."/>
      <w:lvlJc w:val="left"/>
      <w:pPr>
        <w:ind w:left="1428" w:hanging="720"/>
      </w:pPr>
      <w:rPr>
        <w:rFonts w:ascii="Times New Roman" w:hAnsi="Times New Roman" w:cs="Times New Roman" w:hint="default"/>
        <w:b/>
        <w:i w:val="0"/>
        <w:sz w:val="24"/>
      </w:rPr>
    </w:lvl>
    <w:lvl w:ilvl="3">
      <w:start w:val="1"/>
      <w:numFmt w:val="decimal"/>
      <w:pStyle w:val="ListaTitulo3"/>
      <w:lvlText w:val="%1.%2.%3.%4."/>
      <w:lvlJc w:val="left"/>
      <w:pPr>
        <w:ind w:left="1572" w:hanging="864"/>
      </w:pPr>
      <w:rPr>
        <w:rFonts w:ascii="Times New Roman" w:hAnsi="Times New Roman" w:cs="Times New Roman" w:hint="default"/>
        <w:b w:val="0"/>
        <w:i w:val="0"/>
        <w:sz w:val="24"/>
      </w:r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6D065F"/>
    <w:multiLevelType w:val="hybridMultilevel"/>
    <w:tmpl w:val="14161170"/>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D625475"/>
    <w:multiLevelType w:val="hybridMultilevel"/>
    <w:tmpl w:val="96C80622"/>
    <w:lvl w:ilvl="0" w:tplc="23665892">
      <w:start w:val="1"/>
      <w:numFmt w:val="decimal"/>
      <w:pStyle w:val="Appendixhead"/>
      <w:lvlText w:val="Appendix %1 - "/>
      <w:lvlJc w:val="left"/>
      <w:pPr>
        <w:tabs>
          <w:tab w:val="num" w:pos="288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F99390C"/>
    <w:multiLevelType w:val="multilevel"/>
    <w:tmpl w:val="1EE6DE50"/>
    <w:styleLink w:val="BlueBullets"/>
    <w:lvl w:ilvl="0">
      <w:start w:val="1"/>
      <w:numFmt w:val="bullet"/>
      <w:pStyle w:val="NumPar2"/>
      <w:lvlText w:val=""/>
      <w:lvlJc w:val="left"/>
      <w:pPr>
        <w:ind w:left="360" w:hanging="360"/>
      </w:pPr>
      <w:rPr>
        <w:rFonts w:ascii="Symbol" w:hAnsi="Symbol" w:hint="default"/>
        <w:b w:val="0"/>
        <w:i w:val="0"/>
        <w:color w:val="1F497D" w:themeColor="text2"/>
      </w:rPr>
    </w:lvl>
    <w:lvl w:ilvl="1">
      <w:start w:val="1"/>
      <w:numFmt w:val="bullet"/>
      <w:pStyle w:val="NumPar2"/>
      <w:lvlText w:val="o"/>
      <w:lvlJc w:val="left"/>
      <w:pPr>
        <w:ind w:left="720" w:hanging="360"/>
      </w:pPr>
      <w:rPr>
        <w:rFonts w:ascii="Courier New" w:hAnsi="Courier New" w:hint="default"/>
        <w:color w:val="1F497D" w:themeColor="text2"/>
      </w:rPr>
    </w:lvl>
    <w:lvl w:ilvl="2">
      <w:start w:val="1"/>
      <w:numFmt w:val="bullet"/>
      <w:lvlText w:val="-"/>
      <w:lvlJc w:val="left"/>
      <w:pPr>
        <w:ind w:left="1080" w:hanging="360"/>
      </w:pPr>
      <w:rPr>
        <w:rFonts w:ascii="Courier New" w:hAnsi="Courier New" w:hint="default"/>
        <w:color w:val="1F497D" w:themeColor="text2"/>
      </w:rPr>
    </w:lvl>
    <w:lvl w:ilvl="3">
      <w:start w:val="1"/>
      <w:numFmt w:val="bullet"/>
      <w:lvlText w:val="▪"/>
      <w:lvlJc w:val="left"/>
      <w:pPr>
        <w:ind w:left="1440" w:hanging="360"/>
      </w:pPr>
      <w:rPr>
        <w:rFonts w:ascii="Courier New" w:hAnsi="Courier New" w:hint="default"/>
        <w:color w:val="1F497D" w:themeColor="text2"/>
      </w:rPr>
    </w:lvl>
    <w:lvl w:ilvl="4">
      <w:start w:val="1"/>
      <w:numFmt w:val="bullet"/>
      <w:pStyle w:val="NumPar2"/>
      <w:lvlText w:val="▫"/>
      <w:lvlJc w:val="left"/>
      <w:pPr>
        <w:ind w:left="1800" w:hanging="360"/>
      </w:pPr>
      <w:rPr>
        <w:rFonts w:ascii="Courier New" w:hAnsi="Courier New" w:hint="default"/>
        <w:color w:val="1F497D" w:themeColor="tex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FB030C9"/>
    <w:multiLevelType w:val="hybridMultilevel"/>
    <w:tmpl w:val="BAAA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C032CC"/>
    <w:multiLevelType w:val="hybridMultilevel"/>
    <w:tmpl w:val="6D40ABAA"/>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32F354D2"/>
    <w:multiLevelType w:val="hybridMultilevel"/>
    <w:tmpl w:val="6E76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0" w15:restartNumberingAfterBreak="0">
    <w:nsid w:val="343B7E6E"/>
    <w:multiLevelType w:val="hybridMultilevel"/>
    <w:tmpl w:val="32880E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34555C"/>
    <w:multiLevelType w:val="hybridMultilevel"/>
    <w:tmpl w:val="EBE66E0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6144BD4"/>
    <w:multiLevelType w:val="hybridMultilevel"/>
    <w:tmpl w:val="4EEAC722"/>
    <w:lvl w:ilvl="0" w:tplc="EF08B754">
      <w:start w:val="1"/>
      <w:numFmt w:val="bullet"/>
      <w:pStyle w:val="BulletPoint1"/>
      <w:lvlText w:val=""/>
      <w:lvlJc w:val="left"/>
      <w:pPr>
        <w:ind w:left="720" w:hanging="360"/>
      </w:pPr>
      <w:rPr>
        <w:rFonts w:ascii="Symbol" w:hAnsi="Symbol" w:hint="default"/>
        <w:color w:val="1F497D"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6" w15:restartNumberingAfterBreak="0">
    <w:nsid w:val="3E41745A"/>
    <w:multiLevelType w:val="hybridMultilevel"/>
    <w:tmpl w:val="C1EAD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8" w15:restartNumberingAfterBreak="0">
    <w:nsid w:val="486C276D"/>
    <w:multiLevelType w:val="multilevel"/>
    <w:tmpl w:val="ACCEDBDE"/>
    <w:styleLink w:val="StyleOutlinenumberedAsianHeadingsAsianMSGothic13pt"/>
    <w:lvl w:ilvl="0">
      <w:start w:val="1"/>
      <w:numFmt w:val="decimal"/>
      <w:lvlRestart w:val="0"/>
      <w:lvlText w:val="%1."/>
      <w:lvlJc w:val="left"/>
      <w:pPr>
        <w:tabs>
          <w:tab w:val="num" w:pos="850"/>
        </w:tabs>
        <w:ind w:left="850" w:hanging="850"/>
      </w:pPr>
      <w:rPr>
        <w:rFonts w:ascii="Times New Roman" w:eastAsiaTheme="majorEastAsia" w:hAnsi="Times New Roman"/>
        <w:b/>
        <w:bCs/>
        <w:color w:val="000000" w:themeColor="text1"/>
        <w:sz w:val="26"/>
      </w:rPr>
    </w:lvl>
    <w:lvl w:ilvl="1">
      <w:start w:val="1"/>
      <w:numFmt w:val="decimal"/>
      <w:lvlText w:val="%1.%2."/>
      <w:lvlJc w:val="left"/>
      <w:pPr>
        <w:tabs>
          <w:tab w:val="num" w:pos="850"/>
        </w:tabs>
        <w:ind w:left="850" w:hanging="850"/>
      </w:pPr>
      <w:rPr>
        <w:rFonts w:cs="Times New Roman" w:hint="default"/>
      </w:rPr>
    </w:lvl>
    <w:lvl w:ilvl="2">
      <w:start w:val="1"/>
      <w:numFmt w:val="decimal"/>
      <w:pStyle w:val="Heading3"/>
      <w:lvlText w:val="%1.%2.%3."/>
      <w:lvlJc w:val="left"/>
      <w:pPr>
        <w:tabs>
          <w:tab w:val="num" w:pos="6096"/>
        </w:tabs>
        <w:ind w:left="6096"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4B4A1CE1"/>
    <w:multiLevelType w:val="hybridMultilevel"/>
    <w:tmpl w:val="2EEA4DF0"/>
    <w:lvl w:ilvl="0" w:tplc="BF1ABA1E">
      <w:start w:val="1"/>
      <w:numFmt w:val="bullet"/>
      <w:pStyle w:val="BulletPoint2"/>
      <w:lvlText w:val=""/>
      <w:lvlJc w:val="left"/>
      <w:pPr>
        <w:ind w:left="1080" w:hanging="360"/>
      </w:pPr>
      <w:rPr>
        <w:rFonts w:ascii="Symbol" w:hAnsi="Symbol" w:hint="default"/>
        <w:color w:val="7F7F7F"/>
      </w:rPr>
    </w:lvl>
    <w:lvl w:ilvl="1" w:tplc="C0C60E22">
      <w:start w:val="1"/>
      <w:numFmt w:val="bullet"/>
      <w:lvlText w:val="o"/>
      <w:lvlJc w:val="left"/>
      <w:pPr>
        <w:ind w:left="1800" w:hanging="360"/>
      </w:pPr>
      <w:rPr>
        <w:rFonts w:ascii="Courier New" w:hAnsi="Courier New" w:cs="Courier New" w:hint="default"/>
      </w:rPr>
    </w:lvl>
    <w:lvl w:ilvl="2" w:tplc="AEA21A48">
      <w:start w:val="1"/>
      <w:numFmt w:val="bullet"/>
      <w:lvlText w:val=""/>
      <w:lvlJc w:val="left"/>
      <w:pPr>
        <w:ind w:left="2520" w:hanging="360"/>
      </w:pPr>
      <w:rPr>
        <w:rFonts w:ascii="Wingdings" w:hAnsi="Wingdings" w:hint="default"/>
      </w:rPr>
    </w:lvl>
    <w:lvl w:ilvl="3" w:tplc="9F5ADC28">
      <w:start w:val="1"/>
      <w:numFmt w:val="bullet"/>
      <w:lvlText w:val=""/>
      <w:lvlJc w:val="left"/>
      <w:pPr>
        <w:ind w:left="3240" w:hanging="360"/>
      </w:pPr>
      <w:rPr>
        <w:rFonts w:ascii="Symbol" w:hAnsi="Symbol" w:hint="default"/>
      </w:rPr>
    </w:lvl>
    <w:lvl w:ilvl="4" w:tplc="7FC6505C">
      <w:start w:val="1"/>
      <w:numFmt w:val="bullet"/>
      <w:lvlText w:val="o"/>
      <w:lvlJc w:val="left"/>
      <w:pPr>
        <w:ind w:left="3960" w:hanging="360"/>
      </w:pPr>
      <w:rPr>
        <w:rFonts w:ascii="Courier New" w:hAnsi="Courier New" w:cs="Courier New" w:hint="default"/>
      </w:rPr>
    </w:lvl>
    <w:lvl w:ilvl="5" w:tplc="527CE670">
      <w:start w:val="1"/>
      <w:numFmt w:val="bullet"/>
      <w:lvlText w:val=""/>
      <w:lvlJc w:val="left"/>
      <w:pPr>
        <w:ind w:left="4680" w:hanging="360"/>
      </w:pPr>
      <w:rPr>
        <w:rFonts w:ascii="Wingdings" w:hAnsi="Wingdings" w:hint="default"/>
      </w:rPr>
    </w:lvl>
    <w:lvl w:ilvl="6" w:tplc="D2160B34">
      <w:start w:val="1"/>
      <w:numFmt w:val="bullet"/>
      <w:lvlText w:val=""/>
      <w:lvlJc w:val="left"/>
      <w:pPr>
        <w:ind w:left="5400" w:hanging="360"/>
      </w:pPr>
      <w:rPr>
        <w:rFonts w:ascii="Symbol" w:hAnsi="Symbol" w:hint="default"/>
      </w:rPr>
    </w:lvl>
    <w:lvl w:ilvl="7" w:tplc="4BEAC49C">
      <w:start w:val="1"/>
      <w:numFmt w:val="bullet"/>
      <w:lvlText w:val="o"/>
      <w:lvlJc w:val="left"/>
      <w:pPr>
        <w:ind w:left="6120" w:hanging="360"/>
      </w:pPr>
      <w:rPr>
        <w:rFonts w:ascii="Courier New" w:hAnsi="Courier New" w:cs="Courier New" w:hint="default"/>
      </w:rPr>
    </w:lvl>
    <w:lvl w:ilvl="8" w:tplc="1FE0561C">
      <w:start w:val="1"/>
      <w:numFmt w:val="bullet"/>
      <w:lvlText w:val=""/>
      <w:lvlJc w:val="left"/>
      <w:pPr>
        <w:ind w:left="6840" w:hanging="360"/>
      </w:pPr>
      <w:rPr>
        <w:rFonts w:ascii="Wingdings" w:hAnsi="Wingdings" w:hint="default"/>
      </w:rPr>
    </w:lvl>
  </w:abstractNum>
  <w:abstractNum w:abstractNumId="40" w15:restartNumberingAfterBreak="0">
    <w:nsid w:val="4BFC4BAF"/>
    <w:multiLevelType w:val="hybridMultilevel"/>
    <w:tmpl w:val="8B26AF9C"/>
    <w:lvl w:ilvl="0" w:tplc="ED789D86">
      <w:start w:val="1"/>
      <w:numFmt w:val="decimal"/>
      <w:pStyle w:val="Annex111"/>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4F1CD9"/>
    <w:multiLevelType w:val="hybridMultilevel"/>
    <w:tmpl w:val="3FBC8D24"/>
    <w:lvl w:ilvl="0" w:tplc="04100001">
      <w:start w:val="1"/>
      <w:numFmt w:val="bullet"/>
      <w:pStyle w:val="ListBullet0"/>
      <w:lvlText w:val=""/>
      <w:lvlJc w:val="left"/>
      <w:pPr>
        <w:tabs>
          <w:tab w:val="num" w:pos="439"/>
        </w:tabs>
        <w:ind w:left="419" w:hanging="340"/>
      </w:pPr>
      <w:rPr>
        <w:rFonts w:ascii="Wingdings" w:hAnsi="Wingdings" w:hint="default"/>
      </w:rPr>
    </w:lvl>
    <w:lvl w:ilvl="1" w:tplc="04100003">
      <w:start w:val="6"/>
      <w:numFmt w:val="bullet"/>
      <w:lvlText w:val="-"/>
      <w:lvlJc w:val="left"/>
      <w:pPr>
        <w:tabs>
          <w:tab w:val="num" w:pos="1008"/>
        </w:tabs>
        <w:ind w:left="1008" w:hanging="360"/>
      </w:pPr>
      <w:rPr>
        <w:rFonts w:ascii="Arial" w:eastAsia="Times New Roman" w:hAnsi="Arial" w:cs="Arial" w:hint="default"/>
      </w:rPr>
    </w:lvl>
    <w:lvl w:ilvl="2" w:tplc="04100005">
      <w:numFmt w:val="bullet"/>
      <w:lvlText w:val="–"/>
      <w:lvlJc w:val="left"/>
      <w:pPr>
        <w:tabs>
          <w:tab w:val="num" w:pos="1728"/>
        </w:tabs>
        <w:ind w:left="1728" w:hanging="360"/>
      </w:pPr>
      <w:rPr>
        <w:rFonts w:ascii="Arial" w:eastAsia="Times New Roman" w:hAnsi="Arial" w:cs="Arial" w:hint="default"/>
      </w:rPr>
    </w:lvl>
    <w:lvl w:ilvl="3" w:tplc="04100001">
      <w:start w:val="1"/>
      <w:numFmt w:val="bullet"/>
      <w:lvlText w:val=""/>
      <w:lvlJc w:val="left"/>
      <w:pPr>
        <w:tabs>
          <w:tab w:val="num" w:pos="2448"/>
        </w:tabs>
        <w:ind w:left="2448" w:hanging="360"/>
      </w:pPr>
      <w:rPr>
        <w:rFonts w:ascii="Symbol" w:hAnsi="Symbol" w:hint="default"/>
      </w:rPr>
    </w:lvl>
    <w:lvl w:ilvl="4" w:tplc="04100003">
      <w:start w:val="1"/>
      <w:numFmt w:val="bullet"/>
      <w:lvlText w:val="o"/>
      <w:lvlJc w:val="left"/>
      <w:pPr>
        <w:tabs>
          <w:tab w:val="num" w:pos="3168"/>
        </w:tabs>
        <w:ind w:left="3168" w:hanging="360"/>
      </w:pPr>
      <w:rPr>
        <w:rFonts w:ascii="Courier New" w:hAnsi="Courier New" w:cs="Times New Roman" w:hint="default"/>
      </w:rPr>
    </w:lvl>
    <w:lvl w:ilvl="5" w:tplc="04100005">
      <w:start w:val="1"/>
      <w:numFmt w:val="bullet"/>
      <w:lvlText w:val=""/>
      <w:lvlJc w:val="left"/>
      <w:pPr>
        <w:tabs>
          <w:tab w:val="num" w:pos="3888"/>
        </w:tabs>
        <w:ind w:left="3888" w:hanging="360"/>
      </w:pPr>
      <w:rPr>
        <w:rFonts w:ascii="Wingdings" w:hAnsi="Wingdings" w:hint="default"/>
      </w:rPr>
    </w:lvl>
    <w:lvl w:ilvl="6" w:tplc="04100001">
      <w:start w:val="1"/>
      <w:numFmt w:val="bullet"/>
      <w:lvlText w:val=""/>
      <w:lvlJc w:val="left"/>
      <w:pPr>
        <w:tabs>
          <w:tab w:val="num" w:pos="4608"/>
        </w:tabs>
        <w:ind w:left="4608" w:hanging="360"/>
      </w:pPr>
      <w:rPr>
        <w:rFonts w:ascii="Symbol" w:hAnsi="Symbol" w:hint="default"/>
      </w:rPr>
    </w:lvl>
    <w:lvl w:ilvl="7" w:tplc="04100003">
      <w:start w:val="1"/>
      <w:numFmt w:val="bullet"/>
      <w:lvlText w:val="o"/>
      <w:lvlJc w:val="left"/>
      <w:pPr>
        <w:tabs>
          <w:tab w:val="num" w:pos="5328"/>
        </w:tabs>
        <w:ind w:left="5328" w:hanging="360"/>
      </w:pPr>
      <w:rPr>
        <w:rFonts w:ascii="Courier New" w:hAnsi="Courier New" w:cs="Times New Roman" w:hint="default"/>
      </w:rPr>
    </w:lvl>
    <w:lvl w:ilvl="8" w:tplc="04100005">
      <w:start w:val="1"/>
      <w:numFmt w:val="bullet"/>
      <w:lvlText w:val=""/>
      <w:lvlJc w:val="left"/>
      <w:pPr>
        <w:tabs>
          <w:tab w:val="num" w:pos="6048"/>
        </w:tabs>
        <w:ind w:left="6048" w:hanging="360"/>
      </w:pPr>
      <w:rPr>
        <w:rFonts w:ascii="Wingdings" w:hAnsi="Wingdings" w:hint="default"/>
      </w:rPr>
    </w:lvl>
  </w:abstractNum>
  <w:abstractNum w:abstractNumId="42" w15:restartNumberingAfterBreak="0">
    <w:nsid w:val="4DBE43EA"/>
    <w:multiLevelType w:val="hybridMultilevel"/>
    <w:tmpl w:val="38E88E9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43" w15:restartNumberingAfterBreak="0">
    <w:nsid w:val="4E8D3084"/>
    <w:multiLevelType w:val="hybridMultilevel"/>
    <w:tmpl w:val="D8B4EFBA"/>
    <w:lvl w:ilvl="0" w:tplc="04100011">
      <w:start w:val="1"/>
      <w:numFmt w:val="decimal"/>
      <w:pStyle w:val="Title2"/>
      <w:lvlText w:val="%1.1"/>
      <w:lvlJc w:val="left"/>
      <w:pPr>
        <w:ind w:left="1202" w:hanging="360"/>
      </w:pPr>
    </w:lvl>
    <w:lvl w:ilvl="1" w:tplc="04100001">
      <w:start w:val="1"/>
      <w:numFmt w:val="lowerLetter"/>
      <w:lvlText w:val="%2."/>
      <w:lvlJc w:val="left"/>
      <w:pPr>
        <w:ind w:left="1922" w:hanging="360"/>
      </w:pPr>
    </w:lvl>
    <w:lvl w:ilvl="2" w:tplc="0410001B">
      <w:start w:val="1"/>
      <w:numFmt w:val="lowerRoman"/>
      <w:lvlText w:val="%3."/>
      <w:lvlJc w:val="right"/>
      <w:pPr>
        <w:ind w:left="2642" w:hanging="180"/>
      </w:pPr>
    </w:lvl>
    <w:lvl w:ilvl="3" w:tplc="0410000F">
      <w:start w:val="1"/>
      <w:numFmt w:val="decimal"/>
      <w:lvlText w:val="%4."/>
      <w:lvlJc w:val="left"/>
      <w:pPr>
        <w:ind w:left="3362" w:hanging="360"/>
      </w:pPr>
    </w:lvl>
    <w:lvl w:ilvl="4" w:tplc="04100019">
      <w:start w:val="1"/>
      <w:numFmt w:val="lowerLetter"/>
      <w:lvlText w:val="%5."/>
      <w:lvlJc w:val="left"/>
      <w:pPr>
        <w:ind w:left="4082" w:hanging="360"/>
      </w:pPr>
    </w:lvl>
    <w:lvl w:ilvl="5" w:tplc="0410001B">
      <w:start w:val="1"/>
      <w:numFmt w:val="lowerRoman"/>
      <w:lvlText w:val="%6."/>
      <w:lvlJc w:val="right"/>
      <w:pPr>
        <w:ind w:left="4802" w:hanging="180"/>
      </w:pPr>
    </w:lvl>
    <w:lvl w:ilvl="6" w:tplc="0410000F">
      <w:start w:val="1"/>
      <w:numFmt w:val="decimal"/>
      <w:lvlText w:val="%7."/>
      <w:lvlJc w:val="left"/>
      <w:pPr>
        <w:ind w:left="5522" w:hanging="360"/>
      </w:pPr>
    </w:lvl>
    <w:lvl w:ilvl="7" w:tplc="04100019">
      <w:start w:val="1"/>
      <w:numFmt w:val="lowerLetter"/>
      <w:lvlText w:val="%8."/>
      <w:lvlJc w:val="left"/>
      <w:pPr>
        <w:ind w:left="6242" w:hanging="360"/>
      </w:pPr>
    </w:lvl>
    <w:lvl w:ilvl="8" w:tplc="0410001B">
      <w:start w:val="1"/>
      <w:numFmt w:val="lowerRoman"/>
      <w:lvlText w:val="%9."/>
      <w:lvlJc w:val="right"/>
      <w:pPr>
        <w:ind w:left="6962" w:hanging="180"/>
      </w:pPr>
    </w:lvl>
  </w:abstractNum>
  <w:abstractNum w:abstractNumId="44" w15:restartNumberingAfterBreak="0">
    <w:nsid w:val="507863A2"/>
    <w:multiLevelType w:val="hybridMultilevel"/>
    <w:tmpl w:val="3864E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3D4F9D"/>
    <w:multiLevelType w:val="hybridMultilevel"/>
    <w:tmpl w:val="80A0FAB0"/>
    <w:lvl w:ilvl="0" w:tplc="FA2C1252">
      <w:start w:val="1"/>
      <w:numFmt w:val="lowerLetter"/>
      <w:lvlText w:val="%1."/>
      <w:lvlJc w:val="left"/>
      <w:pPr>
        <w:ind w:left="629" w:hanging="360"/>
      </w:pPr>
      <w:rPr>
        <w:rFonts w:ascii="Corbel" w:eastAsia="Corbel" w:hAnsi="Corbel" w:cs="Corbel" w:hint="default"/>
        <w:spacing w:val="-1"/>
        <w:w w:val="100"/>
        <w:sz w:val="22"/>
        <w:szCs w:val="22"/>
        <w:lang w:val="en-GB" w:eastAsia="en-GB" w:bidi="en-GB"/>
      </w:rPr>
    </w:lvl>
    <w:lvl w:ilvl="1" w:tplc="5A84D9EE">
      <w:numFmt w:val="bullet"/>
      <w:lvlText w:val="•"/>
      <w:lvlJc w:val="left"/>
      <w:pPr>
        <w:ind w:left="1371" w:hanging="360"/>
      </w:pPr>
      <w:rPr>
        <w:rFonts w:hint="default"/>
        <w:lang w:val="en-GB" w:eastAsia="en-GB" w:bidi="en-GB"/>
      </w:rPr>
    </w:lvl>
    <w:lvl w:ilvl="2" w:tplc="0DB8B554">
      <w:numFmt w:val="bullet"/>
      <w:lvlText w:val="•"/>
      <w:lvlJc w:val="left"/>
      <w:pPr>
        <w:ind w:left="2123" w:hanging="360"/>
      </w:pPr>
      <w:rPr>
        <w:rFonts w:hint="default"/>
        <w:lang w:val="en-GB" w:eastAsia="en-GB" w:bidi="en-GB"/>
      </w:rPr>
    </w:lvl>
    <w:lvl w:ilvl="3" w:tplc="CCFC7A9C">
      <w:numFmt w:val="bullet"/>
      <w:lvlText w:val="•"/>
      <w:lvlJc w:val="left"/>
      <w:pPr>
        <w:ind w:left="2874" w:hanging="360"/>
      </w:pPr>
      <w:rPr>
        <w:rFonts w:hint="default"/>
        <w:lang w:val="en-GB" w:eastAsia="en-GB" w:bidi="en-GB"/>
      </w:rPr>
    </w:lvl>
    <w:lvl w:ilvl="4" w:tplc="559A6E56">
      <w:numFmt w:val="bullet"/>
      <w:lvlText w:val="•"/>
      <w:lvlJc w:val="left"/>
      <w:pPr>
        <w:ind w:left="3626" w:hanging="360"/>
      </w:pPr>
      <w:rPr>
        <w:rFonts w:hint="default"/>
        <w:lang w:val="en-GB" w:eastAsia="en-GB" w:bidi="en-GB"/>
      </w:rPr>
    </w:lvl>
    <w:lvl w:ilvl="5" w:tplc="77A0A63E">
      <w:numFmt w:val="bullet"/>
      <w:lvlText w:val="•"/>
      <w:lvlJc w:val="left"/>
      <w:pPr>
        <w:ind w:left="4377" w:hanging="360"/>
      </w:pPr>
      <w:rPr>
        <w:rFonts w:hint="default"/>
        <w:lang w:val="en-GB" w:eastAsia="en-GB" w:bidi="en-GB"/>
      </w:rPr>
    </w:lvl>
    <w:lvl w:ilvl="6" w:tplc="0DE67B6E">
      <w:numFmt w:val="bullet"/>
      <w:lvlText w:val="•"/>
      <w:lvlJc w:val="left"/>
      <w:pPr>
        <w:ind w:left="5129" w:hanging="360"/>
      </w:pPr>
      <w:rPr>
        <w:rFonts w:hint="default"/>
        <w:lang w:val="en-GB" w:eastAsia="en-GB" w:bidi="en-GB"/>
      </w:rPr>
    </w:lvl>
    <w:lvl w:ilvl="7" w:tplc="BBECDADA">
      <w:numFmt w:val="bullet"/>
      <w:lvlText w:val="•"/>
      <w:lvlJc w:val="left"/>
      <w:pPr>
        <w:ind w:left="5880" w:hanging="360"/>
      </w:pPr>
      <w:rPr>
        <w:rFonts w:hint="default"/>
        <w:lang w:val="en-GB" w:eastAsia="en-GB" w:bidi="en-GB"/>
      </w:rPr>
    </w:lvl>
    <w:lvl w:ilvl="8" w:tplc="5AD2955E">
      <w:numFmt w:val="bullet"/>
      <w:lvlText w:val="•"/>
      <w:lvlJc w:val="left"/>
      <w:pPr>
        <w:ind w:left="6632" w:hanging="360"/>
      </w:pPr>
      <w:rPr>
        <w:rFonts w:hint="default"/>
        <w:lang w:val="en-GB" w:eastAsia="en-GB" w:bidi="en-GB"/>
      </w:rPr>
    </w:lvl>
  </w:abstractNum>
  <w:abstractNum w:abstractNumId="46" w15:restartNumberingAfterBreak="0">
    <w:nsid w:val="52107C27"/>
    <w:multiLevelType w:val="hybridMultilevel"/>
    <w:tmpl w:val="52E8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884B89"/>
    <w:multiLevelType w:val="hybridMultilevel"/>
    <w:tmpl w:val="E132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9" w15:restartNumberingAfterBreak="0">
    <w:nsid w:val="57F936FA"/>
    <w:multiLevelType w:val="hybridMultilevel"/>
    <w:tmpl w:val="8FAC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6B511E"/>
    <w:multiLevelType w:val="hybridMultilevel"/>
    <w:tmpl w:val="D9A8BEDA"/>
    <w:lvl w:ilvl="0" w:tplc="DFCE7160">
      <w:numFmt w:val="bullet"/>
      <w:lvlText w:val="-"/>
      <w:lvlJc w:val="left"/>
      <w:pPr>
        <w:ind w:left="720" w:hanging="360"/>
      </w:pPr>
      <w:rPr>
        <w:rFonts w:ascii="Corbel" w:eastAsia="Times New Roman" w:hAnsi="Corbe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52" w15:restartNumberingAfterBreak="0">
    <w:nsid w:val="5E756AA0"/>
    <w:multiLevelType w:val="multilevel"/>
    <w:tmpl w:val="ACCEDBDE"/>
    <w:numStyleLink w:val="StyleOutlinenumberedAsianHeadingsAsianMSGothic13pt"/>
  </w:abstractNum>
  <w:abstractNum w:abstractNumId="53" w15:restartNumberingAfterBreak="0">
    <w:nsid w:val="5F823DFD"/>
    <w:multiLevelType w:val="hybridMultilevel"/>
    <w:tmpl w:val="0FBCFE34"/>
    <w:lvl w:ilvl="0" w:tplc="C470B994">
      <w:start w:val="1"/>
      <w:numFmt w:val="decimal"/>
      <w:pStyle w:val="question"/>
      <w:lvlText w:val="%1."/>
      <w:lvlJc w:val="left"/>
      <w:pPr>
        <w:ind w:left="1267" w:hanging="360"/>
      </w:pPr>
    </w:lvl>
    <w:lvl w:ilvl="1" w:tplc="E482107E">
      <w:start w:val="1"/>
      <w:numFmt w:val="decimal"/>
      <w:lvlText w:val="%2."/>
      <w:lvlJc w:val="left"/>
      <w:pPr>
        <w:tabs>
          <w:tab w:val="num" w:pos="1987"/>
        </w:tabs>
        <w:ind w:left="1987" w:hanging="360"/>
      </w:pPr>
    </w:lvl>
    <w:lvl w:ilvl="2" w:tplc="0FD012D0">
      <w:start w:val="1"/>
      <w:numFmt w:val="decimal"/>
      <w:lvlText w:val="%3."/>
      <w:lvlJc w:val="left"/>
      <w:pPr>
        <w:tabs>
          <w:tab w:val="num" w:pos="2707"/>
        </w:tabs>
        <w:ind w:left="2707" w:hanging="360"/>
      </w:pPr>
    </w:lvl>
    <w:lvl w:ilvl="3" w:tplc="1F94CF50">
      <w:start w:val="1"/>
      <w:numFmt w:val="decimal"/>
      <w:lvlText w:val="%4."/>
      <w:lvlJc w:val="left"/>
      <w:pPr>
        <w:tabs>
          <w:tab w:val="num" w:pos="3427"/>
        </w:tabs>
        <w:ind w:left="3427" w:hanging="360"/>
      </w:pPr>
    </w:lvl>
    <w:lvl w:ilvl="4" w:tplc="B01E1F78">
      <w:start w:val="1"/>
      <w:numFmt w:val="decimal"/>
      <w:lvlText w:val="%5."/>
      <w:lvlJc w:val="left"/>
      <w:pPr>
        <w:tabs>
          <w:tab w:val="num" w:pos="4147"/>
        </w:tabs>
        <w:ind w:left="4147" w:hanging="360"/>
      </w:pPr>
    </w:lvl>
    <w:lvl w:ilvl="5" w:tplc="B4D612D2">
      <w:start w:val="1"/>
      <w:numFmt w:val="decimal"/>
      <w:lvlText w:val="%6."/>
      <w:lvlJc w:val="left"/>
      <w:pPr>
        <w:tabs>
          <w:tab w:val="num" w:pos="4867"/>
        </w:tabs>
        <w:ind w:left="4867" w:hanging="360"/>
      </w:pPr>
    </w:lvl>
    <w:lvl w:ilvl="6" w:tplc="7B7E310E">
      <w:start w:val="1"/>
      <w:numFmt w:val="decimal"/>
      <w:lvlText w:val="%7."/>
      <w:lvlJc w:val="left"/>
      <w:pPr>
        <w:tabs>
          <w:tab w:val="num" w:pos="5587"/>
        </w:tabs>
        <w:ind w:left="5587" w:hanging="360"/>
      </w:pPr>
    </w:lvl>
    <w:lvl w:ilvl="7" w:tplc="3AEA6FAE">
      <w:start w:val="1"/>
      <w:numFmt w:val="decimal"/>
      <w:lvlText w:val="%8."/>
      <w:lvlJc w:val="left"/>
      <w:pPr>
        <w:tabs>
          <w:tab w:val="num" w:pos="6307"/>
        </w:tabs>
        <w:ind w:left="6307" w:hanging="360"/>
      </w:pPr>
    </w:lvl>
    <w:lvl w:ilvl="8" w:tplc="FD6473EC">
      <w:start w:val="1"/>
      <w:numFmt w:val="decimal"/>
      <w:lvlText w:val="%9."/>
      <w:lvlJc w:val="left"/>
      <w:pPr>
        <w:tabs>
          <w:tab w:val="num" w:pos="7027"/>
        </w:tabs>
        <w:ind w:left="7027" w:hanging="360"/>
      </w:pPr>
    </w:lvl>
  </w:abstractNum>
  <w:abstractNum w:abstractNumId="5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5"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56" w15:restartNumberingAfterBreak="0">
    <w:nsid w:val="64933211"/>
    <w:multiLevelType w:val="hybridMultilevel"/>
    <w:tmpl w:val="55089BE6"/>
    <w:lvl w:ilvl="0" w:tplc="10D64CD2">
      <w:start w:val="1"/>
      <w:numFmt w:val="bullet"/>
      <w:pStyle w:val="Bulletpoint10"/>
      <w:lvlText w:val=""/>
      <w:lvlJc w:val="left"/>
      <w:pPr>
        <w:ind w:left="720" w:hanging="360"/>
      </w:pPr>
      <w:rPr>
        <w:rFonts w:ascii="Symbol" w:hAnsi="Symbol" w:hint="default"/>
        <w:color w:val="00AEF0"/>
      </w:rPr>
    </w:lvl>
    <w:lvl w:ilvl="1" w:tplc="9FD8C80C">
      <w:start w:val="1"/>
      <w:numFmt w:val="bullet"/>
      <w:lvlText w:val="o"/>
      <w:lvlJc w:val="left"/>
      <w:pPr>
        <w:ind w:left="1440" w:hanging="360"/>
      </w:pPr>
      <w:rPr>
        <w:rFonts w:ascii="Courier New" w:hAnsi="Courier New" w:cs="Courier New" w:hint="default"/>
      </w:rPr>
    </w:lvl>
    <w:lvl w:ilvl="2" w:tplc="1F22AB0C">
      <w:start w:val="1"/>
      <w:numFmt w:val="bullet"/>
      <w:lvlText w:val=""/>
      <w:lvlJc w:val="left"/>
      <w:pPr>
        <w:ind w:left="2160" w:hanging="360"/>
      </w:pPr>
      <w:rPr>
        <w:rFonts w:ascii="Wingdings" w:hAnsi="Wingdings" w:hint="default"/>
      </w:rPr>
    </w:lvl>
    <w:lvl w:ilvl="3" w:tplc="7988B478">
      <w:start w:val="1"/>
      <w:numFmt w:val="bullet"/>
      <w:lvlText w:val=""/>
      <w:lvlJc w:val="left"/>
      <w:pPr>
        <w:ind w:left="2880" w:hanging="360"/>
      </w:pPr>
      <w:rPr>
        <w:rFonts w:ascii="Symbol" w:hAnsi="Symbol" w:hint="default"/>
      </w:rPr>
    </w:lvl>
    <w:lvl w:ilvl="4" w:tplc="0472F1CA">
      <w:start w:val="1"/>
      <w:numFmt w:val="bullet"/>
      <w:lvlText w:val="o"/>
      <w:lvlJc w:val="left"/>
      <w:pPr>
        <w:ind w:left="3600" w:hanging="360"/>
      </w:pPr>
      <w:rPr>
        <w:rFonts w:ascii="Courier New" w:hAnsi="Courier New" w:cs="Courier New" w:hint="default"/>
      </w:rPr>
    </w:lvl>
    <w:lvl w:ilvl="5" w:tplc="73AC1D7A">
      <w:start w:val="1"/>
      <w:numFmt w:val="bullet"/>
      <w:lvlText w:val=""/>
      <w:lvlJc w:val="left"/>
      <w:pPr>
        <w:ind w:left="4320" w:hanging="360"/>
      </w:pPr>
      <w:rPr>
        <w:rFonts w:ascii="Wingdings" w:hAnsi="Wingdings" w:hint="default"/>
      </w:rPr>
    </w:lvl>
    <w:lvl w:ilvl="6" w:tplc="261EB294">
      <w:start w:val="1"/>
      <w:numFmt w:val="bullet"/>
      <w:lvlText w:val=""/>
      <w:lvlJc w:val="left"/>
      <w:pPr>
        <w:ind w:left="5040" w:hanging="360"/>
      </w:pPr>
      <w:rPr>
        <w:rFonts w:ascii="Symbol" w:hAnsi="Symbol" w:hint="default"/>
      </w:rPr>
    </w:lvl>
    <w:lvl w:ilvl="7" w:tplc="46047A06">
      <w:start w:val="1"/>
      <w:numFmt w:val="bullet"/>
      <w:lvlText w:val="o"/>
      <w:lvlJc w:val="left"/>
      <w:pPr>
        <w:ind w:left="5760" w:hanging="360"/>
      </w:pPr>
      <w:rPr>
        <w:rFonts w:ascii="Courier New" w:hAnsi="Courier New" w:cs="Courier New" w:hint="default"/>
      </w:rPr>
    </w:lvl>
    <w:lvl w:ilvl="8" w:tplc="B3428936">
      <w:start w:val="1"/>
      <w:numFmt w:val="bullet"/>
      <w:lvlText w:val=""/>
      <w:lvlJc w:val="left"/>
      <w:pPr>
        <w:ind w:left="6480" w:hanging="360"/>
      </w:pPr>
      <w:rPr>
        <w:rFonts w:ascii="Wingdings" w:hAnsi="Wingdings" w:hint="default"/>
      </w:rPr>
    </w:lvl>
  </w:abstractNum>
  <w:abstractNum w:abstractNumId="57" w15:restartNumberingAfterBreak="0">
    <w:nsid w:val="6711545C"/>
    <w:multiLevelType w:val="hybridMultilevel"/>
    <w:tmpl w:val="889C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4437DF"/>
    <w:multiLevelType w:val="hybridMultilevel"/>
    <w:tmpl w:val="7CA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C527BB"/>
    <w:multiLevelType w:val="hybridMultilevel"/>
    <w:tmpl w:val="DAEC1BE0"/>
    <w:lvl w:ilvl="0" w:tplc="0922CA8A">
      <w:numFmt w:val="bullet"/>
      <w:lvlText w:val="•"/>
      <w:lvlJc w:val="left"/>
      <w:pPr>
        <w:ind w:left="862" w:hanging="360"/>
      </w:pPr>
      <w:rPr>
        <w:rFonts w:hint="default"/>
        <w:lang w:val="en-GB" w:eastAsia="en-GB" w:bidi="en-GB"/>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0" w15:restartNumberingAfterBreak="0">
    <w:nsid w:val="6A0C2AC4"/>
    <w:multiLevelType w:val="hybridMultilevel"/>
    <w:tmpl w:val="5BEE337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1" w15:restartNumberingAfterBreak="0">
    <w:nsid w:val="6BD22A81"/>
    <w:multiLevelType w:val="multilevel"/>
    <w:tmpl w:val="9EC43C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C3E5E95"/>
    <w:multiLevelType w:val="hybridMultilevel"/>
    <w:tmpl w:val="7176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8A4647"/>
    <w:multiLevelType w:val="hybridMultilevel"/>
    <w:tmpl w:val="C54E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CFA7514"/>
    <w:multiLevelType w:val="hybridMultilevel"/>
    <w:tmpl w:val="B9A812EE"/>
    <w:lvl w:ilvl="0" w:tplc="3BC697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66" w15:restartNumberingAfterBreak="0">
    <w:nsid w:val="6F514A18"/>
    <w:multiLevelType w:val="hybridMultilevel"/>
    <w:tmpl w:val="802EC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CB5338"/>
    <w:multiLevelType w:val="hybridMultilevel"/>
    <w:tmpl w:val="9E6C1956"/>
    <w:lvl w:ilvl="0" w:tplc="3BC697B8">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727D037C"/>
    <w:multiLevelType w:val="hybridMultilevel"/>
    <w:tmpl w:val="3D487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3A83673"/>
    <w:multiLevelType w:val="hybridMultilevel"/>
    <w:tmpl w:val="2F40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5D37EB9"/>
    <w:multiLevelType w:val="hybridMultilevel"/>
    <w:tmpl w:val="B73AA876"/>
    <w:lvl w:ilvl="0" w:tplc="3258A4F6">
      <w:start w:val="1"/>
      <w:numFmt w:val="decimal"/>
      <w:lvlText w:val="%1."/>
      <w:lvlJc w:val="left"/>
      <w:pPr>
        <w:ind w:left="678" w:hanging="567"/>
      </w:pPr>
      <w:rPr>
        <w:rFonts w:ascii="Times New Roman" w:eastAsia="Times New Roman" w:hAnsi="Times New Roman" w:cs="Times New Roman" w:hint="default"/>
        <w:spacing w:val="-5"/>
        <w:w w:val="97"/>
        <w:sz w:val="24"/>
        <w:szCs w:val="24"/>
        <w:lang w:val="en-GB" w:eastAsia="en-GB" w:bidi="en-GB"/>
      </w:rPr>
    </w:lvl>
    <w:lvl w:ilvl="1" w:tplc="EEC47A58">
      <w:start w:val="1"/>
      <w:numFmt w:val="lowerLetter"/>
      <w:lvlText w:val="%2)"/>
      <w:lvlJc w:val="left"/>
      <w:pPr>
        <w:ind w:left="1245" w:hanging="567"/>
      </w:pPr>
      <w:rPr>
        <w:rFonts w:ascii="Times New Roman" w:eastAsia="Times New Roman" w:hAnsi="Times New Roman" w:cs="Times New Roman" w:hint="default"/>
        <w:spacing w:val="-5"/>
        <w:w w:val="99"/>
        <w:sz w:val="24"/>
        <w:szCs w:val="24"/>
        <w:lang w:val="en-GB" w:eastAsia="en-GB" w:bidi="en-GB"/>
      </w:rPr>
    </w:lvl>
    <w:lvl w:ilvl="2" w:tplc="0922CA8A">
      <w:numFmt w:val="bullet"/>
      <w:lvlText w:val="•"/>
      <w:lvlJc w:val="left"/>
      <w:pPr>
        <w:ind w:left="2260" w:hanging="567"/>
      </w:pPr>
      <w:rPr>
        <w:rFonts w:hint="default"/>
        <w:lang w:val="en-GB" w:eastAsia="en-GB" w:bidi="en-GB"/>
      </w:rPr>
    </w:lvl>
    <w:lvl w:ilvl="3" w:tplc="B52E1548">
      <w:numFmt w:val="bullet"/>
      <w:lvlText w:val="•"/>
      <w:lvlJc w:val="left"/>
      <w:pPr>
        <w:ind w:left="3281" w:hanging="567"/>
      </w:pPr>
      <w:rPr>
        <w:rFonts w:hint="default"/>
        <w:lang w:val="en-GB" w:eastAsia="en-GB" w:bidi="en-GB"/>
      </w:rPr>
    </w:lvl>
    <w:lvl w:ilvl="4" w:tplc="B168752A">
      <w:numFmt w:val="bullet"/>
      <w:lvlText w:val="•"/>
      <w:lvlJc w:val="left"/>
      <w:pPr>
        <w:ind w:left="4302" w:hanging="567"/>
      </w:pPr>
      <w:rPr>
        <w:rFonts w:hint="default"/>
        <w:lang w:val="en-GB" w:eastAsia="en-GB" w:bidi="en-GB"/>
      </w:rPr>
    </w:lvl>
    <w:lvl w:ilvl="5" w:tplc="6E1CA008">
      <w:numFmt w:val="bullet"/>
      <w:lvlText w:val="•"/>
      <w:lvlJc w:val="left"/>
      <w:pPr>
        <w:ind w:left="5322" w:hanging="567"/>
      </w:pPr>
      <w:rPr>
        <w:rFonts w:hint="default"/>
        <w:lang w:val="en-GB" w:eastAsia="en-GB" w:bidi="en-GB"/>
      </w:rPr>
    </w:lvl>
    <w:lvl w:ilvl="6" w:tplc="F8B6F5D4">
      <w:numFmt w:val="bullet"/>
      <w:lvlText w:val="•"/>
      <w:lvlJc w:val="left"/>
      <w:pPr>
        <w:ind w:left="6343" w:hanging="567"/>
      </w:pPr>
      <w:rPr>
        <w:rFonts w:hint="default"/>
        <w:lang w:val="en-GB" w:eastAsia="en-GB" w:bidi="en-GB"/>
      </w:rPr>
    </w:lvl>
    <w:lvl w:ilvl="7" w:tplc="5344C2E0">
      <w:numFmt w:val="bullet"/>
      <w:lvlText w:val="•"/>
      <w:lvlJc w:val="left"/>
      <w:pPr>
        <w:ind w:left="7364" w:hanging="567"/>
      </w:pPr>
      <w:rPr>
        <w:rFonts w:hint="default"/>
        <w:lang w:val="en-GB" w:eastAsia="en-GB" w:bidi="en-GB"/>
      </w:rPr>
    </w:lvl>
    <w:lvl w:ilvl="8" w:tplc="C33C6B60">
      <w:numFmt w:val="bullet"/>
      <w:lvlText w:val="•"/>
      <w:lvlJc w:val="left"/>
      <w:pPr>
        <w:ind w:left="8384" w:hanging="567"/>
      </w:pPr>
      <w:rPr>
        <w:rFonts w:hint="default"/>
        <w:lang w:val="en-GB" w:eastAsia="en-GB" w:bidi="en-GB"/>
      </w:rPr>
    </w:lvl>
  </w:abstractNum>
  <w:abstractNum w:abstractNumId="72" w15:restartNumberingAfterBreak="0">
    <w:nsid w:val="769631D6"/>
    <w:multiLevelType w:val="hybridMultilevel"/>
    <w:tmpl w:val="5252AC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75D741D"/>
    <w:multiLevelType w:val="hybridMultilevel"/>
    <w:tmpl w:val="E3F4B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231C0F"/>
    <w:multiLevelType w:val="hybridMultilevel"/>
    <w:tmpl w:val="53C05646"/>
    <w:styleLink w:val="Style2"/>
    <w:lvl w:ilvl="0" w:tplc="08090001">
      <w:start w:val="1"/>
      <w:numFmt w:val="bullet"/>
      <w:lvlText w:val=""/>
      <w:lvlJc w:val="left"/>
      <w:pPr>
        <w:ind w:left="727" w:hanging="58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752211"/>
    <w:multiLevelType w:val="multilevel"/>
    <w:tmpl w:val="F444832C"/>
    <w:lvl w:ilvl="0">
      <w:start w:val="1"/>
      <w:numFmt w:val="decimal"/>
      <w:pStyle w:val="Heading1Annexes"/>
      <w:lvlText w:val="%1."/>
      <w:lvlJc w:val="left"/>
      <w:pPr>
        <w:ind w:left="360" w:hanging="360"/>
      </w:pPr>
      <w:rPr>
        <w:rFonts w:hint="default"/>
      </w:rPr>
    </w:lvl>
    <w:lvl w:ilvl="1">
      <w:start w:val="22"/>
      <w:numFmt w:val="decimal"/>
      <w:lvlText w:val="%1.2."/>
      <w:lvlJc w:val="left"/>
      <w:pPr>
        <w:ind w:left="792" w:hanging="432"/>
      </w:pPr>
      <w:rPr>
        <w:rFonts w:hint="default"/>
      </w:rPr>
    </w:lvl>
    <w:lvl w:ilvl="2">
      <w:start w:val="1"/>
      <w:numFmt w:val="none"/>
      <w:lvlText w:val="5.1.1."/>
      <w:lvlJc w:val="left"/>
      <w:pPr>
        <w:ind w:left="1224"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C2A3407"/>
    <w:multiLevelType w:val="hybridMultilevel"/>
    <w:tmpl w:val="80A0FAB0"/>
    <w:lvl w:ilvl="0" w:tplc="FA2C1252">
      <w:start w:val="1"/>
      <w:numFmt w:val="lowerLetter"/>
      <w:lvlText w:val="%1."/>
      <w:lvlJc w:val="left"/>
      <w:pPr>
        <w:ind w:left="629" w:hanging="360"/>
      </w:pPr>
      <w:rPr>
        <w:rFonts w:ascii="Corbel" w:eastAsia="Corbel" w:hAnsi="Corbel" w:cs="Corbel" w:hint="default"/>
        <w:spacing w:val="-1"/>
        <w:w w:val="100"/>
        <w:sz w:val="22"/>
        <w:szCs w:val="22"/>
        <w:lang w:val="en-GB" w:eastAsia="en-GB" w:bidi="en-GB"/>
      </w:rPr>
    </w:lvl>
    <w:lvl w:ilvl="1" w:tplc="5A84D9EE">
      <w:numFmt w:val="bullet"/>
      <w:lvlText w:val="•"/>
      <w:lvlJc w:val="left"/>
      <w:pPr>
        <w:ind w:left="1371" w:hanging="360"/>
      </w:pPr>
      <w:rPr>
        <w:rFonts w:hint="default"/>
        <w:lang w:val="en-GB" w:eastAsia="en-GB" w:bidi="en-GB"/>
      </w:rPr>
    </w:lvl>
    <w:lvl w:ilvl="2" w:tplc="0DB8B554">
      <w:numFmt w:val="bullet"/>
      <w:lvlText w:val="•"/>
      <w:lvlJc w:val="left"/>
      <w:pPr>
        <w:ind w:left="2123" w:hanging="360"/>
      </w:pPr>
      <w:rPr>
        <w:rFonts w:hint="default"/>
        <w:lang w:val="en-GB" w:eastAsia="en-GB" w:bidi="en-GB"/>
      </w:rPr>
    </w:lvl>
    <w:lvl w:ilvl="3" w:tplc="CCFC7A9C">
      <w:numFmt w:val="bullet"/>
      <w:lvlText w:val="•"/>
      <w:lvlJc w:val="left"/>
      <w:pPr>
        <w:ind w:left="2874" w:hanging="360"/>
      </w:pPr>
      <w:rPr>
        <w:rFonts w:hint="default"/>
        <w:lang w:val="en-GB" w:eastAsia="en-GB" w:bidi="en-GB"/>
      </w:rPr>
    </w:lvl>
    <w:lvl w:ilvl="4" w:tplc="559A6E56">
      <w:numFmt w:val="bullet"/>
      <w:lvlText w:val="•"/>
      <w:lvlJc w:val="left"/>
      <w:pPr>
        <w:ind w:left="3626" w:hanging="360"/>
      </w:pPr>
      <w:rPr>
        <w:rFonts w:hint="default"/>
        <w:lang w:val="en-GB" w:eastAsia="en-GB" w:bidi="en-GB"/>
      </w:rPr>
    </w:lvl>
    <w:lvl w:ilvl="5" w:tplc="77A0A63E">
      <w:numFmt w:val="bullet"/>
      <w:lvlText w:val="•"/>
      <w:lvlJc w:val="left"/>
      <w:pPr>
        <w:ind w:left="4377" w:hanging="360"/>
      </w:pPr>
      <w:rPr>
        <w:rFonts w:hint="default"/>
        <w:lang w:val="en-GB" w:eastAsia="en-GB" w:bidi="en-GB"/>
      </w:rPr>
    </w:lvl>
    <w:lvl w:ilvl="6" w:tplc="0DE67B6E">
      <w:numFmt w:val="bullet"/>
      <w:lvlText w:val="•"/>
      <w:lvlJc w:val="left"/>
      <w:pPr>
        <w:ind w:left="5129" w:hanging="360"/>
      </w:pPr>
      <w:rPr>
        <w:rFonts w:hint="default"/>
        <w:lang w:val="en-GB" w:eastAsia="en-GB" w:bidi="en-GB"/>
      </w:rPr>
    </w:lvl>
    <w:lvl w:ilvl="7" w:tplc="BBECDADA">
      <w:numFmt w:val="bullet"/>
      <w:lvlText w:val="•"/>
      <w:lvlJc w:val="left"/>
      <w:pPr>
        <w:ind w:left="5880" w:hanging="360"/>
      </w:pPr>
      <w:rPr>
        <w:rFonts w:hint="default"/>
        <w:lang w:val="en-GB" w:eastAsia="en-GB" w:bidi="en-GB"/>
      </w:rPr>
    </w:lvl>
    <w:lvl w:ilvl="8" w:tplc="5AD2955E">
      <w:numFmt w:val="bullet"/>
      <w:lvlText w:val="•"/>
      <w:lvlJc w:val="left"/>
      <w:pPr>
        <w:ind w:left="6632" w:hanging="360"/>
      </w:pPr>
      <w:rPr>
        <w:rFonts w:hint="default"/>
        <w:lang w:val="en-GB" w:eastAsia="en-GB" w:bidi="en-GB"/>
      </w:rPr>
    </w:lvl>
  </w:abstractNum>
  <w:abstractNum w:abstractNumId="77" w15:restartNumberingAfterBreak="0">
    <w:nsid w:val="7C90061A"/>
    <w:multiLevelType w:val="hybridMultilevel"/>
    <w:tmpl w:val="9E8AA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DC700DC"/>
    <w:multiLevelType w:val="multilevel"/>
    <w:tmpl w:val="9AC27F26"/>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3%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7"/>
  </w:num>
  <w:num w:numId="2">
    <w:abstractNumId w:val="47"/>
  </w:num>
  <w:num w:numId="3">
    <w:abstractNumId w:val="69"/>
  </w:num>
  <w:num w:numId="4">
    <w:abstractNumId w:val="31"/>
  </w:num>
  <w:num w:numId="5">
    <w:abstractNumId w:val="74"/>
  </w:num>
  <w:num w:numId="6">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2"/>
  </w:num>
  <w:num w:numId="8">
    <w:abstractNumId w:val="18"/>
  </w:num>
  <w:num w:numId="9">
    <w:abstractNumId w:val="33"/>
  </w:num>
  <w:num w:numId="10">
    <w:abstractNumId w:val="25"/>
  </w:num>
  <w:num w:numId="11">
    <w:abstractNumId w:val="1"/>
  </w:num>
  <w:num w:numId="12">
    <w:abstractNumId w:val="72"/>
  </w:num>
  <w:num w:numId="13">
    <w:abstractNumId w:val="63"/>
  </w:num>
  <w:num w:numId="14">
    <w:abstractNumId w:val="4"/>
  </w:num>
  <w:num w:numId="15">
    <w:abstractNumId w:val="26"/>
  </w:num>
  <w:num w:numId="16">
    <w:abstractNumId w:val="44"/>
  </w:num>
  <w:num w:numId="17">
    <w:abstractNumId w:val="60"/>
  </w:num>
  <w:num w:numId="18">
    <w:abstractNumId w:val="11"/>
  </w:num>
  <w:num w:numId="19">
    <w:abstractNumId w:val="73"/>
  </w:num>
  <w:num w:numId="20">
    <w:abstractNumId w:val="57"/>
  </w:num>
  <w:num w:numId="21">
    <w:abstractNumId w:val="28"/>
  </w:num>
  <w:num w:numId="22">
    <w:abstractNumId w:val="62"/>
  </w:num>
  <w:num w:numId="23">
    <w:abstractNumId w:val="46"/>
  </w:num>
  <w:num w:numId="24">
    <w:abstractNumId w:val="5"/>
  </w:num>
  <w:num w:numId="25">
    <w:abstractNumId w:val="58"/>
  </w:num>
  <w:num w:numId="26">
    <w:abstractNumId w:val="71"/>
  </w:num>
  <w:num w:numId="27">
    <w:abstractNumId w:val="76"/>
  </w:num>
  <w:num w:numId="28">
    <w:abstractNumId w:val="45"/>
  </w:num>
  <w:num w:numId="29">
    <w:abstractNumId w:val="16"/>
  </w:num>
  <w:num w:numId="30">
    <w:abstractNumId w:val="35"/>
  </w:num>
  <w:num w:numId="31">
    <w:abstractNumId w:val="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num>
  <w:num w:numId="34">
    <w:abstractNumId w:val="39"/>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6"/>
  </w:num>
  <w:num w:numId="41">
    <w:abstractNumId w:val="6"/>
  </w:num>
  <w:num w:numId="42">
    <w:abstractNumId w:val="67"/>
  </w:num>
  <w:num w:numId="43">
    <w:abstractNumId w:val="15"/>
  </w:num>
  <w:num w:numId="44">
    <w:abstractNumId w:val="8"/>
  </w:num>
  <w:num w:numId="45">
    <w:abstractNumId w:val="2"/>
  </w:num>
  <w:num w:numId="46">
    <w:abstractNumId w:val="13"/>
  </w:num>
  <w:num w:numId="47">
    <w:abstractNumId w:val="78"/>
  </w:num>
  <w:num w:numId="48">
    <w:abstractNumId w:val="61"/>
  </w:num>
  <w:num w:numId="49">
    <w:abstractNumId w:val="40"/>
  </w:num>
  <w:num w:numId="50">
    <w:abstractNumId w:val="75"/>
    <w:lvlOverride w:ilvl="0">
      <w:startOverride w:val="1"/>
      <w:lvl w:ilvl="0">
        <w:start w:val="1"/>
        <w:numFmt w:val="decimal"/>
        <w:pStyle w:val="Heading1Annexes"/>
        <w:lvlText w:val="%1."/>
        <w:lvlJc w:val="left"/>
        <w:pPr>
          <w:ind w:left="360" w:hanging="360"/>
        </w:pPr>
        <w:rPr>
          <w:rFonts w:hint="default"/>
        </w:rPr>
      </w:lvl>
    </w:lvlOverride>
    <w:lvlOverride w:ilvl="1">
      <w:startOverride w:val="22"/>
      <w:lvl w:ilvl="1">
        <w:start w:val="22"/>
        <w:numFmt w:val="decimal"/>
        <w:lvlText w:val="%1.%2."/>
        <w:lvlJc w:val="left"/>
        <w:pPr>
          <w:ind w:left="792" w:hanging="432"/>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52"/>
  </w:num>
  <w:num w:numId="59">
    <w:abstractNumId w:val="59"/>
  </w:num>
  <w:num w:numId="60">
    <w:abstractNumId w:val="35"/>
  </w:num>
  <w:num w:numId="61">
    <w:abstractNumId w:val="21"/>
  </w:num>
  <w:num w:numId="62">
    <w:abstractNumId w:val="34"/>
  </w:num>
  <w:num w:numId="63">
    <w:abstractNumId w:val="55"/>
  </w:num>
  <w:num w:numId="64">
    <w:abstractNumId w:val="65"/>
  </w:num>
  <w:num w:numId="65">
    <w:abstractNumId w:val="29"/>
  </w:num>
  <w:num w:numId="66">
    <w:abstractNumId w:val="54"/>
  </w:num>
  <w:num w:numId="67">
    <w:abstractNumId w:val="51"/>
  </w:num>
  <w:num w:numId="68">
    <w:abstractNumId w:val="37"/>
  </w:num>
  <w:num w:numId="69">
    <w:abstractNumId w:val="48"/>
  </w:num>
  <w:num w:numId="70">
    <w:abstractNumId w:val="19"/>
  </w:num>
  <w:num w:numId="71">
    <w:abstractNumId w:val="32"/>
  </w:num>
  <w:num w:numId="72">
    <w:abstractNumId w:val="14"/>
  </w:num>
  <w:num w:numId="73">
    <w:abstractNumId w:val="23"/>
  </w:num>
  <w:num w:numId="74">
    <w:abstractNumId w:val="68"/>
  </w:num>
  <w:num w:numId="75">
    <w:abstractNumId w:val="35"/>
  </w:num>
  <w:num w:numId="76">
    <w:abstractNumId w:val="21"/>
  </w:num>
  <w:num w:numId="77">
    <w:abstractNumId w:val="34"/>
  </w:num>
  <w:num w:numId="78">
    <w:abstractNumId w:val="55"/>
  </w:num>
  <w:num w:numId="79">
    <w:abstractNumId w:val="65"/>
  </w:num>
  <w:num w:numId="80">
    <w:abstractNumId w:val="29"/>
  </w:num>
  <w:num w:numId="81">
    <w:abstractNumId w:val="54"/>
  </w:num>
  <w:num w:numId="82">
    <w:abstractNumId w:val="51"/>
  </w:num>
  <w:num w:numId="83">
    <w:abstractNumId w:val="37"/>
  </w:num>
  <w:num w:numId="84">
    <w:abstractNumId w:val="48"/>
  </w:num>
  <w:num w:numId="85">
    <w:abstractNumId w:val="19"/>
  </w:num>
  <w:num w:numId="86">
    <w:abstractNumId w:val="32"/>
  </w:num>
  <w:num w:numId="87">
    <w:abstractNumId w:val="14"/>
  </w:num>
  <w:num w:numId="88">
    <w:abstractNumId w:val="23"/>
  </w:num>
  <w:num w:numId="89">
    <w:abstractNumId w:val="68"/>
  </w:num>
  <w:num w:numId="90">
    <w:abstractNumId w:val="19"/>
  </w:num>
  <w:num w:numId="91">
    <w:abstractNumId w:val="32"/>
  </w:num>
  <w:num w:numId="92">
    <w:abstractNumId w:val="14"/>
  </w:num>
  <w:num w:numId="93">
    <w:abstractNumId w:val="23"/>
  </w:num>
  <w:num w:numId="94">
    <w:abstractNumId w:val="68"/>
  </w:num>
  <w:num w:numId="95">
    <w:abstractNumId w:val="19"/>
  </w:num>
  <w:num w:numId="96">
    <w:abstractNumId w:val="32"/>
  </w:num>
  <w:num w:numId="97">
    <w:abstractNumId w:val="14"/>
  </w:num>
  <w:num w:numId="98">
    <w:abstractNumId w:val="23"/>
  </w:num>
  <w:num w:numId="99">
    <w:abstractNumId w:val="68"/>
  </w:num>
  <w:num w:numId="100">
    <w:abstractNumId w:val="19"/>
  </w:num>
  <w:num w:numId="101">
    <w:abstractNumId w:val="32"/>
  </w:num>
  <w:num w:numId="102">
    <w:abstractNumId w:val="14"/>
  </w:num>
  <w:num w:numId="103">
    <w:abstractNumId w:val="23"/>
  </w:num>
  <w:num w:numId="104">
    <w:abstractNumId w:val="68"/>
  </w:num>
  <w:num w:numId="105">
    <w:abstractNumId w:val="3"/>
  </w:num>
  <w:num w:numId="106">
    <w:abstractNumId w:val="70"/>
  </w:num>
  <w:num w:numId="107">
    <w:abstractNumId w:val="64"/>
  </w:num>
  <w:num w:numId="108">
    <w:abstractNumId w:val="9"/>
  </w:num>
  <w:num w:numId="109">
    <w:abstractNumId w:val="22"/>
  </w:num>
  <w:num w:numId="110">
    <w:abstractNumId w:val="35"/>
  </w:num>
  <w:num w:numId="111">
    <w:abstractNumId w:val="21"/>
  </w:num>
  <w:num w:numId="112">
    <w:abstractNumId w:val="34"/>
  </w:num>
  <w:num w:numId="113">
    <w:abstractNumId w:val="55"/>
  </w:num>
  <w:num w:numId="114">
    <w:abstractNumId w:val="65"/>
  </w:num>
  <w:num w:numId="115">
    <w:abstractNumId w:val="29"/>
  </w:num>
  <w:num w:numId="116">
    <w:abstractNumId w:val="54"/>
  </w:num>
  <w:num w:numId="117">
    <w:abstractNumId w:val="51"/>
  </w:num>
  <w:num w:numId="118">
    <w:abstractNumId w:val="37"/>
  </w:num>
  <w:num w:numId="119">
    <w:abstractNumId w:val="48"/>
  </w:num>
  <w:num w:numId="120">
    <w:abstractNumId w:val="19"/>
  </w:num>
  <w:num w:numId="121">
    <w:abstractNumId w:val="32"/>
  </w:num>
  <w:num w:numId="122">
    <w:abstractNumId w:val="14"/>
  </w:num>
  <w:num w:numId="123">
    <w:abstractNumId w:val="23"/>
  </w:num>
  <w:num w:numId="124">
    <w:abstractNumId w:val="68"/>
  </w:num>
  <w:num w:numId="125">
    <w:abstractNumId w:val="19"/>
  </w:num>
  <w:num w:numId="126">
    <w:abstractNumId w:val="32"/>
  </w:num>
  <w:num w:numId="127">
    <w:abstractNumId w:val="14"/>
  </w:num>
  <w:num w:numId="128">
    <w:abstractNumId w:val="23"/>
  </w:num>
  <w:num w:numId="129">
    <w:abstractNumId w:val="68"/>
  </w:num>
  <w:num w:numId="130">
    <w:abstractNumId w:val="19"/>
  </w:num>
  <w:num w:numId="131">
    <w:abstractNumId w:val="32"/>
  </w:num>
  <w:num w:numId="132">
    <w:abstractNumId w:val="14"/>
  </w:num>
  <w:num w:numId="133">
    <w:abstractNumId w:val="23"/>
  </w:num>
  <w:num w:numId="134">
    <w:abstractNumId w:val="68"/>
  </w:num>
  <w:num w:numId="135">
    <w:abstractNumId w:val="19"/>
  </w:num>
  <w:num w:numId="136">
    <w:abstractNumId w:val="32"/>
  </w:num>
  <w:num w:numId="137">
    <w:abstractNumId w:val="14"/>
  </w:num>
  <w:num w:numId="138">
    <w:abstractNumId w:val="23"/>
  </w:num>
  <w:num w:numId="139">
    <w:abstractNumId w:val="68"/>
  </w:num>
  <w:num w:numId="140">
    <w:abstractNumId w:val="35"/>
  </w:num>
  <w:num w:numId="141">
    <w:abstractNumId w:val="21"/>
  </w:num>
  <w:num w:numId="142">
    <w:abstractNumId w:val="34"/>
  </w:num>
  <w:num w:numId="143">
    <w:abstractNumId w:val="55"/>
  </w:num>
  <w:num w:numId="144">
    <w:abstractNumId w:val="65"/>
  </w:num>
  <w:num w:numId="145">
    <w:abstractNumId w:val="29"/>
  </w:num>
  <w:num w:numId="146">
    <w:abstractNumId w:val="54"/>
  </w:num>
  <w:num w:numId="147">
    <w:abstractNumId w:val="51"/>
  </w:num>
  <w:num w:numId="148">
    <w:abstractNumId w:val="37"/>
  </w:num>
  <w:num w:numId="149">
    <w:abstractNumId w:val="48"/>
  </w:num>
  <w:num w:numId="150">
    <w:abstractNumId w:val="19"/>
  </w:num>
  <w:num w:numId="151">
    <w:abstractNumId w:val="32"/>
  </w:num>
  <w:num w:numId="152">
    <w:abstractNumId w:val="14"/>
  </w:num>
  <w:num w:numId="153">
    <w:abstractNumId w:val="23"/>
  </w:num>
  <w:num w:numId="154">
    <w:abstractNumId w:val="68"/>
  </w:num>
  <w:num w:numId="155">
    <w:abstractNumId w:val="19"/>
  </w:num>
  <w:num w:numId="156">
    <w:abstractNumId w:val="32"/>
  </w:num>
  <w:num w:numId="157">
    <w:abstractNumId w:val="14"/>
  </w:num>
  <w:num w:numId="158">
    <w:abstractNumId w:val="23"/>
  </w:num>
  <w:num w:numId="159">
    <w:abstractNumId w:val="68"/>
  </w:num>
  <w:num w:numId="160">
    <w:abstractNumId w:val="19"/>
  </w:num>
  <w:num w:numId="161">
    <w:abstractNumId w:val="32"/>
  </w:num>
  <w:num w:numId="162">
    <w:abstractNumId w:val="14"/>
  </w:num>
  <w:num w:numId="163">
    <w:abstractNumId w:val="23"/>
  </w:num>
  <w:num w:numId="164">
    <w:abstractNumId w:val="68"/>
  </w:num>
  <w:num w:numId="165">
    <w:abstractNumId w:val="19"/>
  </w:num>
  <w:num w:numId="166">
    <w:abstractNumId w:val="32"/>
  </w:num>
  <w:num w:numId="167">
    <w:abstractNumId w:val="14"/>
  </w:num>
  <w:num w:numId="168">
    <w:abstractNumId w:val="23"/>
  </w:num>
  <w:num w:numId="169">
    <w:abstractNumId w:val="68"/>
  </w:num>
  <w:num w:numId="17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6"/>
  </w:num>
  <w:num w:numId="172">
    <w:abstractNumId w:val="50"/>
  </w:num>
  <w:num w:numId="173">
    <w:abstractNumId w:val="49"/>
  </w:num>
  <w:num w:numId="174">
    <w:abstractNumId w:val="7"/>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1.18&quot; technicalblockguid=&quot;5010577301593325930&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5&quot; text=&quot;PROPOSAL&quot; /&gt;_x000d__x000a_    &lt;/basicdatatype&gt;_x000d__x000a_  &lt;/metadata&gt;_x000d__x000a_  &lt;metadata key=&quot;md_HeadingText&quot;&gt;_x000d__x000a_    &lt;headingtext text=&quot;PROPOSAL&quot;&gt;_x000d__x000a_      &lt;formattedtext&gt;_x000d__x000a_        &lt;xaml text=&quot;PROPOSAL&quot;&gt;&amp;lt;FlowDocument xmlns=&quot;http://schemas.microsoft.com/winfx/2006/xaml/presentation&quot;&amp;gt;&amp;lt;Paragraph&amp;gt;PROPOSAL&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8-05-17&lt;/text&gt;_x000d__x000a_  &lt;/metadata&gt;_x000d__x000a_  &lt;metadata key=&quot;md_Prefix&quot;&gt;_x000d__x000a_    &lt;text&gt;&lt;/text&gt;_x000d__x000a_  &lt;/metadata&gt;_x000d__x000a_  &lt;metadata key=&quot;md_DocumentNumber&quot;&gt;_x000d__x000a_    &lt;text&gt;9006&lt;/text&gt;_x000d__x000a_  &lt;/metadata&gt;_x000d__x000a_  &lt;metadata key=&quot;md_YearDocumentNumber&quot;&gt;_x000d__x000a_    &lt;text&gt;2018&lt;/text&gt;_x000d__x000a_  &lt;/metadata&gt;_x000d__x000a_  &lt;metadata key=&quot;md_Suffixes&quot;&gt;_x000d__x000a_    &lt;text&gt;ADD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NT 90&lt;/text&gt;_x000d__x000a_      &lt;text&gt;IND 135&lt;/text&gt;_x000d__x000a_      &lt;text&gt;MI 352&lt;/text&gt;_x000d__x000a_      &lt;text&gt;ENV 306&lt;/text&gt;_x000d__x000a_      &lt;text&gt;TRANS 201&lt;/text&gt;_x000d__x000a_      &lt;text&gt;CODEC 779&lt;/text&gt;_x000d__x000a_      &lt;text&gt;IA 132&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18/0145 (COD)&lt;/text&gt;_x000d__x000a_    &lt;/textlist&gt;_x000d__x000a_  &lt;/metadata&gt;_x000d__x000a_  &lt;metadata key=&quot;md_AdditionalReferences&quot; /&gt;_x000d__x000a_  &lt;metadata key=&quot;md_LEXNumber&quot; /&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Secretary-General of the European Commission, signed by Mr Jordi AYET PUIGARNAU,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18-05-17&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18) 190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quot;&gt;_x000d__x000a_    &lt;xaml text=&quot;COMMISSION STAFF WORKING DOCUMENT IMPACT ASSESSMENT Accompanying the document 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amp;#8230; and repealing Regulations (EC) No 78/2009, (EC) No 79/2009 and (EC) No 661/2009&quot;&gt;&amp;lt;FlowDocument FontFamily=&quot;Arial Unicode MS&quot; FontSize=&quot;12&quot; PagePadding=&quot;5,0,5,0&quot; AllowDrop=&quot;False&quot; xmlns=&quot;http://schemas.microsoft.com/winfx/2006/xaml/presentation&quot;&amp;gt;&amp;lt;Paragraph&amp;gt;COMMISSION STAFF WORKING DOCUMENT IMPACT ASSESSMENT Accompanying the document 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amp;#8230; and repealing Regulations (EC) No 78/2009, (EC) No 79/2009 and (EC) No 661/2009&amp;lt;/Paragraph&amp;gt;&amp;lt;/FlowDocument&amp;gt;&lt;/xaml&gt;_x000d__x000a_  &lt;/metadata&gt;_x000d__x000a_  &lt;metadata key=&quot;md_SubjectFootnote&quot; /&gt;_x000d__x000a_  &lt;metadata key=&quot;md_DG&quot;&gt;_x000d__x000a_    &lt;text&gt;DGG3A&lt;/text&gt;_x000d__x000a_  &lt;/metadata&gt;_x000d__x000a_  &lt;metadata key=&quot;md_Initials&quot;&gt;_x000d__x000a_    &lt;text&gt;CB/ap&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8&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8&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_x000d__x000a_&lt;/text&gt;_x000d__x000a_  &lt;/metadata&gt;_x000d__x000a_  &lt;metadata key=&quot;md_SourceDocTitle&quot;&gt;_x000d__x000a_    &lt;text&gt;Accompanying the document _x000d__x000a_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amp;#8230; and repealing Regulations (EC) No 78/2009, (EC) No 79/2009 and (EC) No 661/2009&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NotLinked&lt;/text&gt;_x000d__x000a_  &lt;/metadata&gt;_x000d__x000a_&lt;/metadataset&gt;"/>
    <w:docVar w:name="LW_ACCOMPAGNANT.CP" w:val="Accompanying the document"/>
    <w:docVar w:name="LW_CORRIGENDUM" w:val="&lt;UNUSED&gt;"/>
    <w:docVar w:name="LW_COVERPAGE_EXISTS" w:val="True"/>
    <w:docVar w:name="LW_COVERPAGE_GUID" w:val="9164F9AE-ED85-454D-B1C3-BAF90FA83CAA"/>
    <w:docVar w:name="LW_COVERPAGE_TYPE" w:val="1"/>
    <w:docVar w:name="LW_CROSSREFERENCE" w:val="{COM(2018) 286 final}_x000b_{SEC(2018) 270 final}_x000b_{SWD(2018) 191 final}"/>
    <w:docVar w:name="LW_DocType" w:val="NORMAL"/>
    <w:docVar w:name="LW_EMISSION" w:val="17.5.2018"/>
    <w:docVar w:name="LW_EMISSION_ISODATE" w:val="2018-05-17"/>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 on type-approval requirements for motor vehicles and their trailers, and systems, components and separate technical units intended for such vehicles, as regards their general safety and the protection of vehicle occupants and vulnerable road users, amending Regulation (EU) 2018/\u8230? and repealing Regulations (EC) No 78/2009, (EC) No 79/2009 and (EC) No 661/2009"/>
    <w:docVar w:name="LW_PART_NBR" w:val="1"/>
    <w:docVar w:name="LW_PART_NBR_TOTAL" w:val="1"/>
    <w:docVar w:name="LW_REF.INST.NEW" w:val="SWD"/>
    <w:docVar w:name="LW_REF.INST.NEW_ADOPTED" w:val="final"/>
    <w:docVar w:name="LW_REF.INST.NEW_TEXT" w:val="(2018) 1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lt;UNUSED&gt;"/>
  </w:docVars>
  <w:rsids>
    <w:rsidRoot w:val="00B70DE0"/>
    <w:rsid w:val="003010DC"/>
    <w:rsid w:val="00510E28"/>
    <w:rsid w:val="00561E9A"/>
    <w:rsid w:val="006962F6"/>
    <w:rsid w:val="00B70D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E9B380"/>
  <w15:docId w15:val="{1DCCA5D0-4CDE-4624-AFB5-54985C73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2" w:unhideWhenUsed="1" w:qFormat="1"/>
    <w:lsdException w:name="table of figures" w:semiHidden="1" w:uiPriority="2"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3" w:unhideWhenUsed="1"/>
    <w:lsdException w:name="endnote reference" w:semiHidden="1" w:unhideWhenUsed="1" w:qFormat="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rPr>
  </w:style>
  <w:style w:type="paragraph" w:styleId="Heading1">
    <w:name w:val="heading 1"/>
    <w:aliases w:val="TRL Head1,(Section),MOVE-it 1,Heading 11,Hoofdstuk,Heading 1 - Main Heading of Document,Sub code header,h1,l1,H1,Section heading,No numbers,Numbered - 1,Chapter Hdg,CH TITLE 1,F3 Heading 1 - Section,Επικεφαλίδα 1 ΌΧΙ,Chapter Heading,AChapter,1"/>
    <w:basedOn w:val="Normal"/>
    <w:next w:val="Normal"/>
    <w:link w:val="Heading1Char"/>
    <w:autoRedefine/>
    <w:uiPriority w:val="9"/>
    <w:qFormat/>
    <w:pPr>
      <w:keepNext/>
      <w:numPr>
        <w:numId w:val="51"/>
      </w:numPr>
      <w:spacing w:before="240" w:after="240" w:line="240" w:lineRule="auto"/>
      <w:jc w:val="both"/>
      <w:outlineLvl w:val="0"/>
    </w:pPr>
    <w:rPr>
      <w:rFonts w:eastAsia="Times New Roman" w:cs="Times New Roman"/>
      <w:b/>
      <w:smallCaps/>
      <w:szCs w:val="24"/>
    </w:rPr>
  </w:style>
  <w:style w:type="paragraph" w:styleId="Heading2">
    <w:name w:val="heading 2"/>
    <w:aliases w:val="TRL Head2,Heading 21,2/1,Paragraaf,cv titles,Heading 2 - Main Heading within Document,h2,h2 main heading,H2,Section,2m,h 2,Main Heading,Main Headi,Oscar Faber 2,(SubSection),Para Nos,Para,Numbered - 2,(Main Heading),Paragraph,Sub Heading,Major"/>
    <w:basedOn w:val="Normal"/>
    <w:next w:val="Normal"/>
    <w:link w:val="Heading2Char"/>
    <w:autoRedefine/>
    <w:uiPriority w:val="1"/>
    <w:unhideWhenUsed/>
    <w:qFormat/>
    <w:pPr>
      <w:keepNext/>
      <w:numPr>
        <w:ilvl w:val="1"/>
        <w:numId w:val="47"/>
      </w:numPr>
      <w:tabs>
        <w:tab w:val="left" w:pos="993"/>
      </w:tabs>
      <w:spacing w:after="240" w:line="240" w:lineRule="auto"/>
      <w:jc w:val="both"/>
      <w:outlineLvl w:val="1"/>
    </w:pPr>
    <w:rPr>
      <w:rFonts w:eastAsiaTheme="majorEastAsia" w:cs="Times New Roman"/>
      <w:b/>
      <w:bCs/>
      <w:sz w:val="26"/>
      <w:szCs w:val="26"/>
    </w:rPr>
  </w:style>
  <w:style w:type="paragraph" w:styleId="Heading3">
    <w:name w:val="heading 3"/>
    <w:aliases w:val="TRL Head3,Subparagraaf,Heading 3 - Bold heading for document - will appear in index,h3,l3,CT,h3 sub heading,H3,Head 3,3m,H31,(Alt+3),C Sub-Sub/Italic,Heading 2a,1.2.3.,titolo 3,level3,level 3,Dritte Ebene,Numbered - 3,F5 Heading 3,Premessa,h31"/>
    <w:basedOn w:val="Heading2"/>
    <w:next w:val="Normal"/>
    <w:link w:val="Heading3Char"/>
    <w:autoRedefine/>
    <w:uiPriority w:val="1"/>
    <w:unhideWhenUsed/>
    <w:qFormat/>
    <w:pPr>
      <w:keepLines/>
      <w:numPr>
        <w:ilvl w:val="2"/>
        <w:numId w:val="58"/>
      </w:numPr>
      <w:tabs>
        <w:tab w:val="clear" w:pos="993"/>
        <w:tab w:val="clear" w:pos="6096"/>
        <w:tab w:val="left" w:pos="1134"/>
      </w:tabs>
      <w:spacing w:before="200" w:after="200"/>
      <w:ind w:left="1418"/>
      <w:outlineLvl w:val="2"/>
    </w:pPr>
    <w:rPr>
      <w:rFonts w:cstheme="majorBidi"/>
      <w:bCs w:val="0"/>
      <w:color w:val="000000" w:themeColor="text1"/>
    </w:rPr>
  </w:style>
  <w:style w:type="paragraph" w:styleId="Heading4">
    <w:name w:val="heading 4"/>
    <w:aliases w:val="TRL Head4,ALK_K4,NEA4,Kopje,Tussenkop"/>
    <w:basedOn w:val="Normal"/>
    <w:next w:val="Normal"/>
    <w:link w:val="Heading4Char"/>
    <w:uiPriority w:val="1"/>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TRL Unnumbered Head4,Heading 5(unused),Level 3 - (i),Third Level Heading,h5,Response Type,Response Type1,Response Type2,Response Type3,Response Type4,Response Type5,Response Type6,Response Type7,Appendix A to X,Heading 5   Appendix A to X,H5"/>
    <w:basedOn w:val="Normal"/>
    <w:next w:val="Normal"/>
    <w:link w:val="Heading5Char"/>
    <w:qFormat/>
    <w:pPr>
      <w:spacing w:before="240" w:after="60" w:line="240" w:lineRule="auto"/>
      <w:jc w:val="both"/>
      <w:outlineLvl w:val="4"/>
    </w:pPr>
    <w:rPr>
      <w:rFonts w:ascii="Arial" w:eastAsiaTheme="minorEastAsia" w:hAnsi="Arial" w:cs="Calibri"/>
      <w:sz w:val="22"/>
      <w:szCs w:val="20"/>
      <w:lang w:eastAsia="zh-CN"/>
    </w:rPr>
  </w:style>
  <w:style w:type="paragraph" w:styleId="Heading6">
    <w:name w:val="heading 6"/>
    <w:aliases w:val="TRL App1"/>
    <w:basedOn w:val="Normal"/>
    <w:next w:val="Normal"/>
    <w:link w:val="Heading6Char"/>
    <w:uiPriority w:val="99"/>
    <w:qFormat/>
    <w:pPr>
      <w:spacing w:before="240" w:after="60" w:line="240" w:lineRule="auto"/>
      <w:jc w:val="both"/>
      <w:outlineLvl w:val="5"/>
    </w:pPr>
    <w:rPr>
      <w:rFonts w:ascii="Arial" w:eastAsiaTheme="minorEastAsia" w:hAnsi="Arial" w:cs="Calibri"/>
      <w:i/>
      <w:sz w:val="22"/>
      <w:szCs w:val="20"/>
      <w:lang w:eastAsia="zh-CN"/>
    </w:rPr>
  </w:style>
  <w:style w:type="paragraph" w:styleId="Heading7">
    <w:name w:val="heading 7"/>
    <w:aliases w:val="TRL App2,sub3,Heading 7 (do not use),aoua-titre annexes"/>
    <w:basedOn w:val="Normal"/>
    <w:next w:val="Normal"/>
    <w:link w:val="Heading7Char"/>
    <w:uiPriority w:val="99"/>
    <w:qFormat/>
    <w:pPr>
      <w:spacing w:before="240" w:after="60" w:line="240" w:lineRule="auto"/>
      <w:jc w:val="both"/>
      <w:outlineLvl w:val="6"/>
    </w:pPr>
    <w:rPr>
      <w:rFonts w:ascii="Arial" w:eastAsiaTheme="minorEastAsia" w:hAnsi="Arial" w:cs="Calibri"/>
      <w:sz w:val="20"/>
      <w:szCs w:val="20"/>
      <w:lang w:eastAsia="zh-CN"/>
    </w:rPr>
  </w:style>
  <w:style w:type="paragraph" w:styleId="Heading8">
    <w:name w:val="heading 8"/>
    <w:aliases w:val="TRL App3,sub4,Heading 8 (do not use)"/>
    <w:basedOn w:val="Normal"/>
    <w:next w:val="Normal"/>
    <w:link w:val="Heading8Char"/>
    <w:uiPriority w:val="99"/>
    <w:qFormat/>
    <w:pPr>
      <w:spacing w:before="240" w:after="60" w:line="240" w:lineRule="auto"/>
      <w:jc w:val="both"/>
      <w:outlineLvl w:val="7"/>
    </w:pPr>
    <w:rPr>
      <w:rFonts w:ascii="Arial" w:eastAsiaTheme="minorEastAsia" w:hAnsi="Arial" w:cs="Calibri"/>
      <w:i/>
      <w:sz w:val="20"/>
      <w:szCs w:val="20"/>
      <w:lang w:eastAsia="zh-CN"/>
    </w:rPr>
  </w:style>
  <w:style w:type="paragraph" w:styleId="Heading9">
    <w:name w:val="heading 9"/>
    <w:aliases w:val="TRL App4"/>
    <w:basedOn w:val="Normal"/>
    <w:next w:val="Normal"/>
    <w:link w:val="Heading9Char"/>
    <w:uiPriority w:val="99"/>
    <w:qFormat/>
    <w:pPr>
      <w:spacing w:before="240" w:after="60" w:line="240" w:lineRule="auto"/>
      <w:jc w:val="both"/>
      <w:outlineLvl w:val="8"/>
    </w:pPr>
    <w:rPr>
      <w:rFonts w:ascii="Arial" w:eastAsiaTheme="minorEastAsia" w:hAnsi="Arial" w:cs="Calibri"/>
      <w:i/>
      <w:sz w:val="18"/>
      <w:szCs w:val="20"/>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3010DC"/>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cs="Times New Roman"/>
    </w:rPr>
  </w:style>
  <w:style w:type="paragraph" w:styleId="Header">
    <w:name w:val="header"/>
    <w:aliases w:val="kt,Main Title"/>
    <w:basedOn w:val="Normal"/>
    <w:link w:val="HeaderChar"/>
    <w:uiPriority w:val="99"/>
    <w:unhideWhenUsed/>
    <w:pPr>
      <w:tabs>
        <w:tab w:val="center" w:pos="4535"/>
        <w:tab w:val="right" w:pos="9071"/>
      </w:tabs>
      <w:spacing w:after="120" w:line="240" w:lineRule="auto"/>
      <w:jc w:val="both"/>
    </w:pPr>
    <w:rPr>
      <w:rFonts w:cs="Times New Roman"/>
    </w:rPr>
  </w:style>
  <w:style w:type="character" w:customStyle="1" w:styleId="HeaderChar">
    <w:name w:val="Header Char"/>
    <w:aliases w:val="kt Char,Main Title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style>
  <w:style w:type="character" w:customStyle="1" w:styleId="HeaderCoverPageChar">
    <w:name w:val="Header Cover Page Char"/>
    <w:basedOn w:val="DefaultParagraphFont"/>
    <w:link w:val="HeaderCoverPage"/>
    <w:rPr>
      <w:rFonts w:ascii="Times New Roman" w:hAnsi="Times New Roman"/>
      <w:sz w:val="24"/>
    </w:rPr>
  </w:style>
  <w:style w:type="character" w:customStyle="1" w:styleId="Heading1Char">
    <w:name w:val="Heading 1 Char"/>
    <w:aliases w:val="TRL Head1 Char,(Section) Char,MOVE-it 1 Char,Heading 11 Char,Hoofdstuk Char,Heading 1 - Main Heading of Document Char,Sub code header Char,h1 Char,l1 Char,H1 Char,Section heading Char,No numbers Char,Numbered - 1 Char,Chapter Hdg Char"/>
    <w:basedOn w:val="DefaultParagraphFont"/>
    <w:link w:val="Heading1"/>
    <w:uiPriority w:val="9"/>
    <w:rPr>
      <w:rFonts w:ascii="Times New Roman" w:eastAsia="Times New Roman" w:hAnsi="Times New Roman" w:cs="Times New Roman"/>
      <w:b/>
      <w:smallCaps/>
      <w:sz w:val="24"/>
      <w:szCs w:val="24"/>
    </w:rPr>
  </w:style>
  <w:style w:type="paragraph" w:styleId="TOCHeading">
    <w:name w:val="TOC Heading"/>
    <w:basedOn w:val="Normal"/>
    <w:next w:val="Normal"/>
    <w:qFormat/>
    <w:pPr>
      <w:keepNext/>
      <w:spacing w:before="240" w:after="240" w:line="240" w:lineRule="auto"/>
      <w:jc w:val="center"/>
    </w:pPr>
    <w:rPr>
      <w:rFonts w:eastAsia="Times New Roman" w:cs="Times New Roman"/>
      <w:b/>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link w:val="ListParagraphChar"/>
    <w:uiPriority w:val="34"/>
    <w:qFormat/>
    <w:pPr>
      <w:ind w:left="720"/>
      <w:contextualSpacing/>
    </w:pPr>
  </w:style>
  <w:style w:type="character" w:customStyle="1" w:styleId="Heading2Char">
    <w:name w:val="Heading 2 Char"/>
    <w:aliases w:val="TRL Head2 Char,Heading 21 Char,2/1 Char,Paragraaf Char,cv titles Char,Heading 2 - Main Heading within Document Char,h2 Char,h2 main heading Char,H2 Char,Section Char,2m Char,h 2 Char,Main Heading Char,Main Headi Char,Oscar Faber 2 Char"/>
    <w:basedOn w:val="DefaultParagraphFont"/>
    <w:link w:val="Heading2"/>
    <w:uiPriority w:val="1"/>
    <w:rPr>
      <w:rFonts w:ascii="Times New Roman" w:eastAsiaTheme="majorEastAsia" w:hAnsi="Times New Roman" w:cs="Times New Roman"/>
      <w:b/>
      <w:bCs/>
      <w:sz w:val="26"/>
      <w:szCs w:val="26"/>
    </w:rPr>
  </w:style>
  <w:style w:type="character" w:customStyle="1" w:styleId="Heading3Char">
    <w:name w:val="Heading 3 Char"/>
    <w:aliases w:val="TRL Head3 Char,Subparagraaf Char,Heading 3 - Bold heading for document - will appear in index Char,h3 Char,l3 Char,CT Char,h3 sub heading Char,H3 Char,Head 3 Char,3m Char,H31 Char,(Alt+3) Char,C Sub-Sub/Italic Char,Heading 2a Char"/>
    <w:basedOn w:val="DefaultParagraphFont"/>
    <w:link w:val="Heading3"/>
    <w:uiPriority w:val="1"/>
    <w:rPr>
      <w:rFonts w:ascii="Times New Roman" w:eastAsiaTheme="majorEastAsia" w:hAnsi="Times New Roman" w:cstheme="majorBidi"/>
      <w:b/>
      <w:color w:val="000000" w:themeColor="text1"/>
      <w:sz w:val="26"/>
      <w:szCs w:val="26"/>
    </w:rPr>
  </w:style>
  <w:style w:type="paragraph" w:styleId="TOC1">
    <w:name w:val="toc 1"/>
    <w:basedOn w:val="Normal"/>
    <w:next w:val="Normal"/>
    <w:autoRedefine/>
    <w:uiPriority w:val="39"/>
    <w:unhideWhenUsed/>
    <w:pPr>
      <w:tabs>
        <w:tab w:val="left" w:pos="426"/>
        <w:tab w:val="right" w:leader="dot" w:pos="9061"/>
      </w:tabs>
      <w:spacing w:after="100"/>
    </w:pPr>
  </w:style>
  <w:style w:type="paragraph" w:styleId="TOC2">
    <w:name w:val="toc 2"/>
    <w:basedOn w:val="Normal"/>
    <w:next w:val="Normal"/>
    <w:autoRedefine/>
    <w:uiPriority w:val="39"/>
    <w:unhideWhenUsed/>
    <w:pPr>
      <w:tabs>
        <w:tab w:val="left" w:pos="851"/>
        <w:tab w:val="left" w:pos="1276"/>
        <w:tab w:val="right" w:leader="dot" w:pos="9061"/>
      </w:tabs>
      <w:spacing w:after="100"/>
      <w:ind w:left="480"/>
    </w:pPr>
  </w:style>
  <w:style w:type="character" w:styleId="Hyperlink">
    <w:name w:val="Hyperlink"/>
    <w:basedOn w:val="DefaultParagraphFont"/>
    <w:uiPriority w:val="99"/>
    <w:unhideWhenUsed/>
    <w:rPr>
      <w:color w:val="0000FF" w:themeColor="hyperlink"/>
      <w:u w:val="single"/>
    </w:rPr>
  </w:style>
  <w:style w:type="table" w:styleId="TableGrid">
    <w:name w:val="Table Grid"/>
    <w:aliases w:val="Document Table,Tabellengitternetz,Gena"/>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unhideWhenUsed/>
    <w:qFormat/>
    <w:pPr>
      <w:tabs>
        <w:tab w:val="left" w:pos="1276"/>
        <w:tab w:val="left" w:pos="1843"/>
        <w:tab w:val="right" w:leader="dot" w:pos="9061"/>
      </w:tabs>
      <w:spacing w:after="100"/>
      <w:ind w:left="480"/>
    </w:p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Text1">
    <w:name w:val="Text 1"/>
    <w:basedOn w:val="Normal"/>
    <w:pPr>
      <w:spacing w:before="120" w:after="120" w:line="240" w:lineRule="auto"/>
      <w:ind w:left="850"/>
      <w:jc w:val="both"/>
    </w:pPr>
    <w:rPr>
      <w:rFonts w:eastAsia="Times New Roman" w:cs="Times New Roman"/>
      <w:szCs w:val="24"/>
    </w:rPr>
  </w:style>
  <w:style w:type="paragraph" w:customStyle="1" w:styleId="Text2">
    <w:name w:val="Text 2"/>
    <w:basedOn w:val="Normal"/>
    <w:link w:val="Text2Char1"/>
    <w:pPr>
      <w:spacing w:before="120" w:after="120" w:line="240" w:lineRule="auto"/>
      <w:ind w:left="1417"/>
      <w:jc w:val="both"/>
    </w:pPr>
    <w:rPr>
      <w:rFonts w:eastAsia="Times New Roman" w:cs="Times New Roman"/>
      <w:szCs w:val="24"/>
    </w:rPr>
  </w:style>
  <w:style w:type="paragraph" w:styleId="ListBullet">
    <w:name w:val="List Bullet"/>
    <w:basedOn w:val="Normal"/>
    <w:link w:val="ListBulletChar"/>
    <w:pPr>
      <w:numPr>
        <w:numId w:val="140"/>
      </w:numPr>
      <w:spacing w:after="240" w:line="240" w:lineRule="auto"/>
      <w:jc w:val="both"/>
    </w:pPr>
    <w:rPr>
      <w:rFonts w:eastAsia="Times New Roman" w:cs="Times New Roman"/>
      <w:szCs w:val="20"/>
    </w:rPr>
  </w:style>
  <w:style w:type="character" w:customStyle="1" w:styleId="ListBulletChar">
    <w:name w:val="List Bullet Char"/>
    <w:link w:val="ListBullet"/>
    <w:locked/>
    <w:rPr>
      <w:rFonts w:ascii="Times New Roman" w:eastAsia="Times New Roman" w:hAnsi="Times New Roman" w:cs="Times New Roman"/>
      <w:sz w:val="24"/>
      <w:szCs w:val="20"/>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symbolCarZchn"/>
    <w:uiPriority w:val="99"/>
    <w:unhideWhenUsed/>
    <w:qFormat/>
    <w:rPr>
      <w:sz w:val="20"/>
      <w:vertAlign w:val="superscript"/>
    </w:rPr>
  </w:style>
  <w:style w:type="paragraph" w:customStyle="1" w:styleId="ListDash1">
    <w:name w:val="List Dash 1"/>
    <w:basedOn w:val="Text1"/>
    <w:pPr>
      <w:numPr>
        <w:numId w:val="146"/>
      </w:numPr>
      <w:spacing w:before="0" w:after="240"/>
    </w:pPr>
    <w:rPr>
      <w:szCs w:val="20"/>
    </w:r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Text4"/>
    <w:pPr>
      <w:numPr>
        <w:numId w:val="144"/>
      </w:numPr>
      <w:tabs>
        <w:tab w:val="clear" w:pos="2302"/>
      </w:tabs>
    </w:pPr>
  </w:style>
  <w:style w:type="paragraph" w:customStyle="1" w:styleId="Enclosures">
    <w:name w:val="Enclosures"/>
    <w:basedOn w:val="Normal"/>
    <w:pPr>
      <w:keepNext/>
      <w:keepLines/>
      <w:tabs>
        <w:tab w:val="left" w:pos="5642"/>
      </w:tabs>
      <w:spacing w:before="480" w:after="0" w:line="240" w:lineRule="auto"/>
      <w:ind w:left="1191" w:hanging="1191"/>
    </w:pPr>
    <w:rPr>
      <w:rFonts w:eastAsia="Times New Roman" w:cs="Times New Roman"/>
      <w:szCs w:val="20"/>
    </w:rPr>
  </w:style>
  <w:style w:type="paragraph" w:styleId="ListNumber">
    <w:name w:val="List Number"/>
    <w:basedOn w:val="Normal"/>
    <w:pPr>
      <w:numPr>
        <w:numId w:val="165"/>
      </w:numPr>
      <w:spacing w:after="240" w:line="240" w:lineRule="auto"/>
      <w:jc w:val="both"/>
    </w:pPr>
    <w:rPr>
      <w:rFonts w:eastAsia="Times New Roman" w:cs="Times New Roman"/>
      <w:szCs w:val="20"/>
    </w:rPr>
  </w:style>
  <w:style w:type="paragraph" w:customStyle="1" w:styleId="ListNumberLevel2">
    <w:name w:val="List Number (Level 2)"/>
    <w:basedOn w:val="Normal"/>
    <w:pPr>
      <w:numPr>
        <w:ilvl w:val="1"/>
        <w:numId w:val="165"/>
      </w:numPr>
      <w:spacing w:after="240" w:line="240" w:lineRule="auto"/>
      <w:jc w:val="both"/>
    </w:pPr>
    <w:rPr>
      <w:rFonts w:eastAsia="Times New Roman" w:cs="Times New Roman"/>
      <w:szCs w:val="20"/>
    </w:rPr>
  </w:style>
  <w:style w:type="paragraph" w:customStyle="1" w:styleId="ListNumberLevel3">
    <w:name w:val="List Number (Level 3)"/>
    <w:basedOn w:val="Normal"/>
    <w:pPr>
      <w:numPr>
        <w:ilvl w:val="2"/>
        <w:numId w:val="165"/>
      </w:numPr>
      <w:spacing w:after="240" w:line="240" w:lineRule="auto"/>
      <w:jc w:val="both"/>
    </w:pPr>
    <w:rPr>
      <w:rFonts w:eastAsia="Times New Roman" w:cs="Times New Roman"/>
      <w:szCs w:val="20"/>
    </w:rPr>
  </w:style>
  <w:style w:type="paragraph" w:customStyle="1" w:styleId="ListNumberLevel4">
    <w:name w:val="List Number (Level 4)"/>
    <w:basedOn w:val="Normal"/>
    <w:pPr>
      <w:numPr>
        <w:ilvl w:val="3"/>
        <w:numId w:val="165"/>
      </w:numPr>
      <w:spacing w:after="240" w:line="240" w:lineRule="auto"/>
      <w:jc w:val="both"/>
    </w:pPr>
    <w:rPr>
      <w:rFonts w:eastAsia="Times New Roman" w:cs="Times New Roman"/>
      <w:szCs w:val="20"/>
    </w:rPr>
  </w:style>
  <w:style w:type="character" w:styleId="FollowedHyperlink">
    <w:name w:val="FollowedHyperlink"/>
    <w:basedOn w:val="DefaultParagraphFont"/>
    <w:uiPriority w:val="99"/>
    <w:unhideWhenUsed/>
    <w:rPr>
      <w:color w:val="800080" w:themeColor="followedHyperlink"/>
      <w:u w:val="single"/>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
    <w:basedOn w:val="Normal"/>
    <w:next w:val="Normal"/>
    <w:link w:val="CaptionChar1"/>
    <w:uiPriority w:val="2"/>
    <w:qFormat/>
    <w:pPr>
      <w:spacing w:before="120" w:after="120" w:line="240" w:lineRule="auto"/>
      <w:jc w:val="both"/>
    </w:pPr>
    <w:rPr>
      <w:rFonts w:eastAsia="Times New Roman" w:cs="Times New Roman"/>
      <w:b/>
      <w:szCs w:val="20"/>
    </w:rPr>
  </w:style>
  <w:style w:type="paragraph" w:styleId="NormalWeb">
    <w:name w:val="Normal (Web)"/>
    <w:basedOn w:val="Normal"/>
    <w:uiPriority w:val="99"/>
    <w:unhideWhenUsed/>
    <w:pPr>
      <w:spacing w:before="100" w:beforeAutospacing="1" w:after="100" w:afterAutospacing="1" w:line="240" w:lineRule="auto"/>
    </w:pPr>
    <w:rPr>
      <w:rFonts w:eastAsiaTheme="minorEastAsia" w:cs="Times New Roman"/>
      <w:szCs w:val="24"/>
      <w:lang w:eastAsia="ja-JP"/>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imes New Roman" w:hAnsi="Times New Roman"/>
      <w:b/>
      <w:bCs/>
      <w:sz w:val="20"/>
      <w:szCs w:val="20"/>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ListDash">
    <w:name w:val="List Dash"/>
    <w:basedOn w:val="Normal"/>
    <w:pPr>
      <w:numPr>
        <w:numId w:val="145"/>
      </w:numPr>
      <w:spacing w:after="240" w:line="240" w:lineRule="auto"/>
      <w:jc w:val="both"/>
    </w:pPr>
    <w:rPr>
      <w:rFonts w:eastAsia="Times New Roman" w:cs="Times New Roman"/>
      <w:szCs w:val="20"/>
    </w:rPr>
  </w:style>
  <w:style w:type="table" w:customStyle="1" w:styleId="MediumGrid3-Accent11">
    <w:name w:val="Medium Grid 3 - Accent 11"/>
    <w:basedOn w:val="TableNormal"/>
    <w:next w:val="MediumGrid3-Accent1"/>
    <w:uiPriority w:val="69"/>
    <w:pPr>
      <w:spacing w:after="0" w:line="240" w:lineRule="auto"/>
    </w:pPr>
    <w:rPr>
      <w:rFonts w:ascii="Times New Roman" w:eastAsia="MS Mincho" w:hAnsi="Times New Roman" w:cs="Times New Roman"/>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Heading4Char">
    <w:name w:val="Heading 4 Char"/>
    <w:aliases w:val="TRL Head4 Char,ALK_K4 Char,NEA4 Char,Kopje Char,Tussenkop Char"/>
    <w:basedOn w:val="DefaultParagraphFont"/>
    <w:link w:val="Heading4"/>
    <w:uiPriority w:val="1"/>
    <w:rPr>
      <w:rFonts w:asciiTheme="majorHAnsi" w:eastAsiaTheme="majorEastAsia" w:hAnsiTheme="majorHAnsi" w:cstheme="majorBidi"/>
      <w:b/>
      <w:bCs/>
      <w:i/>
      <w:iCs/>
      <w:color w:val="4F81BD" w:themeColor="accent1"/>
      <w:sz w:val="24"/>
    </w:rPr>
  </w:style>
  <w:style w:type="paragraph" w:customStyle="1" w:styleId="Default">
    <w:name w:val="Default"/>
    <w:uiPriority w:val="99"/>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TRLBodyTextChar">
    <w:name w:val="TRL Body Text Char"/>
    <w:basedOn w:val="DefaultParagraphFont"/>
    <w:link w:val="TRLBodyText"/>
    <w:locked/>
    <w:rPr>
      <w:rFonts w:ascii="Calibri" w:eastAsia="Times New Roman" w:hAnsi="Calibri" w:cs="Times New Roman"/>
      <w:sz w:val="24"/>
      <w:szCs w:val="20"/>
      <w:lang w:eastAsia="zh-CN"/>
    </w:rPr>
  </w:style>
  <w:style w:type="paragraph" w:customStyle="1" w:styleId="TRLBodyText">
    <w:name w:val="TRL Body Text"/>
    <w:link w:val="TRLBodyTextChar"/>
    <w:qFormat/>
    <w:pPr>
      <w:spacing w:after="120" w:line="280" w:lineRule="atLeast"/>
      <w:jc w:val="both"/>
    </w:pPr>
    <w:rPr>
      <w:rFonts w:ascii="Calibri" w:eastAsia="Times New Roman" w:hAnsi="Calibri" w:cs="Times New Roman"/>
      <w:sz w:val="24"/>
      <w:szCs w:val="20"/>
      <w:lang w:eastAsia="zh-CN"/>
    </w:rPr>
  </w:style>
  <w:style w:type="table" w:styleId="MediumShading1-Accent1">
    <w:name w:val="Medium Shading 1 Accent 1"/>
    <w:basedOn w:val="TableNormal"/>
    <w:uiPriority w:val="63"/>
    <w:pPr>
      <w:spacing w:after="0" w:line="240" w:lineRule="auto"/>
    </w:pPr>
    <w:rPr>
      <w:rFonts w:ascii="Times New Roman" w:eastAsiaTheme="minorEastAsia" w:hAnsi="Times New Roman" w:cs="Times New Roman"/>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5Char">
    <w:name w:val="Heading 5 Char"/>
    <w:aliases w:val="TRL Unnumbered Head4 Char,Heading 5(unused) Char,Level 3 - (i) Char,Third Level Heading Char,h5 Char,Response Type Char,Response Type1 Char,Response Type2 Char,Response Type3 Char,Response Type4 Char,Response Type5 Char,H5 Char"/>
    <w:basedOn w:val="DefaultParagraphFont"/>
    <w:link w:val="Heading5"/>
    <w:rPr>
      <w:rFonts w:ascii="Arial" w:eastAsiaTheme="minorEastAsia" w:hAnsi="Arial" w:cs="Calibri"/>
      <w:szCs w:val="20"/>
      <w:lang w:eastAsia="zh-CN"/>
    </w:rPr>
  </w:style>
  <w:style w:type="character" w:customStyle="1" w:styleId="Heading6Char">
    <w:name w:val="Heading 6 Char"/>
    <w:aliases w:val="TRL App1 Char"/>
    <w:basedOn w:val="DefaultParagraphFont"/>
    <w:link w:val="Heading6"/>
    <w:uiPriority w:val="99"/>
    <w:rPr>
      <w:rFonts w:ascii="Arial" w:eastAsiaTheme="minorEastAsia" w:hAnsi="Arial" w:cs="Calibri"/>
      <w:i/>
      <w:szCs w:val="20"/>
      <w:lang w:eastAsia="zh-CN"/>
    </w:rPr>
  </w:style>
  <w:style w:type="character" w:customStyle="1" w:styleId="Heading7Char">
    <w:name w:val="Heading 7 Char"/>
    <w:aliases w:val="TRL App2 Char,sub3 Char,Heading 7 (do not use) Char,aoua-titre annexes Char"/>
    <w:basedOn w:val="DefaultParagraphFont"/>
    <w:link w:val="Heading7"/>
    <w:uiPriority w:val="99"/>
    <w:rPr>
      <w:rFonts w:ascii="Arial" w:eastAsiaTheme="minorEastAsia" w:hAnsi="Arial" w:cs="Calibri"/>
      <w:sz w:val="20"/>
      <w:szCs w:val="20"/>
      <w:lang w:eastAsia="zh-CN"/>
    </w:rPr>
  </w:style>
  <w:style w:type="character" w:customStyle="1" w:styleId="Heading8Char">
    <w:name w:val="Heading 8 Char"/>
    <w:aliases w:val="TRL App3 Char,sub4 Char,Heading 8 (do not use) Char"/>
    <w:basedOn w:val="DefaultParagraphFont"/>
    <w:link w:val="Heading8"/>
    <w:uiPriority w:val="99"/>
    <w:rPr>
      <w:rFonts w:ascii="Arial" w:eastAsiaTheme="minorEastAsia" w:hAnsi="Arial" w:cs="Calibri"/>
      <w:i/>
      <w:sz w:val="20"/>
      <w:szCs w:val="20"/>
      <w:lang w:eastAsia="zh-CN"/>
    </w:rPr>
  </w:style>
  <w:style w:type="character" w:customStyle="1" w:styleId="Heading9Char">
    <w:name w:val="Heading 9 Char"/>
    <w:aliases w:val="TRL App4 Char"/>
    <w:basedOn w:val="DefaultParagraphFont"/>
    <w:link w:val="Heading9"/>
    <w:uiPriority w:val="99"/>
    <w:rPr>
      <w:rFonts w:ascii="Arial" w:eastAsiaTheme="minorEastAsia" w:hAnsi="Arial" w:cs="Calibri"/>
      <w:i/>
      <w:sz w:val="18"/>
      <w:szCs w:val="20"/>
      <w:lang w:eastAsia="zh-CN"/>
    </w:rPr>
  </w:style>
  <w:style w:type="paragraph" w:customStyle="1" w:styleId="ECTextItalic30">
    <w:name w:val="EC Text Italic 3.0"/>
    <w:basedOn w:val="Normal"/>
    <w:pPr>
      <w:spacing w:before="80" w:after="120" w:line="240" w:lineRule="auto"/>
      <w:jc w:val="center"/>
    </w:pPr>
    <w:rPr>
      <w:rFonts w:ascii="Verdana" w:eastAsiaTheme="minorEastAsia" w:hAnsi="Verdana" w:cs="Calibri"/>
      <w:b/>
      <w:i/>
      <w:noProof/>
      <w:sz w:val="20"/>
      <w:szCs w:val="20"/>
      <w:lang w:eastAsia="zh-CN"/>
    </w:rPr>
  </w:style>
  <w:style w:type="paragraph" w:customStyle="1" w:styleId="ECTextRegular30">
    <w:name w:val="EC Text Regular 3.0"/>
    <w:basedOn w:val="Normal"/>
    <w:pPr>
      <w:spacing w:after="120" w:line="240" w:lineRule="auto"/>
      <w:jc w:val="center"/>
    </w:pPr>
    <w:rPr>
      <w:rFonts w:ascii="Verdana" w:eastAsiaTheme="minorEastAsia" w:hAnsi="Verdana" w:cs="Calibri"/>
      <w:b/>
      <w:noProof/>
      <w:sz w:val="20"/>
      <w:szCs w:val="20"/>
      <w:lang w:eastAsia="zh-CN"/>
    </w:rPr>
  </w:style>
  <w:style w:type="paragraph" w:customStyle="1" w:styleId="ECTextRight40">
    <w:name w:val="EC Text Right 4.0"/>
    <w:basedOn w:val="Normal"/>
    <w:pPr>
      <w:spacing w:after="120" w:line="240" w:lineRule="auto"/>
      <w:ind w:right="-1"/>
      <w:jc w:val="right"/>
    </w:pPr>
    <w:rPr>
      <w:rFonts w:ascii="Verdana" w:eastAsiaTheme="minorEastAsia" w:hAnsi="Verdana" w:cs="Calibri"/>
      <w:sz w:val="16"/>
      <w:szCs w:val="20"/>
      <w:lang w:eastAsia="zh-CN"/>
    </w:rPr>
  </w:style>
  <w:style w:type="paragraph" w:customStyle="1" w:styleId="ECHeading10">
    <w:name w:val="EC Heading 1.0"/>
    <w:basedOn w:val="Normal"/>
    <w:uiPriority w:val="99"/>
    <w:pPr>
      <w:spacing w:after="120" w:line="240" w:lineRule="auto"/>
      <w:jc w:val="both"/>
    </w:pPr>
    <w:rPr>
      <w:rFonts w:ascii="Verdana" w:eastAsiaTheme="minorEastAsia" w:hAnsi="Verdana" w:cs="Calibri"/>
      <w:b/>
      <w:sz w:val="18"/>
      <w:szCs w:val="18"/>
      <w:lang w:eastAsia="zh-CN"/>
    </w:rPr>
  </w:style>
  <w:style w:type="paragraph" w:customStyle="1" w:styleId="ECTextRegular10">
    <w:name w:val="EC Text Regular 1.0"/>
    <w:basedOn w:val="Normal"/>
    <w:uiPriority w:val="99"/>
    <w:pPr>
      <w:tabs>
        <w:tab w:val="left" w:pos="851"/>
      </w:tabs>
      <w:spacing w:after="0" w:line="240" w:lineRule="auto"/>
    </w:pPr>
    <w:rPr>
      <w:rFonts w:ascii="Verdana" w:eastAsiaTheme="minorEastAsia" w:hAnsi="Verdana" w:cs="Calibri"/>
      <w:sz w:val="16"/>
      <w:szCs w:val="16"/>
      <w:lang w:eastAsia="zh-CN"/>
    </w:rPr>
  </w:style>
  <w:style w:type="paragraph" w:customStyle="1" w:styleId="ECTextItalic10">
    <w:name w:val="EC Text Italic 1.0"/>
    <w:basedOn w:val="ECTextRegular10"/>
    <w:rPr>
      <w:i/>
    </w:rPr>
  </w:style>
  <w:style w:type="character" w:styleId="PlaceholderText">
    <w:name w:val="Placeholder Text"/>
    <w:basedOn w:val="DefaultParagraphFont"/>
    <w:uiPriority w:val="99"/>
    <w:semiHidden/>
    <w:rPr>
      <w:color w:val="808080"/>
    </w:rPr>
  </w:style>
  <w:style w:type="paragraph" w:customStyle="1" w:styleId="ECFooter1">
    <w:name w:val="EC Footer 1"/>
    <w:basedOn w:val="Normal"/>
    <w:pPr>
      <w:spacing w:after="0" w:line="240" w:lineRule="auto"/>
      <w:jc w:val="center"/>
    </w:pPr>
    <w:rPr>
      <w:rFonts w:ascii="Verdana" w:eastAsiaTheme="minorEastAsia" w:hAnsi="Verdana" w:cs="Calibri"/>
      <w:sz w:val="18"/>
      <w:szCs w:val="20"/>
      <w:lang w:eastAsia="zh-CN"/>
    </w:rPr>
  </w:style>
  <w:style w:type="paragraph" w:customStyle="1" w:styleId="ECFooter2">
    <w:name w:val="EC Footer 2"/>
    <w:basedOn w:val="Normal"/>
    <w:pPr>
      <w:tabs>
        <w:tab w:val="center" w:pos="4536"/>
        <w:tab w:val="right" w:pos="9071"/>
      </w:tabs>
      <w:spacing w:after="0" w:line="240" w:lineRule="auto"/>
      <w:ind w:right="-1"/>
    </w:pPr>
    <w:rPr>
      <w:rFonts w:ascii="Verdana" w:eastAsiaTheme="minorEastAsia" w:hAnsi="Verdana" w:cs="Calibri"/>
      <w:sz w:val="16"/>
      <w:szCs w:val="20"/>
      <w:lang w:eastAsia="zh-CN"/>
    </w:rPr>
  </w:style>
  <w:style w:type="paragraph" w:customStyle="1" w:styleId="ECTextItalic20">
    <w:name w:val="EC Text Italic 2.0"/>
    <w:basedOn w:val="Normal"/>
    <w:pPr>
      <w:keepNext/>
      <w:spacing w:after="0" w:line="240" w:lineRule="auto"/>
    </w:pPr>
    <w:rPr>
      <w:rFonts w:ascii="Verdana" w:eastAsiaTheme="minorEastAsia" w:hAnsi="Verdana" w:cs="Calibri"/>
      <w:i/>
      <w:sz w:val="18"/>
      <w:szCs w:val="20"/>
      <w:lang w:eastAsia="ko-KR"/>
    </w:rPr>
  </w:style>
  <w:style w:type="paragraph" w:customStyle="1" w:styleId="ECTextSmlCaps10">
    <w:name w:val="EC Text Sml Caps 1.0"/>
    <w:basedOn w:val="Normal"/>
    <w:pPr>
      <w:spacing w:after="0" w:line="240" w:lineRule="auto"/>
    </w:pPr>
    <w:rPr>
      <w:rFonts w:ascii="Verdana" w:eastAsiaTheme="minorEastAsia" w:hAnsi="Verdana" w:cs="Arial"/>
      <w:smallCaps/>
      <w:sz w:val="16"/>
      <w:szCs w:val="16"/>
      <w:lang w:eastAsia="ko-KR"/>
    </w:rPr>
  </w:style>
  <w:style w:type="paragraph" w:customStyle="1" w:styleId="ECTextRed10">
    <w:name w:val="EC Text Red 1.0"/>
    <w:basedOn w:val="Normal"/>
    <w:pPr>
      <w:spacing w:after="120" w:line="240" w:lineRule="auto"/>
    </w:pPr>
    <w:rPr>
      <w:rFonts w:ascii="Verdana" w:eastAsiaTheme="minorEastAsia" w:hAnsi="Verdana" w:cs="Calibri"/>
      <w:color w:val="FF0000"/>
      <w:sz w:val="16"/>
      <w:szCs w:val="16"/>
      <w:lang w:eastAsia="zh-CN"/>
    </w:rPr>
  </w:style>
  <w:style w:type="paragraph" w:customStyle="1" w:styleId="Headingunnumbered">
    <w:name w:val="Heading unnumbered"/>
    <w:basedOn w:val="Normal"/>
    <w:pPr>
      <w:spacing w:after="120" w:line="240" w:lineRule="auto"/>
    </w:pPr>
    <w:rPr>
      <w:rFonts w:ascii="Verdana" w:eastAsiaTheme="minorEastAsia" w:hAnsi="Verdana" w:cs="Calibri"/>
      <w:b/>
      <w:sz w:val="22"/>
      <w:lang w:eastAsia="zh-CN"/>
    </w:rPr>
  </w:style>
  <w:style w:type="paragraph" w:customStyle="1" w:styleId="ECBullets">
    <w:name w:val="EC Bullets"/>
    <w:basedOn w:val="Normal"/>
    <w:pPr>
      <w:numPr>
        <w:numId w:val="8"/>
      </w:numPr>
      <w:spacing w:after="0" w:line="240" w:lineRule="auto"/>
      <w:ind w:left="284" w:hanging="284"/>
      <w:contextualSpacing/>
    </w:pPr>
    <w:rPr>
      <w:rFonts w:ascii="Verdana" w:eastAsiaTheme="minorEastAsia" w:hAnsi="Verdana" w:cs="Calibri"/>
      <w:spacing w:val="-4"/>
      <w:sz w:val="20"/>
      <w:szCs w:val="20"/>
      <w:lang w:eastAsia="zh-CN"/>
    </w:rPr>
  </w:style>
  <w:style w:type="character" w:customStyle="1" w:styleId="ECPlaceholderText8RegularRed">
    <w:name w:val="EC Placeholder Text 8 Regular Red"/>
    <w:basedOn w:val="PlaceholderText"/>
    <w:rPr>
      <w:color w:val="FF0000"/>
      <w:sz w:val="16"/>
    </w:rPr>
  </w:style>
  <w:style w:type="character" w:customStyle="1" w:styleId="ECPlaceholderText9RegularRed">
    <w:name w:val="EC Placeholder Text 9 Regular Red"/>
    <w:basedOn w:val="PlaceholderText"/>
    <w:rPr>
      <w:i/>
      <w:iCs/>
      <w:color w:val="FF0000"/>
      <w:sz w:val="18"/>
    </w:rPr>
  </w:style>
  <w:style w:type="character" w:customStyle="1" w:styleId="ECPlaceholderText8ItalicRed">
    <w:name w:val="EC Placeholder Text 8 Italic Red"/>
    <w:basedOn w:val="PlaceholderText"/>
    <w:rPr>
      <w:i/>
      <w:iCs/>
      <w:color w:val="FF0000"/>
      <w:sz w:val="16"/>
    </w:rPr>
  </w:style>
  <w:style w:type="numbering" w:customStyle="1" w:styleId="BodyBulleted1">
    <w:name w:val="Body Bulleted 1"/>
    <w:basedOn w:val="NoList"/>
    <w:pPr>
      <w:numPr>
        <w:numId w:val="46"/>
      </w:numPr>
    </w:pPr>
  </w:style>
  <w:style w:type="paragraph" w:customStyle="1" w:styleId="Non-countingHeading1">
    <w:name w:val="Non-counting Heading 1"/>
    <w:basedOn w:val="Heading1"/>
    <w:next w:val="Normal"/>
    <w:qFormat/>
    <w:pPr>
      <w:pageBreakBefore/>
      <w:numPr>
        <w:numId w:val="0"/>
      </w:numPr>
      <w:spacing w:before="360" w:after="120"/>
      <w:jc w:val="left"/>
    </w:pPr>
    <w:rPr>
      <w:rFonts w:ascii="Verdana" w:eastAsiaTheme="majorEastAsia" w:hAnsi="Verdana" w:cstheme="majorBidi"/>
      <w:b w:val="0"/>
      <w:smallCaps w:val="0"/>
      <w:color w:val="263673"/>
      <w:sz w:val="28"/>
      <w:szCs w:val="20"/>
      <w:lang w:eastAsia="zh-CN"/>
    </w:rPr>
  </w:style>
  <w:style w:type="paragraph" w:styleId="DocumentMap">
    <w:name w:val="Document Map"/>
    <w:basedOn w:val="Normal"/>
    <w:link w:val="DocumentMapChar"/>
    <w:semiHidden/>
    <w:pPr>
      <w:shd w:val="clear" w:color="auto" w:fill="000080"/>
      <w:spacing w:after="120" w:line="240" w:lineRule="auto"/>
      <w:jc w:val="both"/>
    </w:pPr>
    <w:rPr>
      <w:rFonts w:ascii="Tahoma" w:eastAsiaTheme="minorEastAsia" w:hAnsi="Tahoma" w:cs="Calibri"/>
      <w:sz w:val="20"/>
      <w:szCs w:val="20"/>
      <w:lang w:eastAsia="zh-CN"/>
    </w:rPr>
  </w:style>
  <w:style w:type="character" w:customStyle="1" w:styleId="DocumentMapChar">
    <w:name w:val="Document Map Char"/>
    <w:basedOn w:val="DefaultParagraphFont"/>
    <w:link w:val="DocumentMap"/>
    <w:semiHidden/>
    <w:rPr>
      <w:rFonts w:ascii="Tahoma" w:eastAsiaTheme="minorEastAsia" w:hAnsi="Tahoma" w:cs="Calibri"/>
      <w:sz w:val="20"/>
      <w:szCs w:val="20"/>
      <w:shd w:val="clear" w:color="auto" w:fill="000080"/>
      <w:lang w:eastAsia="zh-CN"/>
    </w:rPr>
  </w:style>
  <w:style w:type="paragraph" w:customStyle="1" w:styleId="Non-countingHeading2">
    <w:name w:val="Non-counting Heading 2"/>
    <w:basedOn w:val="Heading2"/>
    <w:qFormat/>
    <w:pPr>
      <w:numPr>
        <w:ilvl w:val="0"/>
        <w:numId w:val="0"/>
      </w:numPr>
      <w:tabs>
        <w:tab w:val="clear" w:pos="993"/>
      </w:tabs>
      <w:spacing w:before="240" w:after="60"/>
    </w:pPr>
    <w:rPr>
      <w:rFonts w:ascii="Verdana" w:eastAsiaTheme="minorEastAsia" w:hAnsi="Verdana" w:cs="Arial"/>
      <w:b w:val="0"/>
      <w:iCs/>
      <w:color w:val="263673"/>
      <w:sz w:val="22"/>
      <w:szCs w:val="28"/>
      <w:lang w:eastAsia="zh-CN"/>
    </w:rPr>
  </w:style>
  <w:style w:type="paragraph" w:styleId="Quote">
    <w:name w:val="Quote"/>
    <w:basedOn w:val="Normal"/>
    <w:next w:val="Normal"/>
    <w:link w:val="QuoteChar"/>
    <w:uiPriority w:val="29"/>
    <w:qFormat/>
    <w:pPr>
      <w:spacing w:after="120" w:line="240" w:lineRule="auto"/>
      <w:ind w:left="284"/>
      <w:jc w:val="both"/>
    </w:pPr>
    <w:rPr>
      <w:rFonts w:ascii="Verdana" w:eastAsiaTheme="minorEastAsia" w:hAnsi="Verdana" w:cs="Calibri"/>
      <w:i/>
      <w:color w:val="333333"/>
      <w:sz w:val="18"/>
      <w:szCs w:val="18"/>
      <w:lang w:eastAsia="en-GB"/>
    </w:rPr>
  </w:style>
  <w:style w:type="character" w:customStyle="1" w:styleId="QuoteChar">
    <w:name w:val="Quote Char"/>
    <w:basedOn w:val="DefaultParagraphFont"/>
    <w:link w:val="Quote"/>
    <w:uiPriority w:val="29"/>
    <w:rPr>
      <w:rFonts w:ascii="Verdana" w:eastAsiaTheme="minorEastAsia" w:hAnsi="Verdana" w:cs="Calibri"/>
      <w:i/>
      <w:color w:val="333333"/>
      <w:sz w:val="18"/>
      <w:szCs w:val="18"/>
      <w:lang w:eastAsia="en-GB"/>
    </w:rPr>
  </w:style>
  <w:style w:type="paragraph" w:styleId="Index1">
    <w:name w:val="index 1"/>
    <w:basedOn w:val="Normal"/>
    <w:next w:val="Normal"/>
    <w:autoRedefine/>
    <w:semiHidden/>
    <w:pPr>
      <w:spacing w:after="120" w:line="240" w:lineRule="auto"/>
      <w:ind w:left="240" w:hanging="240"/>
      <w:jc w:val="both"/>
    </w:pPr>
    <w:rPr>
      <w:rFonts w:ascii="Verdana" w:eastAsiaTheme="minorEastAsia" w:hAnsi="Verdana" w:cs="Calibri"/>
      <w:sz w:val="20"/>
      <w:szCs w:val="20"/>
      <w:lang w:eastAsia="zh-CN"/>
    </w:rPr>
  </w:style>
  <w:style w:type="paragraph" w:styleId="Index2">
    <w:name w:val="index 2"/>
    <w:basedOn w:val="Normal"/>
    <w:next w:val="Normal"/>
    <w:autoRedefine/>
    <w:semiHidden/>
    <w:pPr>
      <w:spacing w:after="120" w:line="240" w:lineRule="auto"/>
      <w:ind w:left="480" w:hanging="240"/>
      <w:jc w:val="both"/>
    </w:pPr>
    <w:rPr>
      <w:rFonts w:ascii="Verdana" w:eastAsiaTheme="minorEastAsia" w:hAnsi="Verdana" w:cs="Calibri"/>
      <w:sz w:val="20"/>
      <w:szCs w:val="20"/>
      <w:lang w:eastAsia="zh-CN"/>
    </w:rPr>
  </w:style>
  <w:style w:type="paragraph" w:styleId="Index3">
    <w:name w:val="index 3"/>
    <w:basedOn w:val="Normal"/>
    <w:next w:val="Normal"/>
    <w:autoRedefine/>
    <w:semiHidden/>
    <w:pPr>
      <w:spacing w:after="120" w:line="240" w:lineRule="auto"/>
      <w:ind w:left="720" w:hanging="240"/>
      <w:jc w:val="both"/>
    </w:pPr>
    <w:rPr>
      <w:rFonts w:ascii="Verdana" w:eastAsiaTheme="minorEastAsia" w:hAnsi="Verdana" w:cs="Calibri"/>
      <w:sz w:val="20"/>
      <w:szCs w:val="20"/>
      <w:lang w:eastAsia="zh-CN"/>
    </w:rPr>
  </w:style>
  <w:style w:type="paragraph" w:styleId="Index4">
    <w:name w:val="index 4"/>
    <w:basedOn w:val="Normal"/>
    <w:next w:val="Normal"/>
    <w:autoRedefine/>
    <w:semiHidden/>
    <w:pPr>
      <w:spacing w:after="120" w:line="240" w:lineRule="auto"/>
      <w:ind w:left="960" w:hanging="240"/>
      <w:jc w:val="both"/>
    </w:pPr>
    <w:rPr>
      <w:rFonts w:ascii="Verdana" w:eastAsiaTheme="minorEastAsia" w:hAnsi="Verdana" w:cs="Calibri"/>
      <w:sz w:val="20"/>
      <w:szCs w:val="20"/>
      <w:lang w:eastAsia="zh-CN"/>
    </w:rPr>
  </w:style>
  <w:style w:type="paragraph" w:styleId="Index5">
    <w:name w:val="index 5"/>
    <w:basedOn w:val="Normal"/>
    <w:next w:val="Normal"/>
    <w:autoRedefine/>
    <w:semiHidden/>
    <w:pPr>
      <w:spacing w:after="120" w:line="240" w:lineRule="auto"/>
      <w:ind w:left="1200" w:hanging="240"/>
      <w:jc w:val="both"/>
    </w:pPr>
    <w:rPr>
      <w:rFonts w:ascii="Verdana" w:eastAsiaTheme="minorEastAsia" w:hAnsi="Verdana" w:cs="Calibri"/>
      <w:sz w:val="20"/>
      <w:szCs w:val="20"/>
      <w:lang w:eastAsia="zh-CN"/>
    </w:rPr>
  </w:style>
  <w:style w:type="paragraph" w:styleId="Index6">
    <w:name w:val="index 6"/>
    <w:basedOn w:val="Normal"/>
    <w:next w:val="Normal"/>
    <w:autoRedefine/>
    <w:semiHidden/>
    <w:pPr>
      <w:spacing w:after="120" w:line="240" w:lineRule="auto"/>
      <w:ind w:left="1440" w:hanging="240"/>
      <w:jc w:val="both"/>
    </w:pPr>
    <w:rPr>
      <w:rFonts w:ascii="Verdana" w:eastAsiaTheme="minorEastAsia" w:hAnsi="Verdana" w:cs="Calibri"/>
      <w:sz w:val="20"/>
      <w:szCs w:val="20"/>
      <w:lang w:eastAsia="zh-CN"/>
    </w:rPr>
  </w:style>
  <w:style w:type="paragraph" w:styleId="Index7">
    <w:name w:val="index 7"/>
    <w:basedOn w:val="Normal"/>
    <w:next w:val="Normal"/>
    <w:autoRedefine/>
    <w:semiHidden/>
    <w:pPr>
      <w:spacing w:after="120" w:line="240" w:lineRule="auto"/>
      <w:ind w:left="1680" w:hanging="240"/>
      <w:jc w:val="both"/>
    </w:pPr>
    <w:rPr>
      <w:rFonts w:ascii="Verdana" w:eastAsiaTheme="minorEastAsia" w:hAnsi="Verdana" w:cs="Calibri"/>
      <w:sz w:val="20"/>
      <w:szCs w:val="20"/>
      <w:lang w:eastAsia="zh-CN"/>
    </w:rPr>
  </w:style>
  <w:style w:type="paragraph" w:styleId="Index8">
    <w:name w:val="index 8"/>
    <w:basedOn w:val="Normal"/>
    <w:next w:val="Normal"/>
    <w:autoRedefine/>
    <w:semiHidden/>
    <w:pPr>
      <w:spacing w:after="120" w:line="240" w:lineRule="auto"/>
      <w:ind w:left="1920" w:hanging="240"/>
      <w:jc w:val="both"/>
    </w:pPr>
    <w:rPr>
      <w:rFonts w:ascii="Verdana" w:eastAsiaTheme="minorEastAsia" w:hAnsi="Verdana" w:cs="Calibri"/>
      <w:sz w:val="20"/>
      <w:szCs w:val="20"/>
      <w:lang w:eastAsia="zh-CN"/>
    </w:rPr>
  </w:style>
  <w:style w:type="paragraph" w:styleId="Index9">
    <w:name w:val="index 9"/>
    <w:basedOn w:val="Normal"/>
    <w:next w:val="Normal"/>
    <w:autoRedefine/>
    <w:semiHidden/>
    <w:pPr>
      <w:spacing w:after="120" w:line="240" w:lineRule="auto"/>
      <w:ind w:left="2160" w:hanging="240"/>
      <w:jc w:val="both"/>
    </w:pPr>
    <w:rPr>
      <w:rFonts w:ascii="Verdana" w:eastAsiaTheme="minorEastAsia" w:hAnsi="Verdana" w:cs="Calibri"/>
      <w:sz w:val="20"/>
      <w:szCs w:val="20"/>
      <w:lang w:eastAsia="zh-CN"/>
    </w:rPr>
  </w:style>
  <w:style w:type="paragraph" w:styleId="IndexHeading">
    <w:name w:val="index heading"/>
    <w:basedOn w:val="Normal"/>
    <w:next w:val="Index1"/>
    <w:semiHidden/>
    <w:pPr>
      <w:spacing w:after="120" w:line="240" w:lineRule="auto"/>
      <w:jc w:val="both"/>
    </w:pPr>
    <w:rPr>
      <w:rFonts w:ascii="Arial" w:eastAsiaTheme="minorEastAsia" w:hAnsi="Arial" w:cs="Calibri"/>
      <w:b/>
      <w:sz w:val="20"/>
      <w:szCs w:val="20"/>
      <w:lang w:eastAsia="zh-CN"/>
    </w:rPr>
  </w:style>
  <w:style w:type="paragraph" w:customStyle="1" w:styleId="Textbox">
    <w:name w:val="Text box"/>
    <w:basedOn w:val="NormalWeb"/>
    <w:qFormat/>
    <w:pPr>
      <w:spacing w:before="0" w:beforeAutospacing="0" w:after="0" w:afterAutospacing="0"/>
      <w:jc w:val="both"/>
    </w:pPr>
    <w:rPr>
      <w:rFonts w:ascii="Verdana" w:eastAsia="MS Mincho" w:hAnsi="Verdana" w:cs="Calibri"/>
      <w:color w:val="333333"/>
      <w:sz w:val="20"/>
      <w:szCs w:val="20"/>
    </w:rPr>
  </w:style>
  <w:style w:type="paragraph" w:customStyle="1" w:styleId="ReferenceRight">
    <w:name w:val="Reference Right"/>
    <w:basedOn w:val="Normal"/>
    <w:next w:val="Normal"/>
    <w:link w:val="ReferenceRightChar"/>
    <w:qFormat/>
    <w:pPr>
      <w:spacing w:after="120" w:line="240" w:lineRule="auto"/>
      <w:jc w:val="right"/>
    </w:pPr>
    <w:rPr>
      <w:rFonts w:ascii="Verdana" w:eastAsiaTheme="minorEastAsia" w:hAnsi="Verdana" w:cs="Calibri"/>
      <w:i/>
      <w:iCs/>
      <w:color w:val="365F91" w:themeColor="accent1" w:themeShade="BF"/>
      <w:sz w:val="18"/>
      <w:szCs w:val="20"/>
      <w:lang w:eastAsia="en-GB"/>
    </w:rPr>
  </w:style>
  <w:style w:type="character" w:customStyle="1" w:styleId="ReferenceRightChar">
    <w:name w:val="Reference Right Char"/>
    <w:basedOn w:val="DefaultParagraphFont"/>
    <w:link w:val="ReferenceRight"/>
    <w:rPr>
      <w:rFonts w:ascii="Verdana" w:eastAsiaTheme="minorEastAsia" w:hAnsi="Verdana" w:cs="Calibri"/>
      <w:i/>
      <w:iCs/>
      <w:color w:val="365F91" w:themeColor="accent1" w:themeShade="BF"/>
      <w:sz w:val="18"/>
      <w:szCs w:val="20"/>
      <w:lang w:eastAsia="en-GB"/>
    </w:rPr>
  </w:style>
  <w:style w:type="paragraph" w:customStyle="1" w:styleId="ECFooter3">
    <w:name w:val="EC Footer 3"/>
    <w:basedOn w:val="Normal"/>
    <w:qFormat/>
    <w:pPr>
      <w:tabs>
        <w:tab w:val="center" w:pos="4536"/>
        <w:tab w:val="right" w:pos="9072"/>
      </w:tabs>
      <w:spacing w:after="0" w:line="240" w:lineRule="auto"/>
      <w:jc w:val="both"/>
    </w:pPr>
    <w:rPr>
      <w:rFonts w:ascii="Verdana" w:eastAsiaTheme="minorEastAsia" w:hAnsi="Verdana" w:cs="Calibri"/>
      <w:noProof/>
      <w:sz w:val="18"/>
      <w:szCs w:val="18"/>
      <w:lang w:eastAsia="ja-JP"/>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NoteHeading">
    <w:name w:val="Note Heading"/>
    <w:basedOn w:val="Normal"/>
    <w:next w:val="Normal"/>
    <w:link w:val="NoteHeadingChar"/>
    <w:pPr>
      <w:spacing w:after="120" w:line="240" w:lineRule="auto"/>
      <w:jc w:val="both"/>
    </w:pPr>
    <w:rPr>
      <w:rFonts w:ascii="Verdana" w:eastAsiaTheme="minorEastAsia" w:hAnsi="Verdana" w:cs="Calibri"/>
      <w:sz w:val="20"/>
      <w:szCs w:val="20"/>
      <w:lang w:eastAsia="zh-CN"/>
    </w:rPr>
  </w:style>
  <w:style w:type="character" w:customStyle="1" w:styleId="NoteHeadingChar">
    <w:name w:val="Note Heading Char"/>
    <w:basedOn w:val="DefaultParagraphFont"/>
    <w:link w:val="NoteHeading"/>
    <w:rPr>
      <w:rFonts w:ascii="Verdana" w:eastAsiaTheme="minorEastAsia" w:hAnsi="Verdana" w:cs="Calibri"/>
      <w:sz w:val="20"/>
      <w:szCs w:val="20"/>
      <w:lang w:eastAsia="zh-CN"/>
    </w:rPr>
  </w:style>
  <w:style w:type="paragraph" w:styleId="TableofAuthorities">
    <w:name w:val="table of authorities"/>
    <w:basedOn w:val="Normal"/>
    <w:next w:val="Normal"/>
    <w:semiHidden/>
    <w:pPr>
      <w:spacing w:after="120" w:line="240" w:lineRule="auto"/>
      <w:ind w:left="240" w:hanging="240"/>
      <w:jc w:val="both"/>
    </w:pPr>
    <w:rPr>
      <w:rFonts w:ascii="Verdana" w:eastAsiaTheme="minorEastAsia" w:hAnsi="Verdana" w:cs="Calibri"/>
      <w:sz w:val="20"/>
      <w:szCs w:val="20"/>
      <w:lang w:eastAsia="zh-CN"/>
    </w:rPr>
  </w:style>
  <w:style w:type="paragraph" w:styleId="TOAHeading">
    <w:name w:val="toa heading"/>
    <w:basedOn w:val="Normal"/>
    <w:next w:val="Normal"/>
    <w:semiHidden/>
    <w:pPr>
      <w:spacing w:before="120" w:after="120" w:line="240" w:lineRule="auto"/>
      <w:jc w:val="both"/>
    </w:pPr>
    <w:rPr>
      <w:rFonts w:ascii="Arial" w:eastAsiaTheme="minorEastAsia" w:hAnsi="Arial" w:cs="Calibri"/>
      <w:b/>
      <w:sz w:val="20"/>
      <w:szCs w:val="20"/>
      <w:lang w:eastAsia="zh-CN"/>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Verdana" w:eastAsiaTheme="minorEastAsia" w:hAnsi="Verdana" w:cs="Calibri"/>
      <w:sz w:val="20"/>
      <w:szCs w:val="20"/>
      <w:lang w:eastAsia="zh-CN"/>
    </w:rPr>
  </w:style>
  <w:style w:type="paragraph" w:styleId="TOC5">
    <w:name w:val="toc 5"/>
    <w:basedOn w:val="Normal"/>
    <w:next w:val="Normal"/>
    <w:uiPriority w:val="39"/>
    <w:pPr>
      <w:tabs>
        <w:tab w:val="right" w:leader="dot" w:pos="8641"/>
      </w:tabs>
      <w:spacing w:before="240" w:after="120" w:line="240" w:lineRule="auto"/>
      <w:ind w:right="720"/>
      <w:jc w:val="both"/>
    </w:pPr>
    <w:rPr>
      <w:rFonts w:eastAsia="Times New Roman" w:cs="Times New Roman"/>
      <w:caps/>
      <w:szCs w:val="20"/>
    </w:rPr>
  </w:style>
  <w:style w:type="paragraph" w:styleId="TOC6">
    <w:name w:val="toc 6"/>
    <w:basedOn w:val="Normal"/>
    <w:next w:val="Normal"/>
    <w:autoRedefine/>
    <w:uiPriority w:val="39"/>
    <w:pPr>
      <w:spacing w:after="120" w:line="240" w:lineRule="auto"/>
      <w:ind w:left="1200"/>
      <w:jc w:val="both"/>
    </w:pPr>
    <w:rPr>
      <w:rFonts w:ascii="Verdana" w:eastAsiaTheme="minorEastAsia" w:hAnsi="Verdana" w:cs="Calibri"/>
      <w:sz w:val="20"/>
      <w:szCs w:val="20"/>
      <w:lang w:eastAsia="zh-CN"/>
    </w:rPr>
  </w:style>
  <w:style w:type="paragraph" w:styleId="TOC7">
    <w:name w:val="toc 7"/>
    <w:basedOn w:val="Normal"/>
    <w:next w:val="Normal"/>
    <w:autoRedefine/>
    <w:uiPriority w:val="39"/>
    <w:pPr>
      <w:spacing w:after="120" w:line="240" w:lineRule="auto"/>
      <w:ind w:left="1440"/>
      <w:jc w:val="both"/>
    </w:pPr>
    <w:rPr>
      <w:rFonts w:ascii="Verdana" w:eastAsiaTheme="minorEastAsia" w:hAnsi="Verdana" w:cs="Calibri"/>
      <w:sz w:val="20"/>
      <w:szCs w:val="20"/>
      <w:lang w:eastAsia="zh-CN"/>
    </w:rPr>
  </w:style>
  <w:style w:type="paragraph" w:styleId="TOC8">
    <w:name w:val="toc 8"/>
    <w:basedOn w:val="Normal"/>
    <w:next w:val="Normal"/>
    <w:autoRedefine/>
    <w:uiPriority w:val="39"/>
    <w:pPr>
      <w:spacing w:after="120" w:line="240" w:lineRule="auto"/>
      <w:ind w:left="1680"/>
      <w:jc w:val="both"/>
    </w:pPr>
    <w:rPr>
      <w:rFonts w:ascii="Verdana" w:eastAsiaTheme="minorEastAsia" w:hAnsi="Verdana" w:cs="Calibri"/>
      <w:sz w:val="20"/>
      <w:szCs w:val="20"/>
      <w:lang w:eastAsia="zh-CN"/>
    </w:rPr>
  </w:style>
  <w:style w:type="paragraph" w:styleId="TOC9">
    <w:name w:val="toc 9"/>
    <w:basedOn w:val="Normal"/>
    <w:next w:val="Normal"/>
    <w:autoRedefine/>
    <w:uiPriority w:val="39"/>
    <w:pPr>
      <w:spacing w:after="120" w:line="240" w:lineRule="auto"/>
      <w:ind w:left="1920"/>
      <w:jc w:val="both"/>
    </w:pPr>
    <w:rPr>
      <w:rFonts w:ascii="Verdana" w:eastAsiaTheme="minorEastAsia" w:hAnsi="Verdana" w:cs="Calibri"/>
      <w:sz w:val="20"/>
      <w:szCs w:val="20"/>
      <w:lang w:eastAsia="zh-CN"/>
    </w:rPr>
  </w:style>
  <w:style w:type="paragraph" w:customStyle="1" w:styleId="ECTable">
    <w:name w:val="EC Table"/>
    <w:basedOn w:val="Normal"/>
    <w:pPr>
      <w:spacing w:after="0" w:line="240" w:lineRule="auto"/>
    </w:pPr>
    <w:rPr>
      <w:rFonts w:ascii="Verdana" w:eastAsiaTheme="minorEastAsia" w:hAnsi="Verdana" w:cs="Calibri"/>
      <w:sz w:val="20"/>
      <w:szCs w:val="20"/>
      <w:lang w:eastAsia="zh-CN"/>
    </w:rPr>
  </w:style>
  <w:style w:type="paragraph" w:customStyle="1" w:styleId="TOCHeading1">
    <w:name w:val="TOC Heading1"/>
    <w:basedOn w:val="Normal"/>
    <w:next w:val="Normal"/>
    <w:pPr>
      <w:keepNext/>
      <w:spacing w:before="240" w:after="120" w:line="240" w:lineRule="auto"/>
      <w:jc w:val="center"/>
    </w:pPr>
    <w:rPr>
      <w:rFonts w:ascii="Verdana" w:eastAsiaTheme="minorEastAsia" w:hAnsi="Verdana" w:cs="Calibri"/>
      <w:b/>
      <w:sz w:val="20"/>
      <w:szCs w:val="20"/>
      <w:lang w:eastAsia="zh-CN"/>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120" w:line="240" w:lineRule="auto"/>
      <w:jc w:val="center"/>
    </w:pPr>
    <w:rPr>
      <w:rFonts w:ascii="Verdana" w:eastAsiaTheme="minorEastAsia" w:hAnsi="Verdana" w:cs="Calibri"/>
      <w:b/>
      <w:sz w:val="52"/>
      <w:szCs w:val="52"/>
      <w:lang w:eastAsia="zh-CN"/>
    </w:rPr>
  </w:style>
  <w:style w:type="character" w:customStyle="1" w:styleId="DocumentTitleChar">
    <w:name w:val="Document Title Char"/>
    <w:link w:val="DocumentTitle"/>
    <w:rPr>
      <w:rFonts w:ascii="Verdana" w:eastAsiaTheme="minorEastAsia" w:hAnsi="Verdana" w:cs="Calibri"/>
      <w:b/>
      <w:sz w:val="52"/>
      <w:szCs w:val="52"/>
      <w:lang w:eastAsia="zh-CN"/>
    </w:rPr>
  </w:style>
  <w:style w:type="paragraph" w:customStyle="1" w:styleId="ECBulletsFirstline0cm">
    <w:name w:val="EC Bullets + First line:  0 cm"/>
    <w:basedOn w:val="ECBullets"/>
    <w:pPr>
      <w:ind w:firstLine="0"/>
    </w:pPr>
  </w:style>
  <w:style w:type="paragraph" w:customStyle="1" w:styleId="ECHeading20">
    <w:name w:val="EC Heading 2.0"/>
    <w:basedOn w:val="Normal"/>
    <w:pPr>
      <w:spacing w:after="120" w:line="240" w:lineRule="auto"/>
      <w:jc w:val="center"/>
    </w:pPr>
    <w:rPr>
      <w:rFonts w:ascii="Verdana" w:eastAsiaTheme="minorEastAsia" w:hAnsi="Verdana" w:cs="Arial"/>
      <w:b/>
      <w:sz w:val="20"/>
      <w:szCs w:val="24"/>
      <w:lang w:eastAsia="zh-CN"/>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Theme="minorEastAsia" w:hAnsi="Verdana" w:cs="Calibri"/>
      <w:sz w:val="32"/>
      <w:szCs w:val="36"/>
      <w:lang w:eastAsia="zh-CN"/>
    </w:rPr>
  </w:style>
  <w:style w:type="paragraph" w:customStyle="1" w:styleId="BulletPoint1">
    <w:name w:val="Bullet Point 1"/>
    <w:basedOn w:val="Normal"/>
    <w:link w:val="BulletPoint1Char"/>
    <w:qFormat/>
    <w:pPr>
      <w:numPr>
        <w:numId w:val="9"/>
      </w:numPr>
      <w:spacing w:after="0" w:line="240" w:lineRule="auto"/>
    </w:pPr>
    <w:rPr>
      <w:rFonts w:ascii="Verdana" w:eastAsiaTheme="minorEastAsia" w:hAnsi="Verdana" w:cs="Calibri"/>
      <w:sz w:val="20"/>
      <w:szCs w:val="20"/>
      <w:lang w:eastAsia="zh-CN"/>
    </w:rPr>
  </w:style>
  <w:style w:type="character" w:customStyle="1" w:styleId="BulletPoint1Char">
    <w:name w:val="Bullet Point 1 Char"/>
    <w:basedOn w:val="DefaultParagraphFont"/>
    <w:link w:val="BulletPoint1"/>
    <w:rPr>
      <w:rFonts w:ascii="Verdana" w:eastAsiaTheme="minorEastAsia" w:hAnsi="Verdana" w:cs="Calibri"/>
      <w:sz w:val="20"/>
      <w:szCs w:val="20"/>
      <w:lang w:eastAsia="zh-CN"/>
    </w:rPr>
  </w:style>
  <w:style w:type="paragraph" w:customStyle="1" w:styleId="Heading20">
    <w:name w:val="Heading2"/>
    <w:basedOn w:val="Normal"/>
    <w:link w:val="Heading2Char0"/>
    <w:qFormat/>
    <w:pPr>
      <w:spacing w:after="120" w:line="240" w:lineRule="auto"/>
      <w:jc w:val="both"/>
    </w:pPr>
    <w:rPr>
      <w:rFonts w:ascii="Verdana" w:eastAsiaTheme="minorEastAsia" w:hAnsi="Verdana" w:cs="Calibri"/>
      <w:b/>
      <w:i/>
      <w:sz w:val="20"/>
      <w:szCs w:val="20"/>
      <w:lang w:eastAsia="zh-CN"/>
    </w:rPr>
  </w:style>
  <w:style w:type="character" w:customStyle="1" w:styleId="Heading2Char0">
    <w:name w:val="Heading2 Char"/>
    <w:link w:val="Heading20"/>
    <w:rPr>
      <w:rFonts w:ascii="Verdana" w:eastAsiaTheme="minorEastAsia" w:hAnsi="Verdana" w:cs="Calibri"/>
      <w:b/>
      <w:i/>
      <w:sz w:val="20"/>
      <w:szCs w:val="20"/>
      <w:lang w:eastAsia="zh-CN"/>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pPr>
      <w:spacing w:after="120" w:line="240" w:lineRule="auto"/>
      <w:jc w:val="center"/>
    </w:pPr>
    <w:rPr>
      <w:rFonts w:ascii="Verdana" w:eastAsiaTheme="minorEastAsia" w:hAnsi="Verdana" w:cs="Calibri"/>
      <w:b/>
      <w:color w:val="FFFFFF"/>
      <w:sz w:val="48"/>
      <w:szCs w:val="48"/>
      <w:lang w:eastAsia="en-GB"/>
    </w:rPr>
  </w:style>
  <w:style w:type="character" w:customStyle="1" w:styleId="TitleChar">
    <w:name w:val="Title Char"/>
    <w:basedOn w:val="DefaultParagraphFont"/>
    <w:link w:val="Title"/>
    <w:rPr>
      <w:rFonts w:ascii="Verdana" w:eastAsiaTheme="minorEastAsia" w:hAnsi="Verdana" w:cs="Calibri"/>
      <w:b/>
      <w:color w:val="FFFFFF"/>
      <w:sz w:val="48"/>
      <w:szCs w:val="48"/>
      <w:lang w:eastAsia="en-GB"/>
    </w:rPr>
  </w:style>
  <w:style w:type="table" w:styleId="Table3Deffects1">
    <w:name w:val="Table 3D effects 1"/>
    <w:basedOn w:val="TableNormal"/>
    <w:pPr>
      <w:spacing w:after="0" w:line="240" w:lineRule="auto"/>
    </w:pPr>
    <w:rPr>
      <w:rFonts w:ascii="Verdana" w:eastAsiaTheme="minorEastAsia" w:hAnsi="Verdana" w:cs="Times New Roman"/>
      <w:color w:val="333333"/>
      <w:sz w:val="20"/>
      <w:szCs w:val="20"/>
      <w:lang w:eastAsia="ja-JP"/>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0" w:line="240" w:lineRule="auto"/>
    </w:pPr>
    <w:rPr>
      <w:rFonts w:ascii="Verdana" w:eastAsiaTheme="minorEastAsia" w:hAnsi="Verdana" w:cs="Times New Roman"/>
      <w:color w:val="333333"/>
      <w:sz w:val="20"/>
      <w:szCs w:val="20"/>
      <w:lang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0" w:line="240" w:lineRule="auto"/>
    </w:pPr>
    <w:rPr>
      <w:rFonts w:ascii="Verdana" w:eastAsiaTheme="minorEastAsia" w:hAnsi="Verdana" w:cs="Times New Roman"/>
      <w:color w:val="333333"/>
      <w:sz w:val="20"/>
      <w:szCs w:val="20"/>
      <w:lang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pPr>
      <w:spacing w:after="0" w:line="240" w:lineRule="auto"/>
      <w:jc w:val="both"/>
    </w:pPr>
    <w:rPr>
      <w:rFonts w:ascii="Verdana" w:eastAsiaTheme="minorEastAsia" w:hAnsi="Verdana" w:cs="Times New Roman"/>
      <w:color w:val="333333"/>
      <w:sz w:val="20"/>
      <w:szCs w:val="20"/>
      <w:lang w:eastAsia="ja-JP"/>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pPr>
      <w:numPr>
        <w:numId w:val="5"/>
      </w:numPr>
    </w:pPr>
  </w:style>
  <w:style w:type="table" w:customStyle="1" w:styleId="table-style-blauwgroen-100-outline">
    <w:name w:val="table-style-blauwgroen-100-outline"/>
    <w:basedOn w:val="TableNormal"/>
    <w:pPr>
      <w:spacing w:after="0" w:line="280" w:lineRule="atLeast"/>
    </w:pPr>
    <w:rPr>
      <w:rFonts w:ascii="Arial" w:eastAsia="MS Mincho" w:hAnsi="Arial" w:cs="Times New Roman"/>
      <w:color w:val="000000"/>
      <w:sz w:val="16"/>
      <w:szCs w:val="20"/>
      <w:lang w:eastAsia="ja-JP"/>
    </w:rPr>
    <w:tblPr>
      <w:tblBorders>
        <w:top w:val="single" w:sz="6" w:space="0" w:color="009696"/>
        <w:left w:val="single" w:sz="6" w:space="0" w:color="009696"/>
        <w:bottom w:val="single" w:sz="6" w:space="0" w:color="009696"/>
        <w:right w:val="single" w:sz="6" w:space="0" w:color="009696"/>
        <w:insideV w:val="single" w:sz="6" w:space="0" w:color="009696"/>
      </w:tblBorders>
    </w:tblPr>
    <w:tblStylePr w:type="firstRow">
      <w:pPr>
        <w:keepNext/>
        <w:keepLines/>
        <w:wordWrap/>
      </w:pPr>
      <w:rPr>
        <w:rFonts w:ascii="Arial" w:hAnsi="Arial"/>
        <w:b/>
        <w:i w:val="0"/>
        <w:color w:val="FFFFFF"/>
        <w:sz w:val="16"/>
      </w:rPr>
      <w:tblPr/>
      <w:tcPr>
        <w:tcBorders>
          <w:top w:val="single" w:sz="6" w:space="0" w:color="009696"/>
          <w:left w:val="single" w:sz="6" w:space="0" w:color="009696"/>
          <w:bottom w:val="single" w:sz="6" w:space="0" w:color="009696"/>
          <w:right w:val="single" w:sz="6" w:space="0" w:color="009696"/>
          <w:insideH w:val="nil"/>
          <w:insideV w:val="nil"/>
          <w:tl2br w:val="nil"/>
          <w:tr2bl w:val="nil"/>
        </w:tcBorders>
        <w:shd w:val="clear" w:color="auto" w:fill="009696"/>
      </w:tcPr>
    </w:tblStylePr>
  </w:style>
  <w:style w:type="paragraph" w:customStyle="1" w:styleId="Annex1">
    <w:name w:val="Annex 1"/>
    <w:basedOn w:val="Heading1"/>
    <w:next w:val="Normal"/>
    <w:qFormat/>
    <w:pPr>
      <w:pageBreakBefore/>
      <w:numPr>
        <w:numId w:val="52"/>
      </w:numPr>
      <w:spacing w:before="360" w:after="120"/>
      <w:jc w:val="left"/>
    </w:pPr>
    <w:rPr>
      <w:rFonts w:ascii="Verdana" w:eastAsiaTheme="majorEastAsia" w:hAnsi="Verdana" w:cstheme="majorBidi"/>
      <w:color w:val="263673"/>
      <w:sz w:val="28"/>
      <w:szCs w:val="20"/>
      <w:lang w:eastAsia="zh-CN"/>
    </w:rPr>
  </w:style>
  <w:style w:type="paragraph" w:customStyle="1" w:styleId="Annex11">
    <w:name w:val="Annex 1.1"/>
    <w:basedOn w:val="Heading2"/>
    <w:next w:val="Normal"/>
    <w:qFormat/>
    <w:pPr>
      <w:numPr>
        <w:ilvl w:val="4"/>
        <w:numId w:val="52"/>
      </w:numPr>
      <w:tabs>
        <w:tab w:val="clear" w:pos="993"/>
      </w:tabs>
      <w:spacing w:before="240" w:after="60"/>
    </w:pPr>
    <w:rPr>
      <w:rFonts w:ascii="Verdana" w:eastAsiaTheme="minorEastAsia" w:hAnsi="Verdana" w:cs="Arial"/>
      <w:bCs w:val="0"/>
      <w:color w:val="263673"/>
      <w:sz w:val="22"/>
      <w:szCs w:val="28"/>
      <w:lang w:eastAsia="zh-CN"/>
    </w:rPr>
  </w:style>
  <w:style w:type="paragraph" w:customStyle="1" w:styleId="Annex111">
    <w:name w:val="Annex 1.1.1"/>
    <w:basedOn w:val="Annex11"/>
    <w:qFormat/>
    <w:pPr>
      <w:numPr>
        <w:ilvl w:val="0"/>
        <w:numId w:val="49"/>
      </w:numPr>
      <w:outlineLvl w:val="2"/>
    </w:pPr>
  </w:style>
  <w:style w:type="table" w:styleId="TableGrid8">
    <w:name w:val="Table Grid 8"/>
    <w:basedOn w:val="TableNormal"/>
    <w:pPr>
      <w:spacing w:after="120" w:line="240" w:lineRule="auto"/>
      <w:jc w:val="both"/>
    </w:pPr>
    <w:rPr>
      <w:rFonts w:ascii="Times New Roman" w:eastAsiaTheme="minorEastAsia" w:hAnsi="Times New Roman"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pPr>
      <w:spacing w:after="0" w:line="240" w:lineRule="auto"/>
    </w:pPr>
    <w:rPr>
      <w:rFonts w:ascii="Times New Roman" w:eastAsiaTheme="minorEastAsia" w:hAnsi="Times New Roman" w:cs="Times New Roman"/>
      <w:sz w:val="20"/>
      <w:szCs w:val="20"/>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Pr>
      <w:b/>
      <w:bCs/>
    </w:rPr>
  </w:style>
  <w:style w:type="paragraph" w:customStyle="1" w:styleId="Header2">
    <w:name w:val="Header 2"/>
    <w:basedOn w:val="Header"/>
    <w:qFormat/>
    <w:rPr>
      <w:rFonts w:ascii="Verdana" w:eastAsiaTheme="minorEastAsia" w:hAnsi="Verdana" w:cs="Calibri"/>
      <w:sz w:val="18"/>
      <w:szCs w:val="20"/>
      <w:lang w:eastAsia="zh-CN"/>
    </w:rPr>
  </w:style>
  <w:style w:type="paragraph" w:customStyle="1" w:styleId="ECBodyText">
    <w:name w:val="EC Body Text"/>
    <w:basedOn w:val="Normal"/>
    <w:qFormat/>
    <w:pPr>
      <w:spacing w:after="120" w:line="240" w:lineRule="auto"/>
      <w:jc w:val="both"/>
    </w:pPr>
    <w:rPr>
      <w:rFonts w:ascii="Verdana" w:eastAsiaTheme="minorEastAsia" w:hAnsi="Verdana" w:cs="Calibri"/>
      <w:sz w:val="20"/>
      <w:szCs w:val="20"/>
      <w:lang w:eastAsia="zh-CN"/>
    </w:rPr>
  </w:style>
  <w:style w:type="paragraph" w:styleId="BodyText">
    <w:name w:val="Body Text"/>
    <w:aliases w:val="Document,Doc,Body Text2,doc,Standard paragraph,Text,1body,BodText,bt,body text,Body Txt,Body Text-10,BodyText,(Norm),Body Text 12,gl,uvlaka 2,heading3,Body Text - Level 2,Body Text Char2,Text Char1,Τίτλος Μελέτης,- TF,Corps de texte"/>
    <w:basedOn w:val="Normal"/>
    <w:link w:val="BodyTextChar"/>
    <w:qFormat/>
    <w:pPr>
      <w:spacing w:after="120" w:line="240" w:lineRule="auto"/>
      <w:jc w:val="both"/>
    </w:pPr>
    <w:rPr>
      <w:rFonts w:ascii="Verdana" w:eastAsiaTheme="minorEastAsia" w:hAnsi="Verdana" w:cs="Calibri"/>
      <w:sz w:val="20"/>
      <w:szCs w:val="20"/>
      <w:lang w:eastAsia="zh-CN"/>
    </w:rPr>
  </w:style>
  <w:style w:type="character" w:customStyle="1" w:styleId="BodyTextChar">
    <w:name w:val="Body Text Char"/>
    <w:aliases w:val="Document Char,Doc Char,Body Text2 Char,doc Char,Standard paragraph Char,Text Char,1body Char,BodText Char,bt Char,body text Char,Body Txt Char,Body Text-10 Char,BodyText Char,(Norm) Char,Body Text 12 Char,gl Char,uvlaka 2 Char,- TF Char"/>
    <w:basedOn w:val="DefaultParagraphFont"/>
    <w:link w:val="BodyText"/>
    <w:rPr>
      <w:rFonts w:ascii="Verdana" w:eastAsiaTheme="minorEastAsia" w:hAnsi="Verdana" w:cs="Calibri"/>
      <w:sz w:val="20"/>
      <w:szCs w:val="20"/>
      <w:lang w:eastAsia="zh-CN"/>
    </w:rPr>
  </w:style>
  <w:style w:type="numbering" w:customStyle="1" w:styleId="BlueBullets">
    <w:name w:val="BlueBullets"/>
    <w:uiPriority w:val="99"/>
    <w:pPr>
      <w:numPr>
        <w:numId w:val="10"/>
      </w:numPr>
    </w:pPr>
  </w:style>
  <w:style w:type="paragraph" w:styleId="ListBullet2">
    <w:name w:val="List Bullet 2"/>
    <w:basedOn w:val="Text2"/>
    <w:pPr>
      <w:numPr>
        <w:numId w:val="142"/>
      </w:numPr>
      <w:spacing w:before="0" w:after="240"/>
    </w:pPr>
    <w:rPr>
      <w:szCs w:val="20"/>
    </w:rPr>
  </w:style>
  <w:style w:type="paragraph" w:styleId="ListBullet3">
    <w:name w:val="List Bullet 3"/>
    <w:basedOn w:val="Text3"/>
    <w:pPr>
      <w:numPr>
        <w:numId w:val="143"/>
      </w:numPr>
      <w:tabs>
        <w:tab w:val="clear" w:pos="2302"/>
      </w:tabs>
    </w:pPr>
  </w:style>
  <w:style w:type="paragraph" w:styleId="ListBullet5">
    <w:name w:val="List Bullet 5"/>
    <w:basedOn w:val="Normal"/>
    <w:pPr>
      <w:spacing w:after="120" w:line="240" w:lineRule="auto"/>
      <w:ind w:left="1800" w:hanging="360"/>
      <w:contextualSpacing/>
      <w:jc w:val="both"/>
    </w:pPr>
    <w:rPr>
      <w:rFonts w:ascii="Verdana" w:eastAsiaTheme="minorEastAsia" w:hAnsi="Verdana" w:cs="Calibri"/>
      <w:sz w:val="20"/>
      <w:szCs w:val="20"/>
      <w:lang w:eastAsia="zh-CN"/>
    </w:rPr>
  </w:style>
  <w:style w:type="table" w:styleId="TableColumns3">
    <w:name w:val="Table Columns 3"/>
    <w:basedOn w:val="TableNormal"/>
    <w:pPr>
      <w:spacing w:after="120" w:line="240" w:lineRule="auto"/>
      <w:jc w:val="both"/>
    </w:pPr>
    <w:rPr>
      <w:rFonts w:ascii="Times New Roman" w:eastAsia="Times New Roman" w:hAnsi="Times New Roman" w:cs="Times New Roman"/>
      <w:b/>
      <w:bCs/>
      <w:sz w:val="20"/>
      <w:szCs w:val="20"/>
      <w:lang w:val="nl-BE" w:eastAsia="nl-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SectionName">
    <w:name w:val="SectionName"/>
    <w:basedOn w:val="Normal"/>
    <w:next w:val="TRLBodyText"/>
    <w:uiPriority w:val="5"/>
    <w:pPr>
      <w:spacing w:before="240" w:after="60" w:line="240" w:lineRule="auto"/>
    </w:pPr>
    <w:rPr>
      <w:rFonts w:ascii="Calibri" w:eastAsia="Times New Roman" w:hAnsi="Calibri" w:cs="Times New Roman"/>
      <w:b/>
      <w:szCs w:val="20"/>
      <w:lang w:eastAsia="zh-CN"/>
    </w:rPr>
  </w:style>
  <w:style w:type="table" w:customStyle="1" w:styleId="LightList-Accent11">
    <w:name w:val="Light List - Accent 11"/>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
    <w:name w:val="Light List - Accent 12"/>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3">
    <w:name w:val="Light List - Accent 13"/>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4">
    <w:name w:val="Light List - Accent 14"/>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5">
    <w:name w:val="Light List - Accent 15"/>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6">
    <w:name w:val="Light List - Accent 16"/>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7">
    <w:name w:val="Light List - Accent 17"/>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8">
    <w:name w:val="Light List - Accent 18"/>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9">
    <w:name w:val="Light List - Accent 19"/>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0">
    <w:name w:val="Light List - Accent 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
    <w:name w:val="Light List - Accent 111"/>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2">
    <w:name w:val="Light List - Accent 112"/>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3">
    <w:name w:val="Light List - Accent 113"/>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4">
    <w:name w:val="Light List - Accent 114"/>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5">
    <w:name w:val="Light List - Accent 115"/>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6">
    <w:name w:val="Light List - Accent 116"/>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7">
    <w:name w:val="Light List - Accent 117"/>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8">
    <w:name w:val="Light List - Accent 118"/>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9">
    <w:name w:val="Light List - Accent 119"/>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0">
    <w:name w:val="Light List - Accent 120"/>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1">
    <w:name w:val="Light List - Accent 121"/>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2">
    <w:name w:val="Light List - Accent 122"/>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110">
    <w:name w:val="Light List - Accent 1110"/>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3">
    <w:name w:val="Light List - Accent 123"/>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customStyle="1" w:styleId="LightList-Accent124">
    <w:name w:val="Light List - Accent 124"/>
    <w:basedOn w:val="TableNormal"/>
    <w:next w:val="LightList-Accent1"/>
    <w:uiPriority w:val="61"/>
    <w:pPr>
      <w:spacing w:after="0" w:line="240" w:lineRule="auto"/>
    </w:pPr>
    <w:rPr>
      <w:rFonts w:ascii="Verdana" w:eastAsia="Times New Roman" w:hAnsi="Verdana" w:cs="Times New Roman"/>
    </w:rPr>
    <w:tblPr>
      <w:tblStyleRowBandSize w:val="1"/>
      <w:tblStyleColBandSize w:val="1"/>
      <w:tblBorders>
        <w:top w:val="single" w:sz="8" w:space="0" w:color="515B5E"/>
        <w:left w:val="single" w:sz="8" w:space="0" w:color="515B5E"/>
        <w:bottom w:val="single" w:sz="8" w:space="0" w:color="515B5E"/>
        <w:right w:val="single" w:sz="8" w:space="0" w:color="515B5E"/>
      </w:tblBorders>
    </w:tblPr>
    <w:tblStylePr w:type="firstRow">
      <w:pPr>
        <w:spacing w:before="0" w:after="0" w:line="240" w:lineRule="auto"/>
      </w:pPr>
      <w:rPr>
        <w:b/>
        <w:bCs/>
        <w:color w:val="FFFFFF"/>
      </w:rPr>
      <w:tblPr/>
      <w:tcPr>
        <w:shd w:val="clear" w:color="auto" w:fill="515B5E"/>
      </w:tcPr>
    </w:tblStylePr>
    <w:tblStylePr w:type="lastRow">
      <w:pPr>
        <w:spacing w:before="0" w:after="0" w:line="240" w:lineRule="auto"/>
      </w:pPr>
      <w:rPr>
        <w:b/>
        <w:bCs/>
      </w:rPr>
      <w:tblPr/>
      <w:tcPr>
        <w:tcBorders>
          <w:top w:val="double" w:sz="6" w:space="0" w:color="515B5E"/>
          <w:left w:val="single" w:sz="8" w:space="0" w:color="515B5E"/>
          <w:bottom w:val="single" w:sz="8" w:space="0" w:color="515B5E"/>
          <w:right w:val="single" w:sz="8" w:space="0" w:color="515B5E"/>
        </w:tcBorders>
      </w:tcPr>
    </w:tblStylePr>
    <w:tblStylePr w:type="firstCol">
      <w:rPr>
        <w:b/>
        <w:bCs/>
      </w:rPr>
    </w:tblStylePr>
    <w:tblStylePr w:type="lastCol">
      <w:rPr>
        <w:b/>
        <w:bCs/>
      </w:rPr>
    </w:tblStylePr>
    <w:tblStylePr w:type="band1Vert">
      <w:tblPr/>
      <w:tcPr>
        <w:tcBorders>
          <w:top w:val="single" w:sz="8" w:space="0" w:color="515B5E"/>
          <w:left w:val="single" w:sz="8" w:space="0" w:color="515B5E"/>
          <w:bottom w:val="single" w:sz="8" w:space="0" w:color="515B5E"/>
          <w:right w:val="single" w:sz="8" w:space="0" w:color="515B5E"/>
        </w:tcBorders>
      </w:tcPr>
    </w:tblStylePr>
    <w:tblStylePr w:type="band1Horz">
      <w:tblPr/>
      <w:tcPr>
        <w:tcBorders>
          <w:top w:val="single" w:sz="8" w:space="0" w:color="515B5E"/>
          <w:left w:val="single" w:sz="8" w:space="0" w:color="515B5E"/>
          <w:bottom w:val="single" w:sz="8" w:space="0" w:color="515B5E"/>
          <w:right w:val="single" w:sz="8" w:space="0" w:color="515B5E"/>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31">
    <w:name w:val="Light List - Accent 31"/>
    <w:basedOn w:val="TableNormal"/>
    <w:next w:val="LightList-Accent3"/>
    <w:uiPriority w:val="61"/>
    <w:pPr>
      <w:spacing w:after="0" w:line="240" w:lineRule="auto"/>
    </w:pPr>
    <w:rPr>
      <w:rFonts w:ascii="Verdana" w:eastAsia="Times New Roman" w:hAnsi="Verdana" w:cs="Times New Roman"/>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List-Accent3">
    <w:name w:val="Light List Accent 3"/>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PageNumber">
    <w:name w:val="page number"/>
    <w:basedOn w:val="DefaultParagraphFont"/>
    <w:uiPriority w:val="3"/>
    <w:unhideWhenUsed/>
    <w:rPr>
      <w:rFonts w:ascii="Verdana" w:hAnsi="Verdana"/>
      <w:sz w:val="20"/>
    </w:rPr>
  </w:style>
  <w:style w:type="paragraph" w:styleId="TableofFigures">
    <w:name w:val="table of figures"/>
    <w:basedOn w:val="TRLBodyText"/>
    <w:next w:val="TRLBodyText"/>
    <w:uiPriority w:val="2"/>
    <w:unhideWhenUsed/>
    <w:pPr>
      <w:spacing w:line="240" w:lineRule="auto"/>
      <w:ind w:right="425"/>
    </w:pPr>
  </w:style>
  <w:style w:type="table" w:customStyle="1" w:styleId="TableTRLReportStyle">
    <w:name w:val="Table TRL Report Style"/>
    <w:basedOn w:val="TableNormal"/>
    <w:pPr>
      <w:spacing w:before="60" w:after="60" w:line="240" w:lineRule="auto"/>
    </w:pPr>
    <w:rPr>
      <w:rFonts w:ascii="Verdana" w:eastAsia="Times New Roman" w:hAnsi="Verdana" w:cs="Times New Roman"/>
      <w:sz w:val="18"/>
      <w:szCs w:val="20"/>
      <w:lang w:eastAsia="en-GB"/>
    </w:rPr>
    <w:tblPr>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rPr>
      <w:jc w:val="center"/>
    </w:trPr>
    <w:tcPr>
      <w:vAlign w:val="center"/>
    </w:tcPr>
    <w:tblStylePr w:type="firstRow">
      <w:pPr>
        <w:wordWrap/>
        <w:spacing w:beforeLines="60" w:beforeAutospacing="0" w:afterLines="60" w:afterAutospacing="0" w:line="240" w:lineRule="auto"/>
        <w:jc w:val="left"/>
      </w:pPr>
      <w:rPr>
        <w:rFonts w:ascii="Goudy" w:hAnsi="Goudy"/>
        <w:b/>
        <w:sz w:val="18"/>
      </w:rPr>
      <w:tblPr/>
      <w:tcPr>
        <w:shd w:val="clear" w:color="auto" w:fill="1F497D" w:themeFill="text2"/>
      </w:tcPr>
    </w:tblStylePr>
    <w:tblStylePr w:type="lastRow">
      <w:tblPr/>
      <w:tcPr>
        <w:tcBorders>
          <w:top w:val="nil"/>
          <w:left w:val="nil"/>
          <w:bottom w:val="single" w:sz="4" w:space="0" w:color="auto"/>
          <w:right w:val="nil"/>
          <w:insideH w:val="nil"/>
          <w:insideV w:val="nil"/>
          <w:tl2br w:val="nil"/>
          <w:tr2bl w:val="nil"/>
        </w:tcBorders>
      </w:tcPr>
    </w:tblStylePr>
  </w:style>
  <w:style w:type="paragraph" w:customStyle="1" w:styleId="TRLCaptionshand-numbered">
    <w:name w:val="TRL Captions (hand-numbered)"/>
    <w:basedOn w:val="Caption"/>
    <w:next w:val="TRLBodyText"/>
    <w:uiPriority w:val="2"/>
    <w:qFormat/>
    <w:pPr>
      <w:jc w:val="center"/>
    </w:pPr>
    <w:rPr>
      <w:rFonts w:ascii="Calibri" w:eastAsiaTheme="minorEastAsia" w:hAnsi="Calibri" w:cstheme="minorBidi"/>
      <w:bCs/>
      <w:lang w:eastAsia="zh-CN"/>
    </w:rPr>
  </w:style>
  <w:style w:type="paragraph" w:customStyle="1" w:styleId="TRLEquations">
    <w:name w:val="TRL Equations"/>
    <w:next w:val="TRLBodyText"/>
    <w:uiPriority w:val="2"/>
    <w:qFormat/>
    <w:pPr>
      <w:tabs>
        <w:tab w:val="center" w:pos="4536"/>
        <w:tab w:val="right" w:pos="9072"/>
      </w:tabs>
      <w:spacing w:after="120" w:line="280" w:lineRule="atLeast"/>
    </w:pPr>
    <w:rPr>
      <w:rFonts w:ascii="Calibri" w:eastAsia="Times New Roman" w:hAnsi="Calibri" w:cs="Times New Roman"/>
      <w:sz w:val="24"/>
      <w:szCs w:val="20"/>
      <w:lang w:eastAsia="zh-CN"/>
    </w:rPr>
  </w:style>
  <w:style w:type="paragraph" w:customStyle="1" w:styleId="TRLTableHeadings">
    <w:name w:val="TRL Table Headings"/>
    <w:next w:val="TRLBodyText"/>
    <w:uiPriority w:val="2"/>
    <w:qFormat/>
    <w:pPr>
      <w:spacing w:before="60" w:after="60" w:line="240" w:lineRule="auto"/>
    </w:pPr>
    <w:rPr>
      <w:rFonts w:ascii="Calibri" w:eastAsia="Times New Roman" w:hAnsi="Calibri" w:cs="Times New Roman"/>
      <w:b/>
      <w:sz w:val="20"/>
      <w:szCs w:val="20"/>
      <w:lang w:eastAsia="zh-CN"/>
    </w:rPr>
  </w:style>
  <w:style w:type="paragraph" w:customStyle="1" w:styleId="TRLTableRows">
    <w:name w:val="TRL Table Rows"/>
    <w:next w:val="TRLBodyText"/>
    <w:uiPriority w:val="2"/>
    <w:qFormat/>
    <w:pPr>
      <w:spacing w:before="60" w:after="60" w:line="240" w:lineRule="auto"/>
    </w:pPr>
    <w:rPr>
      <w:rFonts w:ascii="Calibri" w:eastAsia="Times New Roman" w:hAnsi="Calibri" w:cs="Times New Roman"/>
      <w:sz w:val="20"/>
      <w:szCs w:val="20"/>
      <w:lang w:eastAsia="zh-CN"/>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rPr>
      <w:i/>
      <w:iCs/>
    </w:rPr>
  </w:style>
  <w:style w:type="paragraph" w:styleId="NoSpacing">
    <w:name w:val="No Spacing"/>
    <w:uiPriority w:val="4"/>
    <w:qFormat/>
    <w:pPr>
      <w:spacing w:after="0" w:line="240" w:lineRule="auto"/>
    </w:pPr>
    <w:rPr>
      <w:rFonts w:eastAsiaTheme="minorEastAsia"/>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rFonts w:ascii="Calibri" w:eastAsiaTheme="minorEastAsia" w:hAnsi="Calibri"/>
      <w:b/>
      <w:bCs/>
      <w:i/>
      <w:iCs/>
      <w:color w:val="4F81BD" w:themeColor="accent1"/>
    </w:rPr>
  </w:style>
  <w:style w:type="character" w:customStyle="1" w:styleId="IntenseQuoteChar">
    <w:name w:val="Intense Quote Char"/>
    <w:basedOn w:val="DefaultParagraphFont"/>
    <w:link w:val="IntenseQuote"/>
    <w:uiPriority w:val="30"/>
    <w:rPr>
      <w:rFonts w:ascii="Calibri" w:eastAsiaTheme="minorEastAsia" w:hAnsi="Calibri"/>
      <w:b/>
      <w:bCs/>
      <w:i/>
      <w:iCs/>
      <w:color w:val="4F81BD" w:themeColor="accent1"/>
      <w:sz w:val="24"/>
    </w:rPr>
  </w:style>
  <w:style w:type="character" w:styleId="SubtleEmphasis">
    <w:name w:val="Subtle Emphasis"/>
    <w:basedOn w:val="DefaultParagraphFont"/>
    <w:uiPriority w:val="19"/>
    <w:qFormat/>
    <w:rPr>
      <w:i/>
      <w:iCs/>
      <w:color w:val="808080" w:themeColor="text1" w:themeTint="7F"/>
    </w:rPr>
  </w:style>
  <w:style w:type="character" w:styleId="IntenseEmphasis">
    <w:name w:val="Intense Emphasis"/>
    <w:basedOn w:val="DefaultParagraphFont"/>
    <w:uiPriority w:val="21"/>
    <w:qFormat/>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customStyle="1" w:styleId="TRLRptHead">
    <w:name w:val="TRL Rpt Head"/>
    <w:basedOn w:val="Normal"/>
    <w:next w:val="TRLBodyText"/>
    <w:link w:val="TRLRptHeadChar"/>
    <w:uiPriority w:val="1"/>
    <w:qFormat/>
    <w:pPr>
      <w:spacing w:after="120" w:line="240" w:lineRule="auto"/>
    </w:pPr>
    <w:rPr>
      <w:rFonts w:ascii="Calibri" w:eastAsia="Times New Roman" w:hAnsi="Calibri" w:cs="Times New Roman"/>
      <w:b/>
      <w:color w:val="4F81BD" w:themeColor="accent1"/>
      <w:sz w:val="32"/>
      <w:szCs w:val="20"/>
      <w:lang w:eastAsia="zh-CN"/>
    </w:rPr>
  </w:style>
  <w:style w:type="character" w:customStyle="1" w:styleId="TRLRptHeadChar">
    <w:name w:val="TRL Rpt Head Char"/>
    <w:basedOn w:val="DefaultParagraphFont"/>
    <w:link w:val="TRLRptHead"/>
    <w:uiPriority w:val="1"/>
    <w:rPr>
      <w:rFonts w:ascii="Calibri" w:eastAsia="Times New Roman" w:hAnsi="Calibri" w:cs="Times New Roman"/>
      <w:b/>
      <w:color w:val="4F81BD" w:themeColor="accent1"/>
      <w:sz w:val="32"/>
      <w:szCs w:val="20"/>
      <w:lang w:eastAsia="zh-CN"/>
    </w:rPr>
  </w:style>
  <w:style w:type="character" w:customStyle="1" w:styleId="TRLVerdanaChar">
    <w:name w:val="TRL Verdana Char"/>
    <w:basedOn w:val="TRLBodyTextChar"/>
    <w:uiPriority w:val="2"/>
    <w:semiHidden/>
    <w:unhideWhenUsed/>
    <w:rPr>
      <w:rFonts w:ascii="Verdana" w:eastAsia="Times New Roman" w:hAnsi="Verdana" w:cs="Times New Roman"/>
      <w:sz w:val="20"/>
      <w:szCs w:val="20"/>
      <w:lang w:val="en-GB" w:eastAsia="zh-CN"/>
    </w:rPr>
  </w:style>
  <w:style w:type="character" w:styleId="EndnoteReference">
    <w:name w:val="endnote reference"/>
    <w:basedOn w:val="DefaultParagraphFont"/>
    <w:uiPriority w:val="99"/>
    <w:unhideWhenUsed/>
    <w:qFormat/>
    <w:rPr>
      <w:rFonts w:ascii="Calibri" w:hAnsi="Calibri"/>
      <w:sz w:val="20"/>
      <w:vertAlign w:val="superscript"/>
    </w:rPr>
  </w:style>
  <w:style w:type="paragraph" w:styleId="EndnoteText">
    <w:name w:val="endnote text"/>
    <w:basedOn w:val="Normal"/>
    <w:link w:val="EndnoteTextChar"/>
    <w:unhideWhenUsed/>
    <w:pPr>
      <w:spacing w:after="120" w:line="280" w:lineRule="atLeast"/>
      <w:jc w:val="both"/>
    </w:pPr>
    <w:rPr>
      <w:rFonts w:ascii="Calibri" w:eastAsiaTheme="minorEastAsia" w:hAnsi="Calibri"/>
      <w:sz w:val="20"/>
      <w:szCs w:val="20"/>
      <w:lang w:eastAsia="zh-CN"/>
    </w:rPr>
  </w:style>
  <w:style w:type="character" w:customStyle="1" w:styleId="EndnoteTextChar">
    <w:name w:val="Endnote Text Char"/>
    <w:basedOn w:val="DefaultParagraphFont"/>
    <w:link w:val="EndnoteText"/>
    <w:rPr>
      <w:rFonts w:ascii="Calibri" w:eastAsiaTheme="minorEastAsia" w:hAnsi="Calibri"/>
      <w:sz w:val="20"/>
      <w:szCs w:val="20"/>
      <w:lang w:eastAsia="zh-CN"/>
    </w:rPr>
  </w:style>
  <w:style w:type="paragraph" w:customStyle="1" w:styleId="TRL14ptCoverText">
    <w:name w:val="TRL 14pt Cover Text"/>
    <w:next w:val="Normal"/>
    <w:link w:val="TRL14ptCoverTextChar"/>
    <w:uiPriority w:val="3"/>
    <w:semiHidden/>
    <w:unhideWhenUsed/>
    <w:pPr>
      <w:spacing w:after="0" w:line="240" w:lineRule="auto"/>
    </w:pPr>
    <w:rPr>
      <w:rFonts w:ascii="Verdana" w:eastAsia="Times New Roman" w:hAnsi="Verdana" w:cs="Times New Roman"/>
      <w:b/>
      <w:sz w:val="28"/>
      <w:szCs w:val="20"/>
      <w:lang w:eastAsia="zh-CN"/>
    </w:rPr>
  </w:style>
  <w:style w:type="paragraph" w:customStyle="1" w:styleId="TRLRptSubhead">
    <w:name w:val="TRL Rpt Subhead"/>
    <w:link w:val="TRLRptSubheadChar"/>
    <w:uiPriority w:val="1"/>
    <w:qFormat/>
    <w:rPr>
      <w:rFonts w:ascii="Calibri" w:eastAsia="Times New Roman" w:hAnsi="Calibri" w:cs="Times New Roman"/>
      <w:color w:val="4F81BD" w:themeColor="accent1"/>
      <w:sz w:val="32"/>
      <w:szCs w:val="20"/>
      <w:lang w:eastAsia="zh-CN"/>
    </w:rPr>
  </w:style>
  <w:style w:type="character" w:customStyle="1" w:styleId="TRLRptSubheadChar">
    <w:name w:val="TRL Rpt Subhead Char"/>
    <w:basedOn w:val="TRLRptHeadChar"/>
    <w:link w:val="TRLRptSubhead"/>
    <w:uiPriority w:val="1"/>
    <w:rPr>
      <w:rFonts w:ascii="Calibri" w:eastAsia="Times New Roman" w:hAnsi="Calibri" w:cs="Times New Roman"/>
      <w:b w:val="0"/>
      <w:color w:val="4F81BD" w:themeColor="accent1"/>
      <w:sz w:val="32"/>
      <w:szCs w:val="20"/>
      <w:lang w:eastAsia="zh-CN"/>
    </w:rPr>
  </w:style>
  <w:style w:type="character" w:customStyle="1" w:styleId="TRL14ptCoverTextChar">
    <w:name w:val="TRL 14pt Cover Text Char"/>
    <w:basedOn w:val="DefaultParagraphFont"/>
    <w:link w:val="TRL14ptCoverText"/>
    <w:uiPriority w:val="3"/>
    <w:semiHidden/>
    <w:rPr>
      <w:rFonts w:ascii="Verdana" w:eastAsia="Times New Roman" w:hAnsi="Verdana" w:cs="Times New Roman"/>
      <w:b/>
      <w:sz w:val="28"/>
      <w:szCs w:val="20"/>
      <w:lang w:eastAsia="zh-CN"/>
    </w:rPr>
  </w:style>
  <w:style w:type="paragraph" w:customStyle="1" w:styleId="TRLPageHeader">
    <w:name w:val="TRL_Page_Header"/>
    <w:basedOn w:val="Header"/>
    <w:link w:val="TRLPageHeaderChar"/>
    <w:qFormat/>
    <w:pPr>
      <w:tabs>
        <w:tab w:val="clear" w:pos="4535"/>
        <w:tab w:val="center" w:pos="4153"/>
        <w:tab w:val="right" w:pos="8306"/>
      </w:tabs>
      <w:spacing w:line="280" w:lineRule="atLeast"/>
    </w:pPr>
    <w:rPr>
      <w:rFonts w:ascii="Calibri" w:eastAsiaTheme="minorEastAsia" w:hAnsi="Calibri" w:cs="Calibri"/>
      <w:noProof/>
      <w:color w:val="072A5E"/>
      <w:sz w:val="18"/>
      <w:szCs w:val="18"/>
      <w:lang w:eastAsia="en-GB"/>
    </w:rPr>
  </w:style>
  <w:style w:type="character" w:customStyle="1" w:styleId="TRLPageHeaderChar">
    <w:name w:val="TRL_Page_Header Char"/>
    <w:basedOn w:val="HeaderChar"/>
    <w:link w:val="TRLPageHeader"/>
    <w:rPr>
      <w:rFonts w:ascii="Calibri" w:eastAsiaTheme="minorEastAsia" w:hAnsi="Calibri" w:cs="Calibri"/>
      <w:noProof/>
      <w:color w:val="072A5E"/>
      <w:sz w:val="18"/>
      <w:szCs w:val="18"/>
      <w:lang w:eastAsia="en-GB"/>
    </w:rPr>
  </w:style>
  <w:style w:type="paragraph" w:customStyle="1" w:styleId="TRLPageFooter">
    <w:name w:val="TRL_Page_Footer"/>
    <w:basedOn w:val="TRLBodyText"/>
    <w:pPr>
      <w:spacing w:line="240" w:lineRule="auto"/>
    </w:pPr>
    <w:rPr>
      <w:sz w:val="18"/>
    </w:rPr>
  </w:style>
  <w:style w:type="paragraph" w:customStyle="1" w:styleId="TRLBoldBody">
    <w:name w:val="TRL Bold Body"/>
    <w:basedOn w:val="TRLBodyText"/>
    <w:link w:val="TRLBoldBodyChar"/>
    <w:semiHidden/>
    <w:unhideWhenUsed/>
    <w:pPr>
      <w:ind w:left="1843" w:hanging="1843"/>
    </w:pPr>
    <w:rPr>
      <w:b/>
    </w:rPr>
  </w:style>
  <w:style w:type="character" w:customStyle="1" w:styleId="TRLBoldBodyChar">
    <w:name w:val="TRL Bold Body Char"/>
    <w:basedOn w:val="TRLBodyTextChar"/>
    <w:link w:val="TRLBoldBody"/>
    <w:semiHidden/>
    <w:rPr>
      <w:rFonts w:ascii="Calibri" w:eastAsia="Times New Roman" w:hAnsi="Calibri" w:cs="Times New Roman"/>
      <w:b/>
      <w:sz w:val="24"/>
      <w:szCs w:val="20"/>
      <w:lang w:eastAsia="zh-CN"/>
    </w:rPr>
  </w:style>
  <w:style w:type="paragraph" w:customStyle="1" w:styleId="TRLFixCalibri10">
    <w:name w:val="TRL Fix Calibri10"/>
    <w:uiPriority w:val="38"/>
    <w:pPr>
      <w:spacing w:after="120" w:line="240" w:lineRule="auto"/>
    </w:pPr>
    <w:rPr>
      <w:rFonts w:ascii="Calibri" w:eastAsia="Times New Roman" w:hAnsi="Calibri" w:cs="Times New Roman"/>
      <w:sz w:val="20"/>
      <w:szCs w:val="20"/>
      <w:lang w:eastAsia="zh-CN"/>
    </w:rPr>
  </w:style>
  <w:style w:type="paragraph" w:customStyle="1" w:styleId="TRLFixCalibri12">
    <w:name w:val="TRL Fix Calibri12"/>
    <w:uiPriority w:val="38"/>
    <w:pPr>
      <w:spacing w:after="120" w:line="240" w:lineRule="auto"/>
    </w:pPr>
    <w:rPr>
      <w:rFonts w:ascii="Calibri" w:eastAsia="Times New Roman" w:hAnsi="Calibri" w:cs="Times New Roman"/>
      <w:sz w:val="24"/>
      <w:szCs w:val="20"/>
      <w:lang w:eastAsia="zh-CN"/>
    </w:rPr>
  </w:style>
  <w:style w:type="paragraph" w:customStyle="1" w:styleId="TRLFixCalibri16">
    <w:name w:val="TRL Fix Calibri16"/>
    <w:uiPriority w:val="38"/>
    <w:pPr>
      <w:spacing w:after="120" w:line="240" w:lineRule="auto"/>
    </w:pPr>
    <w:rPr>
      <w:rFonts w:ascii="Calibri" w:eastAsiaTheme="minorEastAsia" w:hAnsi="Calibri"/>
      <w:sz w:val="32"/>
      <w:szCs w:val="32"/>
    </w:rPr>
  </w:style>
  <w:style w:type="paragraph" w:customStyle="1" w:styleId="TRLFixCalibri20">
    <w:name w:val="TRL Fix Calibri20"/>
    <w:uiPriority w:val="38"/>
    <w:pPr>
      <w:spacing w:after="120" w:line="240" w:lineRule="auto"/>
    </w:pPr>
    <w:rPr>
      <w:rFonts w:ascii="Calibri" w:eastAsiaTheme="minorEastAsia" w:hAnsi="Calibri"/>
      <w:sz w:val="40"/>
      <w:szCs w:val="48"/>
    </w:rPr>
  </w:style>
  <w:style w:type="paragraph" w:customStyle="1" w:styleId="TRLFixCalibri24">
    <w:name w:val="TRL Fix Calibri24"/>
    <w:uiPriority w:val="38"/>
    <w:pPr>
      <w:spacing w:after="120" w:line="240" w:lineRule="auto"/>
    </w:pPr>
    <w:rPr>
      <w:rFonts w:ascii="Calibri" w:eastAsiaTheme="minorEastAsia" w:hAnsi="Calibri"/>
      <w:sz w:val="48"/>
      <w:szCs w:val="48"/>
    </w:rPr>
  </w:style>
  <w:style w:type="paragraph" w:customStyle="1" w:styleId="TRLBodyTextNumbered">
    <w:name w:val="TRL Body Text Numbered"/>
    <w:link w:val="TRLBodyTextNumberedChar"/>
    <w:uiPriority w:val="5"/>
    <w:pPr>
      <w:spacing w:after="120" w:line="280" w:lineRule="atLeast"/>
    </w:pPr>
    <w:rPr>
      <w:rFonts w:ascii="Verdana" w:eastAsia="Times New Roman" w:hAnsi="Verdana" w:cs="Times New Roman"/>
      <w:sz w:val="20"/>
      <w:szCs w:val="20"/>
      <w:lang w:eastAsia="zh-CN"/>
    </w:rPr>
  </w:style>
  <w:style w:type="character" w:customStyle="1" w:styleId="TRLBodyTextNumberedChar">
    <w:name w:val="TRL Body Text Numbered Char"/>
    <w:basedOn w:val="DefaultParagraphFont"/>
    <w:link w:val="TRLBodyTextNumbered"/>
    <w:uiPriority w:val="5"/>
    <w:rPr>
      <w:rFonts w:ascii="Verdana" w:eastAsia="Times New Roman" w:hAnsi="Verdana" w:cs="Times New Roman"/>
      <w:sz w:val="20"/>
      <w:szCs w:val="20"/>
      <w:lang w:eastAsia="zh-CN"/>
    </w:rPr>
  </w:style>
  <w:style w:type="paragraph" w:customStyle="1" w:styleId="TRLMainHeading">
    <w:name w:val="TRL Main Heading"/>
    <w:basedOn w:val="Normal"/>
    <w:link w:val="TRLMainHeadingChar"/>
    <w:qFormat/>
    <w:pPr>
      <w:spacing w:before="120" w:after="0" w:line="240" w:lineRule="auto"/>
    </w:pPr>
    <w:rPr>
      <w:rFonts w:ascii="Verdana" w:eastAsia="Times New Roman" w:hAnsi="Verdana" w:cs="Times New Roman"/>
      <w:b/>
      <w:color w:val="072A5E"/>
      <w:sz w:val="32"/>
      <w:szCs w:val="32"/>
      <w:lang w:eastAsia="zh-CN"/>
    </w:rPr>
  </w:style>
  <w:style w:type="character" w:customStyle="1" w:styleId="TRLMainHeadingChar">
    <w:name w:val="TRL Main Heading Char"/>
    <w:basedOn w:val="DefaultParagraphFont"/>
    <w:link w:val="TRLMainHeading"/>
    <w:rPr>
      <w:rFonts w:ascii="Verdana" w:eastAsia="Times New Roman" w:hAnsi="Verdana" w:cs="Times New Roman"/>
      <w:b/>
      <w:color w:val="072A5E"/>
      <w:sz w:val="32"/>
      <w:szCs w:val="32"/>
      <w:lang w:eastAsia="zh-CN"/>
    </w:rPr>
  </w:style>
  <w:style w:type="paragraph" w:customStyle="1" w:styleId="TRLMainSubheading">
    <w:name w:val="TRL Main Subheading"/>
    <w:basedOn w:val="Normal"/>
    <w:link w:val="TRLMainSubheadingChar"/>
    <w:qFormat/>
    <w:pPr>
      <w:spacing w:after="120" w:line="280" w:lineRule="atLeast"/>
      <w:jc w:val="both"/>
    </w:pPr>
    <w:rPr>
      <w:rFonts w:ascii="Verdana" w:eastAsiaTheme="minorEastAsia" w:hAnsi="Verdana"/>
      <w:color w:val="072A5E"/>
      <w:szCs w:val="24"/>
      <w:lang w:eastAsia="zh-CN"/>
    </w:rPr>
  </w:style>
  <w:style w:type="character" w:customStyle="1" w:styleId="TRLMainSubheadingChar">
    <w:name w:val="TRL Main Subheading Char"/>
    <w:basedOn w:val="DefaultParagraphFont"/>
    <w:link w:val="TRLMainSubheading"/>
    <w:rPr>
      <w:rFonts w:ascii="Verdana" w:eastAsiaTheme="minorEastAsia" w:hAnsi="Verdana"/>
      <w:color w:val="072A5E"/>
      <w:sz w:val="24"/>
      <w:szCs w:val="24"/>
      <w:lang w:eastAsia="zh-CN"/>
    </w:rPr>
  </w:style>
  <w:style w:type="paragraph" w:customStyle="1" w:styleId="Headingminutes">
    <w:name w:val="Heading minutes"/>
    <w:basedOn w:val="Normal"/>
    <w:link w:val="HeadingminutesChar"/>
    <w:qFormat/>
    <w:pPr>
      <w:keepNext/>
      <w:spacing w:before="360" w:after="120" w:line="240" w:lineRule="auto"/>
      <w:jc w:val="both"/>
    </w:pPr>
    <w:rPr>
      <w:rFonts w:ascii="Verdana" w:eastAsiaTheme="minorEastAsia" w:hAnsi="Verdana" w:cs="Calibri"/>
      <w:b/>
      <w:sz w:val="20"/>
      <w:szCs w:val="20"/>
      <w:lang w:eastAsia="zh-CN"/>
    </w:rPr>
  </w:style>
  <w:style w:type="character" w:customStyle="1" w:styleId="HeadingminutesChar">
    <w:name w:val="Heading minutes Char"/>
    <w:basedOn w:val="DefaultParagraphFont"/>
    <w:link w:val="Headingminutes"/>
    <w:rPr>
      <w:rFonts w:ascii="Verdana" w:eastAsiaTheme="minorEastAsia" w:hAnsi="Verdana" w:cs="Calibri"/>
      <w:b/>
      <w:sz w:val="20"/>
      <w:szCs w:val="20"/>
      <w:lang w:eastAsia="zh-CN"/>
    </w:rPr>
  </w:style>
  <w:style w:type="table" w:styleId="LightList-Accent6">
    <w:name w:val="Light List Accent 6"/>
    <w:basedOn w:val="TableNormal"/>
    <w:uiPriority w:val="61"/>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ibliography">
    <w:name w:val="Bibliography"/>
    <w:basedOn w:val="Normal"/>
    <w:next w:val="Normal"/>
    <w:uiPriority w:val="37"/>
    <w:unhideWhenUsed/>
    <w:pPr>
      <w:spacing w:after="120" w:line="240" w:lineRule="auto"/>
      <w:jc w:val="both"/>
    </w:pPr>
    <w:rPr>
      <w:rFonts w:eastAsiaTheme="minorEastAsia" w:cs="Calibri"/>
      <w:sz w:val="20"/>
      <w:szCs w:val="20"/>
      <w:lang w:eastAsia="zh-CN"/>
    </w:rPr>
  </w:style>
  <w:style w:type="paragraph" w:customStyle="1" w:styleId="Declassification">
    <w:name w:val="Declassification"/>
    <w:basedOn w:val="Normal"/>
    <w:next w:val="Normal"/>
    <w:pPr>
      <w:spacing w:after="0" w:line="240" w:lineRule="auto"/>
      <w:jc w:val="both"/>
    </w:pPr>
    <w:rPr>
      <w:rFonts w:cs="Times New Roman"/>
    </w:rPr>
  </w:style>
  <w:style w:type="paragraph" w:customStyle="1" w:styleId="HeaderLandscape">
    <w:name w:val="HeaderLandscape"/>
    <w:basedOn w:val="Normal"/>
    <w:pPr>
      <w:tabs>
        <w:tab w:val="center" w:pos="7285"/>
        <w:tab w:val="right" w:pos="14003"/>
      </w:tabs>
      <w:spacing w:after="120" w:line="240" w:lineRule="auto"/>
      <w:jc w:val="both"/>
    </w:pPr>
    <w:rPr>
      <w:rFonts w:cs="Times New Roman"/>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cs="Times New Roman"/>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jc w:val="both"/>
    </w:pPr>
    <w:rPr>
      <w:rFonts w:asciiTheme="minorHAnsi" w:hAnsiTheme="minorHAnsi"/>
      <w:sz w:val="20"/>
      <w:vertAlign w:val="superscript"/>
    </w:rPr>
  </w:style>
  <w:style w:type="character" w:customStyle="1" w:styleId="HideTWBExt">
    <w:name w:val="HideTWBExt"/>
    <w:rPr>
      <w:rFonts w:ascii="Arial" w:hAnsi="Arial"/>
      <w:noProof/>
      <w:vanish/>
      <w:color w:val="000080"/>
      <w:sz w:val="20"/>
    </w:rPr>
  </w:style>
  <w:style w:type="paragraph" w:customStyle="1" w:styleId="Normal12">
    <w:name w:val="Normal12"/>
    <w:basedOn w:val="Normal"/>
    <w:qFormat/>
    <w:pPr>
      <w:widowControl w:val="0"/>
      <w:spacing w:after="240" w:line="240" w:lineRule="auto"/>
    </w:pPr>
    <w:rPr>
      <w:rFonts w:eastAsia="Times New Roman" w:cs="Times New Roman"/>
      <w:szCs w:val="20"/>
      <w:lang w:eastAsia="en-GB"/>
    </w:rPr>
  </w:style>
  <w:style w:type="paragraph" w:customStyle="1" w:styleId="Normal12Hanging">
    <w:name w:val="Normal12Hanging"/>
    <w:basedOn w:val="Normal12"/>
    <w:link w:val="Normal12HangingChar"/>
    <w:pPr>
      <w:ind w:left="567" w:hanging="567"/>
    </w:pPr>
  </w:style>
  <w:style w:type="paragraph" w:customStyle="1" w:styleId="EPName">
    <w:name w:val="EPName"/>
    <w:basedOn w:val="Normal"/>
    <w:pPr>
      <w:widowControl w:val="0"/>
      <w:spacing w:before="80" w:after="80" w:line="240" w:lineRule="auto"/>
    </w:pPr>
    <w:rPr>
      <w:rFonts w:ascii="Arial Narrow" w:eastAsia="Times New Roman" w:hAnsi="Arial Narrow" w:cs="Arial"/>
      <w:b/>
      <w:color w:val="000000"/>
      <w:sz w:val="32"/>
      <w:lang w:eastAsia="en-GB"/>
    </w:rPr>
  </w:style>
  <w:style w:type="paragraph" w:customStyle="1" w:styleId="LineTop">
    <w:name w:val="LineTop"/>
    <w:basedOn w:val="Normal"/>
    <w:next w:val="Normal"/>
    <w:pPr>
      <w:widowControl w:val="0"/>
      <w:pBdr>
        <w:top w:val="single" w:sz="4" w:space="1" w:color="auto"/>
      </w:pBdr>
      <w:spacing w:after="0" w:line="240" w:lineRule="auto"/>
      <w:jc w:val="center"/>
    </w:pPr>
    <w:rPr>
      <w:rFonts w:ascii="Arial" w:eastAsia="Times New Roman" w:hAnsi="Arial" w:cs="Times New Roman"/>
      <w:sz w:val="16"/>
      <w:szCs w:val="16"/>
      <w:lang w:eastAsia="en-GB"/>
    </w:rPr>
  </w:style>
  <w:style w:type="paragraph" w:customStyle="1" w:styleId="LineBottom">
    <w:name w:val="LineBottom"/>
    <w:basedOn w:val="Normal"/>
    <w:next w:val="Normal"/>
    <w:pPr>
      <w:widowControl w:val="0"/>
      <w:pBdr>
        <w:bottom w:val="single" w:sz="4" w:space="1" w:color="auto"/>
      </w:pBdr>
      <w:spacing w:after="840" w:line="240" w:lineRule="auto"/>
      <w:jc w:val="center"/>
    </w:pPr>
    <w:rPr>
      <w:rFonts w:ascii="Arial" w:eastAsia="Times New Roman" w:hAnsi="Arial" w:cs="Times New Roman"/>
      <w:sz w:val="16"/>
      <w:szCs w:val="16"/>
      <w:lang w:eastAsia="en-GB"/>
    </w:rPr>
  </w:style>
  <w:style w:type="paragraph" w:customStyle="1" w:styleId="EPTerm">
    <w:name w:val="EPTerm"/>
    <w:basedOn w:val="Normal"/>
    <w:next w:val="Normal"/>
    <w:pPr>
      <w:widowControl w:val="0"/>
      <w:spacing w:after="80" w:line="240" w:lineRule="auto"/>
    </w:pPr>
    <w:rPr>
      <w:rFonts w:ascii="Arial" w:eastAsia="Times New Roman" w:hAnsi="Arial" w:cs="Arial"/>
      <w:sz w:val="20"/>
      <w:lang w:eastAsia="en-GB"/>
    </w:rPr>
  </w:style>
  <w:style w:type="paragraph" w:customStyle="1" w:styleId="EPLogo">
    <w:name w:val="EPLogo"/>
    <w:basedOn w:val="Normal"/>
    <w:qFormat/>
    <w:pPr>
      <w:widowControl w:val="0"/>
      <w:spacing w:after="0" w:line="240" w:lineRule="auto"/>
      <w:jc w:val="right"/>
    </w:pPr>
    <w:rPr>
      <w:rFonts w:eastAsia="Times New Roman" w:cs="Times New Roman"/>
      <w:szCs w:val="20"/>
      <w:lang w:eastAsia="en-GB"/>
    </w:rPr>
  </w:style>
  <w:style w:type="character" w:customStyle="1" w:styleId="Normal12HangingChar">
    <w:name w:val="Normal12Hanging Char"/>
    <w:link w:val="Normal12Hanging"/>
    <w:rPr>
      <w:rFonts w:ascii="Times New Roman" w:eastAsia="Times New Roman" w:hAnsi="Times New Roman" w:cs="Times New Roman"/>
      <w:sz w:val="24"/>
      <w:szCs w:val="20"/>
      <w:lang w:eastAsia="en-GB"/>
    </w:rPr>
  </w:style>
  <w:style w:type="paragraph" w:customStyle="1" w:styleId="TableParagraph">
    <w:name w:val="Table Paragraph"/>
    <w:basedOn w:val="Normal"/>
    <w:uiPriority w:val="1"/>
    <w:qFormat/>
    <w:pPr>
      <w:widowControl w:val="0"/>
      <w:autoSpaceDE w:val="0"/>
      <w:autoSpaceDN w:val="0"/>
      <w:spacing w:after="0" w:line="240" w:lineRule="auto"/>
    </w:pPr>
    <w:rPr>
      <w:rFonts w:ascii="Tahoma" w:eastAsia="Tahoma" w:hAnsi="Tahoma" w:cs="Tahoma"/>
      <w:sz w:val="22"/>
      <w:lang w:eastAsia="en-GB" w:bidi="en-GB"/>
    </w:rPr>
  </w:style>
  <w:style w:type="paragraph" w:customStyle="1" w:styleId="Contact">
    <w:name w:val="Contact"/>
    <w:basedOn w:val="Normal"/>
    <w:next w:val="Normal"/>
    <w:pPr>
      <w:spacing w:after="480" w:line="240" w:lineRule="auto"/>
      <w:ind w:left="567" w:hanging="567"/>
    </w:pPr>
    <w:rPr>
      <w:rFonts w:eastAsia="Times New Roman" w:cs="Times New Roman"/>
      <w:szCs w:val="20"/>
    </w:rPr>
  </w:style>
  <w:style w:type="paragraph" w:customStyle="1" w:styleId="ListBullet1">
    <w:name w:val="List Bullet 1"/>
    <w:basedOn w:val="Text1"/>
    <w:pPr>
      <w:numPr>
        <w:numId w:val="141"/>
      </w:numPr>
      <w:spacing w:before="0" w:after="240"/>
    </w:pPr>
    <w:rPr>
      <w:szCs w:val="20"/>
    </w:rPr>
  </w:style>
  <w:style w:type="paragraph" w:customStyle="1" w:styleId="ListDash2">
    <w:name w:val="List Dash 2"/>
    <w:basedOn w:val="Text2"/>
    <w:pPr>
      <w:numPr>
        <w:numId w:val="147"/>
      </w:numPr>
      <w:spacing w:before="0" w:after="240"/>
    </w:pPr>
    <w:rPr>
      <w:szCs w:val="20"/>
    </w:rPr>
  </w:style>
  <w:style w:type="paragraph" w:customStyle="1" w:styleId="ListDash3">
    <w:name w:val="List Dash 3"/>
    <w:basedOn w:val="Text3"/>
    <w:pPr>
      <w:numPr>
        <w:numId w:val="148"/>
      </w:numPr>
      <w:tabs>
        <w:tab w:val="clear" w:pos="2302"/>
      </w:tabs>
    </w:pPr>
  </w:style>
  <w:style w:type="paragraph" w:customStyle="1" w:styleId="ListDash4">
    <w:name w:val="List Dash 4"/>
    <w:basedOn w:val="Text4"/>
    <w:pPr>
      <w:numPr>
        <w:numId w:val="149"/>
      </w:numPr>
      <w:tabs>
        <w:tab w:val="clear" w:pos="2302"/>
      </w:tabs>
    </w:pPr>
  </w:style>
  <w:style w:type="paragraph" w:customStyle="1" w:styleId="ListNumber1">
    <w:name w:val="List Number 1"/>
    <w:basedOn w:val="Text1"/>
    <w:pPr>
      <w:numPr>
        <w:numId w:val="166"/>
      </w:numPr>
      <w:spacing w:before="0" w:after="240"/>
    </w:pPr>
    <w:rPr>
      <w:szCs w:val="20"/>
    </w:rPr>
  </w:style>
  <w:style w:type="paragraph" w:styleId="ListNumber2">
    <w:name w:val="List Number 2"/>
    <w:basedOn w:val="Text2"/>
    <w:pPr>
      <w:numPr>
        <w:numId w:val="167"/>
      </w:numPr>
      <w:spacing w:before="0" w:after="240"/>
    </w:pPr>
    <w:rPr>
      <w:szCs w:val="20"/>
    </w:rPr>
  </w:style>
  <w:style w:type="paragraph" w:styleId="ListNumber3">
    <w:name w:val="List Number 3"/>
    <w:basedOn w:val="Text3"/>
    <w:pPr>
      <w:numPr>
        <w:numId w:val="168"/>
      </w:numPr>
      <w:tabs>
        <w:tab w:val="clear" w:pos="2302"/>
      </w:tabs>
    </w:pPr>
  </w:style>
  <w:style w:type="paragraph" w:styleId="ListNumber4">
    <w:name w:val="List Number 4"/>
    <w:basedOn w:val="Text4"/>
    <w:pPr>
      <w:numPr>
        <w:numId w:val="169"/>
      </w:numPr>
      <w:tabs>
        <w:tab w:val="clear" w:pos="2302"/>
      </w:tabs>
    </w:pPr>
  </w:style>
  <w:style w:type="paragraph" w:customStyle="1" w:styleId="ListNumber1Level2">
    <w:name w:val="List Number 1 (Level 2)"/>
    <w:basedOn w:val="Text1"/>
    <w:pPr>
      <w:numPr>
        <w:ilvl w:val="1"/>
        <w:numId w:val="166"/>
      </w:numPr>
      <w:spacing w:before="0" w:after="240"/>
    </w:pPr>
    <w:rPr>
      <w:szCs w:val="20"/>
    </w:rPr>
  </w:style>
  <w:style w:type="paragraph" w:customStyle="1" w:styleId="ListNumber2Level2">
    <w:name w:val="List Number 2 (Level 2)"/>
    <w:basedOn w:val="Text2"/>
    <w:pPr>
      <w:numPr>
        <w:ilvl w:val="1"/>
        <w:numId w:val="167"/>
      </w:numPr>
      <w:spacing w:before="0" w:after="240"/>
    </w:pPr>
    <w:rPr>
      <w:szCs w:val="20"/>
    </w:rPr>
  </w:style>
  <w:style w:type="paragraph" w:customStyle="1" w:styleId="ListNumber3Level2">
    <w:name w:val="List Number 3 (Level 2)"/>
    <w:basedOn w:val="Text3"/>
    <w:pPr>
      <w:numPr>
        <w:ilvl w:val="1"/>
        <w:numId w:val="168"/>
      </w:numPr>
      <w:tabs>
        <w:tab w:val="clear" w:pos="2302"/>
      </w:tabs>
    </w:pPr>
  </w:style>
  <w:style w:type="paragraph" w:customStyle="1" w:styleId="ListNumber4Level2">
    <w:name w:val="List Number 4 (Level 2)"/>
    <w:basedOn w:val="Text4"/>
    <w:pPr>
      <w:numPr>
        <w:ilvl w:val="1"/>
        <w:numId w:val="169"/>
      </w:numPr>
      <w:tabs>
        <w:tab w:val="clear" w:pos="2302"/>
      </w:tabs>
    </w:pPr>
  </w:style>
  <w:style w:type="paragraph" w:customStyle="1" w:styleId="ListNumber1Level3">
    <w:name w:val="List Number 1 (Level 3)"/>
    <w:basedOn w:val="Text1"/>
    <w:pPr>
      <w:numPr>
        <w:ilvl w:val="2"/>
        <w:numId w:val="166"/>
      </w:numPr>
      <w:spacing w:before="0" w:after="240"/>
    </w:pPr>
    <w:rPr>
      <w:szCs w:val="20"/>
    </w:rPr>
  </w:style>
  <w:style w:type="paragraph" w:customStyle="1" w:styleId="ListNumber2Level3">
    <w:name w:val="List Number 2 (Level 3)"/>
    <w:basedOn w:val="Text2"/>
    <w:pPr>
      <w:numPr>
        <w:ilvl w:val="2"/>
        <w:numId w:val="167"/>
      </w:numPr>
      <w:spacing w:before="0" w:after="240"/>
    </w:pPr>
    <w:rPr>
      <w:szCs w:val="20"/>
    </w:rPr>
  </w:style>
  <w:style w:type="paragraph" w:customStyle="1" w:styleId="ListNumber3Level3">
    <w:name w:val="List Number 3 (Level 3)"/>
    <w:basedOn w:val="Text3"/>
    <w:pPr>
      <w:numPr>
        <w:ilvl w:val="2"/>
        <w:numId w:val="168"/>
      </w:numPr>
      <w:tabs>
        <w:tab w:val="clear" w:pos="2302"/>
      </w:tabs>
    </w:pPr>
  </w:style>
  <w:style w:type="paragraph" w:customStyle="1" w:styleId="ListNumber4Level3">
    <w:name w:val="List Number 4 (Level 3)"/>
    <w:basedOn w:val="Text4"/>
    <w:pPr>
      <w:numPr>
        <w:ilvl w:val="2"/>
        <w:numId w:val="169"/>
      </w:numPr>
      <w:tabs>
        <w:tab w:val="clear" w:pos="2302"/>
      </w:tabs>
    </w:pPr>
  </w:style>
  <w:style w:type="paragraph" w:customStyle="1" w:styleId="ListNumber1Level4">
    <w:name w:val="List Number 1 (Level 4)"/>
    <w:basedOn w:val="Text1"/>
    <w:pPr>
      <w:numPr>
        <w:ilvl w:val="3"/>
        <w:numId w:val="166"/>
      </w:numPr>
      <w:spacing w:before="0" w:after="240"/>
    </w:pPr>
    <w:rPr>
      <w:szCs w:val="20"/>
    </w:rPr>
  </w:style>
  <w:style w:type="paragraph" w:customStyle="1" w:styleId="ListNumber2Level4">
    <w:name w:val="List Number 2 (Level 4)"/>
    <w:basedOn w:val="Text2"/>
    <w:pPr>
      <w:numPr>
        <w:ilvl w:val="3"/>
        <w:numId w:val="167"/>
      </w:numPr>
      <w:spacing w:before="0" w:after="240"/>
    </w:pPr>
    <w:rPr>
      <w:szCs w:val="20"/>
    </w:rPr>
  </w:style>
  <w:style w:type="paragraph" w:customStyle="1" w:styleId="ListNumber3Level4">
    <w:name w:val="List Number 3 (Level 4)"/>
    <w:basedOn w:val="Text3"/>
    <w:pPr>
      <w:numPr>
        <w:ilvl w:val="3"/>
        <w:numId w:val="168"/>
      </w:numPr>
      <w:tabs>
        <w:tab w:val="clear" w:pos="2302"/>
      </w:tabs>
    </w:pPr>
  </w:style>
  <w:style w:type="paragraph" w:customStyle="1" w:styleId="ListNumber4Level4">
    <w:name w:val="List Number 4 (Level 4)"/>
    <w:basedOn w:val="Text4"/>
    <w:pPr>
      <w:numPr>
        <w:ilvl w:val="3"/>
        <w:numId w:val="169"/>
      </w:numPr>
      <w:tabs>
        <w:tab w:val="clear" w:pos="2302"/>
      </w:tabs>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rPr>
  </w:style>
  <w:style w:type="paragraph" w:customStyle="1" w:styleId="AnnexTitle">
    <w:name w:val="Annex Title"/>
    <w:basedOn w:val="Normal"/>
    <w:next w:val="Normal"/>
    <w:link w:val="AnnexTitleChar"/>
    <w:qFormat/>
    <w:pPr>
      <w:keepNext/>
      <w:spacing w:after="480" w:line="240" w:lineRule="auto"/>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character" w:customStyle="1" w:styleId="st">
    <w:name w:val="st"/>
    <w:basedOn w:val="DefaultParagraphFont"/>
  </w:style>
  <w:style w:type="character" w:customStyle="1" w:styleId="tgc">
    <w:name w:val="_tgc"/>
    <w:basedOn w:val="DefaultParagraphFont"/>
  </w:style>
  <w:style w:type="paragraph" w:customStyle="1" w:styleId="NumPar1">
    <w:name w:val="NumPar 1"/>
    <w:basedOn w:val="Heading1"/>
    <w:next w:val="Text1"/>
    <w:pPr>
      <w:keepNext w:val="0"/>
      <w:numPr>
        <w:numId w:val="0"/>
      </w:numPr>
      <w:spacing w:before="0"/>
      <w:outlineLvl w:val="9"/>
    </w:pPr>
    <w:rPr>
      <w:b w:val="0"/>
      <w:smallCaps w:val="0"/>
      <w:szCs w:val="20"/>
    </w:rPr>
  </w:style>
  <w:style w:type="paragraph" w:customStyle="1" w:styleId="DefaultText">
    <w:name w:val="Default Text"/>
    <w:basedOn w:val="Normal"/>
    <w:link w:val="DefaultTextChar"/>
    <w:autoRedefine/>
    <w:qFormat/>
    <w:pPr>
      <w:spacing w:after="0" w:line="240" w:lineRule="auto"/>
      <w:jc w:val="both"/>
    </w:pPr>
    <w:rPr>
      <w:rFonts w:eastAsia="Times New Roman" w:cs="Times New Roman"/>
      <w:szCs w:val="24"/>
      <w:lang w:eastAsia="nl-NL"/>
    </w:rPr>
  </w:style>
  <w:style w:type="character" w:customStyle="1" w:styleId="DefaultTextChar">
    <w:name w:val="Default Text Char"/>
    <w:basedOn w:val="DefaultParagraphFont"/>
    <w:link w:val="DefaultText"/>
    <w:rPr>
      <w:rFonts w:ascii="Times New Roman" w:eastAsia="Times New Roman" w:hAnsi="Times New Roman" w:cs="Times New Roman"/>
      <w:sz w:val="24"/>
      <w:szCs w:val="24"/>
      <w:lang w:eastAsia="nl-NL"/>
    </w:rPr>
  </w:style>
  <w:style w:type="character" w:customStyle="1" w:styleId="Text2Char1">
    <w:name w:val="Text 2 Char1"/>
    <w:link w:val="Text2"/>
    <w:locked/>
    <w:rPr>
      <w:rFonts w:ascii="Times New Roman" w:eastAsia="Times New Roman" w:hAnsi="Times New Roman" w:cs="Times New Roman"/>
      <w:sz w:val="24"/>
      <w:szCs w:val="24"/>
    </w:rPr>
  </w:style>
  <w:style w:type="paragraph" w:customStyle="1" w:styleId="Text3">
    <w:name w:val="Text 3"/>
    <w:basedOn w:val="Normal"/>
    <w:pPr>
      <w:tabs>
        <w:tab w:val="left" w:pos="2302"/>
      </w:tabs>
      <w:spacing w:after="240" w:line="240" w:lineRule="auto"/>
      <w:ind w:left="1202"/>
      <w:jc w:val="both"/>
    </w:pPr>
    <w:rPr>
      <w:rFonts w:eastAsia="Times New Roman" w:cs="Times New Roman"/>
      <w:szCs w:val="20"/>
    </w:rPr>
  </w:style>
  <w:style w:type="paragraph" w:customStyle="1" w:styleId="Text4">
    <w:name w:val="Text 4"/>
    <w:basedOn w:val="Normal"/>
    <w:pPr>
      <w:tabs>
        <w:tab w:val="left" w:pos="2302"/>
      </w:tabs>
      <w:spacing w:after="240" w:line="240" w:lineRule="auto"/>
      <w:ind w:left="1202"/>
      <w:jc w:val="both"/>
    </w:pPr>
    <w:rPr>
      <w:rFonts w:eastAsia="Times New Roman" w:cs="Times New Roman"/>
      <w:szCs w:val="20"/>
    </w:rPr>
  </w:style>
  <w:style w:type="paragraph" w:customStyle="1" w:styleId="Address">
    <w:name w:val="Address"/>
    <w:basedOn w:val="Normal"/>
    <w:pPr>
      <w:spacing w:after="0" w:line="240" w:lineRule="auto"/>
    </w:pPr>
    <w:rPr>
      <w:rFonts w:eastAsia="Times New Roman" w:cs="Times New Roman"/>
      <w:szCs w:val="20"/>
    </w:rPr>
  </w:style>
  <w:style w:type="paragraph" w:customStyle="1" w:styleId="AddressTL">
    <w:name w:val="AddressTL"/>
    <w:basedOn w:val="Normal"/>
    <w:next w:val="Normal"/>
    <w:pPr>
      <w:spacing w:after="720" w:line="240" w:lineRule="auto"/>
    </w:pPr>
    <w:rPr>
      <w:rFonts w:eastAsia="Times New Roman" w:cs="Times New Roman"/>
      <w:szCs w:val="20"/>
    </w:rPr>
  </w:style>
  <w:style w:type="paragraph" w:customStyle="1" w:styleId="AddressTR">
    <w:name w:val="AddressTR"/>
    <w:basedOn w:val="Normal"/>
    <w:next w:val="Normal"/>
    <w:pPr>
      <w:spacing w:after="720" w:line="240" w:lineRule="auto"/>
      <w:ind w:left="5103"/>
    </w:pPr>
    <w:rPr>
      <w:rFonts w:eastAsia="Times New Roman" w:cs="Times New Roman"/>
      <w:szCs w:val="20"/>
    </w:rPr>
  </w:style>
  <w:style w:type="paragraph" w:styleId="BlockText">
    <w:name w:val="Block Text"/>
    <w:basedOn w:val="Normal"/>
    <w:pPr>
      <w:spacing w:after="120" w:line="240" w:lineRule="auto"/>
      <w:ind w:left="1440" w:right="1440"/>
      <w:jc w:val="both"/>
    </w:pPr>
    <w:rPr>
      <w:rFonts w:eastAsia="Times New Roman" w:cs="Times New Roman"/>
      <w:szCs w:val="20"/>
    </w:rPr>
  </w:style>
  <w:style w:type="paragraph" w:styleId="BodyText2">
    <w:name w:val="Body Text 2"/>
    <w:basedOn w:val="Normal"/>
    <w:link w:val="BodyText2Char"/>
    <w:pPr>
      <w:spacing w:after="120" w:line="480" w:lineRule="auto"/>
      <w:jc w:val="both"/>
    </w:pPr>
    <w:rPr>
      <w:rFonts w:eastAsia="Times New Roman" w:cs="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eastAsia="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rPr>
      <w:rFonts w:ascii="Times New Roman" w:eastAsia="Times New Roman" w:hAnsi="Times New Roman" w:cs="Times New Roman"/>
      <w:sz w:val="24"/>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zh-CN"/>
    </w:rPr>
  </w:style>
  <w:style w:type="paragraph" w:styleId="BodyTextIndent">
    <w:name w:val="Body Text Indent"/>
    <w:basedOn w:val="Normal"/>
    <w:link w:val="BodyTextIndentChar"/>
    <w:pPr>
      <w:spacing w:after="120" w:line="240" w:lineRule="auto"/>
      <w:ind w:left="283"/>
      <w:jc w:val="both"/>
    </w:pPr>
    <w:rPr>
      <w:rFonts w:eastAsia="Times New Roman" w:cs="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eastAsia="Times New Roman" w:cs="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eastAsia="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2"/>
    <w:locked/>
    <w:rPr>
      <w:rFonts w:ascii="Times New Roman" w:eastAsia="Times New Roman" w:hAnsi="Times New Roman" w:cs="Times New Roman"/>
      <w:b/>
      <w:sz w:val="24"/>
      <w:szCs w:val="20"/>
    </w:rPr>
  </w:style>
  <w:style w:type="paragraph" w:customStyle="1" w:styleId="ChapterTitle">
    <w:name w:val="ChapterTitle"/>
    <w:basedOn w:val="Normal"/>
    <w:next w:val="SectionTitle"/>
    <w:pPr>
      <w:keepNext/>
      <w:spacing w:after="480" w:line="240" w:lineRule="auto"/>
      <w:jc w:val="center"/>
    </w:pPr>
    <w:rPr>
      <w:rFonts w:eastAsia="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eastAsia="Times New Roman" w:cs="Times New Roman"/>
      <w:b/>
      <w:smallCaps/>
      <w:sz w:val="28"/>
      <w:szCs w:val="20"/>
    </w:rPr>
  </w:style>
  <w:style w:type="paragraph" w:styleId="Closing">
    <w:name w:val="Closing"/>
    <w:basedOn w:val="Normal"/>
    <w:link w:val="ClosingChar"/>
    <w:pPr>
      <w:spacing w:after="240" w:line="240" w:lineRule="auto"/>
      <w:ind w:left="4252"/>
      <w:jc w:val="both"/>
    </w:pPr>
    <w:rPr>
      <w:rFonts w:eastAsia="Times New Roman" w:cs="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Date">
    <w:name w:val="Date"/>
    <w:basedOn w:val="Normal"/>
    <w:next w:val="References"/>
    <w:link w:val="DateChar"/>
    <w:pPr>
      <w:spacing w:after="0" w:line="240" w:lineRule="auto"/>
      <w:ind w:left="5103" w:right="-567"/>
    </w:pPr>
    <w:rPr>
      <w:rFonts w:eastAsia="Times New Roman" w:cs="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eastAsia="Times New Roman" w:cs="Times New Roman"/>
      <w:sz w:val="20"/>
      <w:szCs w:val="20"/>
    </w:rPr>
  </w:style>
  <w:style w:type="paragraph" w:customStyle="1" w:styleId="DoubSign">
    <w:name w:val="DoubSign"/>
    <w:basedOn w:val="Normal"/>
    <w:next w:val="Enclosures"/>
    <w:pPr>
      <w:tabs>
        <w:tab w:val="left" w:pos="5103"/>
      </w:tabs>
      <w:spacing w:before="1200" w:after="0" w:line="240" w:lineRule="auto"/>
    </w:pPr>
    <w:rPr>
      <w:rFonts w:eastAsia="Times New Roman" w:cs="Times New Roman"/>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eastAsia="Times New Roman" w:cs="Times New Roman"/>
      <w:szCs w:val="20"/>
    </w:rPr>
  </w:style>
  <w:style w:type="paragraph" w:styleId="EnvelopeReturn">
    <w:name w:val="envelope return"/>
    <w:basedOn w:val="Normal"/>
    <w:pPr>
      <w:spacing w:after="0" w:line="240" w:lineRule="auto"/>
      <w:jc w:val="both"/>
    </w:pPr>
    <w:rPr>
      <w:rFonts w:eastAsia="Times New Roman" w:cs="Times New Roman"/>
      <w:sz w:val="20"/>
      <w:szCs w:val="20"/>
    </w:rPr>
  </w:style>
  <w:style w:type="paragraph" w:styleId="List">
    <w:name w:val="List"/>
    <w:basedOn w:val="Normal"/>
    <w:pPr>
      <w:spacing w:after="240" w:line="240" w:lineRule="auto"/>
      <w:ind w:left="283" w:hanging="283"/>
      <w:jc w:val="both"/>
    </w:pPr>
    <w:rPr>
      <w:rFonts w:eastAsia="Times New Roman" w:cs="Times New Roman"/>
      <w:szCs w:val="20"/>
    </w:rPr>
  </w:style>
  <w:style w:type="paragraph" w:styleId="List2">
    <w:name w:val="List 2"/>
    <w:basedOn w:val="Normal"/>
    <w:pPr>
      <w:spacing w:after="240" w:line="240" w:lineRule="auto"/>
      <w:ind w:left="566" w:hanging="283"/>
      <w:jc w:val="both"/>
    </w:pPr>
    <w:rPr>
      <w:rFonts w:eastAsia="Times New Roman" w:cs="Times New Roman"/>
      <w:szCs w:val="20"/>
    </w:rPr>
  </w:style>
  <w:style w:type="paragraph" w:styleId="List3">
    <w:name w:val="List 3"/>
    <w:basedOn w:val="Normal"/>
    <w:pPr>
      <w:spacing w:after="240" w:line="240" w:lineRule="auto"/>
      <w:ind w:left="849" w:hanging="283"/>
      <w:jc w:val="both"/>
    </w:pPr>
    <w:rPr>
      <w:rFonts w:eastAsia="Times New Roman" w:cs="Times New Roman"/>
      <w:szCs w:val="20"/>
    </w:rPr>
  </w:style>
  <w:style w:type="paragraph" w:styleId="List4">
    <w:name w:val="List 4"/>
    <w:basedOn w:val="Normal"/>
    <w:uiPriority w:val="99"/>
    <w:pPr>
      <w:spacing w:after="240" w:line="240" w:lineRule="auto"/>
      <w:ind w:left="1132" w:hanging="283"/>
      <w:jc w:val="both"/>
    </w:pPr>
    <w:rPr>
      <w:rFonts w:eastAsia="Times New Roman" w:cs="Times New Roman"/>
      <w:szCs w:val="20"/>
    </w:rPr>
  </w:style>
  <w:style w:type="paragraph" w:styleId="List5">
    <w:name w:val="List 5"/>
    <w:basedOn w:val="Normal"/>
    <w:pPr>
      <w:spacing w:after="240" w:line="240" w:lineRule="auto"/>
      <w:ind w:left="1415" w:hanging="283"/>
      <w:jc w:val="both"/>
    </w:pPr>
    <w:rPr>
      <w:rFonts w:eastAsia="Times New Roman" w:cs="Times New Roman"/>
      <w:szCs w:val="20"/>
    </w:rPr>
  </w:style>
  <w:style w:type="paragraph" w:styleId="ListContinue">
    <w:name w:val="List Continue"/>
    <w:basedOn w:val="Normal"/>
    <w:pPr>
      <w:spacing w:after="120" w:line="240" w:lineRule="auto"/>
      <w:ind w:left="283"/>
      <w:jc w:val="both"/>
    </w:pPr>
    <w:rPr>
      <w:rFonts w:eastAsia="Times New Roman" w:cs="Times New Roman"/>
      <w:szCs w:val="20"/>
    </w:rPr>
  </w:style>
  <w:style w:type="paragraph" w:styleId="ListContinue2">
    <w:name w:val="List Continue 2"/>
    <w:basedOn w:val="Normal"/>
    <w:pPr>
      <w:spacing w:after="120" w:line="240" w:lineRule="auto"/>
      <w:ind w:left="566"/>
      <w:jc w:val="both"/>
    </w:pPr>
    <w:rPr>
      <w:rFonts w:eastAsia="Times New Roman" w:cs="Times New Roman"/>
      <w:szCs w:val="20"/>
    </w:rPr>
  </w:style>
  <w:style w:type="paragraph" w:styleId="ListContinue3">
    <w:name w:val="List Continue 3"/>
    <w:basedOn w:val="Normal"/>
    <w:pPr>
      <w:spacing w:after="120" w:line="240" w:lineRule="auto"/>
      <w:ind w:left="849"/>
      <w:jc w:val="both"/>
    </w:pPr>
    <w:rPr>
      <w:rFonts w:eastAsia="Times New Roman" w:cs="Times New Roman"/>
      <w:szCs w:val="20"/>
    </w:rPr>
  </w:style>
  <w:style w:type="paragraph" w:styleId="ListContinue4">
    <w:name w:val="List Continue 4"/>
    <w:basedOn w:val="Normal"/>
    <w:pPr>
      <w:spacing w:after="120" w:line="240" w:lineRule="auto"/>
      <w:ind w:left="1132"/>
      <w:jc w:val="both"/>
    </w:pPr>
    <w:rPr>
      <w:rFonts w:eastAsia="Times New Roman" w:cs="Times New Roman"/>
      <w:szCs w:val="20"/>
    </w:rPr>
  </w:style>
  <w:style w:type="paragraph" w:styleId="ListContinue5">
    <w:name w:val="List Continue 5"/>
    <w:basedOn w:val="Normal"/>
    <w:pPr>
      <w:spacing w:after="120" w:line="240" w:lineRule="auto"/>
      <w:ind w:left="1415"/>
      <w:jc w:val="both"/>
    </w:pPr>
    <w:rPr>
      <w:rFonts w:eastAsia="Times New Roman" w:cs="Times New Roman"/>
      <w:szCs w:val="20"/>
    </w:rPr>
  </w:style>
  <w:style w:type="paragraph" w:styleId="ListNumber5">
    <w:name w:val="List Number 5"/>
    <w:basedOn w:val="Normal"/>
    <w:pPr>
      <w:numPr>
        <w:numId w:val="31"/>
      </w:numPr>
      <w:spacing w:after="240" w:line="240" w:lineRule="auto"/>
      <w:jc w:val="both"/>
    </w:pPr>
    <w:rPr>
      <w:rFonts w:eastAsia="Times New Roman" w:cs="Times New Roman"/>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uiPriority w:val="99"/>
    <w:pPr>
      <w:spacing w:after="240" w:line="240" w:lineRule="auto"/>
      <w:ind w:left="720"/>
      <w:jc w:val="both"/>
    </w:pPr>
    <w:rPr>
      <w:rFonts w:eastAsia="Times New Roman" w:cs="Times New Roman"/>
      <w:szCs w:val="20"/>
    </w:rPr>
  </w:style>
  <w:style w:type="character" w:customStyle="1" w:styleId="NormalIndentChar">
    <w:name w:val="Normal Indent Char"/>
    <w:link w:val="NormalIndent"/>
    <w:uiPriority w:val="99"/>
    <w:locked/>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eastAsia="Times New Roman" w:cs="Times New Roman"/>
      <w:b/>
      <w:smallCaps/>
      <w:szCs w:val="20"/>
    </w:rPr>
  </w:style>
  <w:style w:type="paragraph" w:customStyle="1" w:styleId="Subject">
    <w:name w:val="Subject"/>
    <w:basedOn w:val="Normal"/>
    <w:next w:val="Normal"/>
    <w:pPr>
      <w:spacing w:after="480" w:line="240" w:lineRule="auto"/>
      <w:ind w:left="1531" w:hanging="1531"/>
    </w:pPr>
    <w:rPr>
      <w:rFonts w:eastAsia="Times New Roman" w:cs="Times New Roman"/>
      <w:b/>
      <w:szCs w:val="20"/>
    </w:rPr>
  </w:style>
  <w:style w:type="paragraph" w:customStyle="1" w:styleId="NoteList">
    <w:name w:val="NoteList"/>
    <w:basedOn w:val="Normal"/>
    <w:next w:val="Subject"/>
    <w:pPr>
      <w:tabs>
        <w:tab w:val="left" w:pos="5823"/>
      </w:tabs>
      <w:spacing w:before="720" w:after="720" w:line="240" w:lineRule="auto"/>
      <w:ind w:left="5104" w:hanging="3119"/>
    </w:pPr>
    <w:rPr>
      <w:rFonts w:eastAsia="Times New Roman" w:cs="Times New Roman"/>
      <w:b/>
      <w:smallCaps/>
      <w:szCs w:val="20"/>
    </w:rPr>
  </w:style>
  <w:style w:type="paragraph" w:customStyle="1" w:styleId="NumPar2">
    <w:name w:val="NumPar 2"/>
    <w:basedOn w:val="Heading2"/>
    <w:next w:val="Text2"/>
    <w:pPr>
      <w:keepNext w:val="0"/>
      <w:numPr>
        <w:ilvl w:val="4"/>
        <w:numId w:val="53"/>
      </w:numPr>
      <w:tabs>
        <w:tab w:val="clear" w:pos="993"/>
      </w:tabs>
      <w:outlineLvl w:val="9"/>
    </w:pPr>
    <w:rPr>
      <w:rFonts w:eastAsia="Times New Roman"/>
      <w:b w:val="0"/>
      <w:bCs w:val="0"/>
      <w:sz w:val="24"/>
      <w:szCs w:val="20"/>
    </w:rPr>
  </w:style>
  <w:style w:type="paragraph" w:customStyle="1" w:styleId="NumPar3">
    <w:name w:val="NumPar 3"/>
    <w:basedOn w:val="Heading3"/>
    <w:next w:val="Text3"/>
    <w:pPr>
      <w:keepNext w:val="0"/>
      <w:keepLines w:val="0"/>
      <w:tabs>
        <w:tab w:val="clear" w:pos="1134"/>
      </w:tabs>
      <w:spacing w:before="0" w:after="240"/>
      <w:ind w:left="720" w:hanging="360"/>
      <w:outlineLvl w:val="9"/>
    </w:pPr>
    <w:rPr>
      <w:rFonts w:eastAsia="Times New Roman" w:cs="Times New Roman"/>
      <w:b w:val="0"/>
      <w:color w:val="auto"/>
      <w:sz w:val="24"/>
      <w:szCs w:val="20"/>
    </w:rPr>
  </w:style>
  <w:style w:type="paragraph" w:customStyle="1" w:styleId="NumPar4">
    <w:name w:val="NumPar 4"/>
    <w:basedOn w:val="Heading4"/>
    <w:next w:val="Text4"/>
    <w:pPr>
      <w:keepNext w:val="0"/>
      <w:keepLines w:val="0"/>
      <w:spacing w:before="0" w:after="240" w:line="240" w:lineRule="auto"/>
      <w:ind w:left="360" w:hanging="360"/>
      <w:jc w:val="both"/>
      <w:outlineLvl w:val="9"/>
    </w:pPr>
    <w:rPr>
      <w:rFonts w:ascii="Times New Roman" w:eastAsia="Times New Roman" w:hAnsi="Times New Roman" w:cs="Times New Roman"/>
      <w:b w:val="0"/>
      <w:bCs w:val="0"/>
      <w:i w:val="0"/>
      <w:iCs w:val="0"/>
      <w:color w:val="auto"/>
      <w:szCs w:val="20"/>
    </w:rPr>
  </w:style>
  <w:style w:type="paragraph" w:customStyle="1" w:styleId="PartTitle">
    <w:name w:val="PartTitle"/>
    <w:basedOn w:val="Normal"/>
    <w:next w:val="ChapterTitle"/>
    <w:pPr>
      <w:keepNext/>
      <w:pageBreakBefore/>
      <w:spacing w:after="480" w:line="240" w:lineRule="auto"/>
      <w:jc w:val="center"/>
    </w:pPr>
    <w:rPr>
      <w:rFonts w:eastAsia="Times New Roman" w:cs="Times New Roman"/>
      <w:b/>
      <w:sz w:val="36"/>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eastAsia="Times New Roman" w:cs="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eastAsia="Times New Roman" w:cs="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SubTitle1">
    <w:name w:val="SubTitle 1"/>
    <w:basedOn w:val="Normal"/>
    <w:next w:val="SubTitle2"/>
    <w:pPr>
      <w:spacing w:after="240" w:line="240" w:lineRule="auto"/>
      <w:jc w:val="center"/>
    </w:pPr>
    <w:rPr>
      <w:rFonts w:eastAsia="Times New Roman" w:cs="Times New Roman"/>
      <w:b/>
      <w:sz w:val="40"/>
      <w:szCs w:val="20"/>
    </w:rPr>
  </w:style>
  <w:style w:type="paragraph" w:customStyle="1" w:styleId="SubTitle2">
    <w:name w:val="SubTitle 2"/>
    <w:basedOn w:val="Normal"/>
    <w:pPr>
      <w:spacing w:after="240" w:line="240" w:lineRule="auto"/>
      <w:jc w:val="center"/>
    </w:pPr>
    <w:rPr>
      <w:rFonts w:eastAsia="Times New Roman" w:cs="Times New Roman"/>
      <w:b/>
      <w:sz w:val="32"/>
      <w:szCs w:val="20"/>
    </w:rPr>
  </w:style>
  <w:style w:type="paragraph" w:customStyle="1" w:styleId="YReferences">
    <w:name w:val="YReferences"/>
    <w:basedOn w:val="Normal"/>
    <w:next w:val="Normal"/>
    <w:pPr>
      <w:spacing w:after="480" w:line="240" w:lineRule="auto"/>
      <w:ind w:left="1531" w:hanging="1531"/>
      <w:jc w:val="both"/>
    </w:pPr>
    <w:rPr>
      <w:rFonts w:eastAsia="Times New Roman" w:cs="Times New Roman"/>
      <w:szCs w:val="20"/>
    </w:rPr>
  </w:style>
  <w:style w:type="paragraph" w:customStyle="1" w:styleId="Designator">
    <w:name w:val="Designator"/>
    <w:basedOn w:val="Normal"/>
    <w:pPr>
      <w:spacing w:after="0" w:line="240" w:lineRule="auto"/>
      <w:jc w:val="center"/>
    </w:pPr>
    <w:rPr>
      <w:rFonts w:eastAsia="Times New Roman" w:cs="Times New Roman"/>
      <w:b/>
      <w:caps/>
      <w:sz w:val="32"/>
      <w:szCs w:val="20"/>
    </w:rPr>
  </w:style>
  <w:style w:type="paragraph" w:customStyle="1" w:styleId="Releasable">
    <w:name w:val="Releasable"/>
    <w:basedOn w:val="Normal"/>
    <w:qFormat/>
    <w:pPr>
      <w:spacing w:after="0" w:line="240" w:lineRule="auto"/>
      <w:jc w:val="center"/>
    </w:pPr>
    <w:rPr>
      <w:rFonts w:eastAsia="Times New Roman" w:cs="Times New Roman"/>
      <w:b/>
      <w:caps/>
      <w:sz w:val="32"/>
      <w:szCs w:val="20"/>
      <w:lang w:val="de-DE"/>
    </w:rPr>
  </w:style>
  <w:style w:type="paragraph" w:customStyle="1" w:styleId="RUE">
    <w:name w:val="RUE"/>
    <w:basedOn w:val="Normal"/>
    <w:pPr>
      <w:spacing w:after="0" w:line="240" w:lineRule="auto"/>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eastAsia="Times New Roman" w:cs="Times New Roman"/>
      <w:b/>
      <w:caps/>
      <w:sz w:val="32"/>
      <w:szCs w:val="20"/>
      <w:bdr w:val="single" w:sz="18" w:space="0" w:color="auto"/>
    </w:rPr>
  </w:style>
  <w:style w:type="paragraph" w:customStyle="1" w:styleId="SecretUE">
    <w:name w:val="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TrsSecretUE">
    <w:name w:val="Très Secret UE"/>
    <w:basedOn w:val="Normal"/>
    <w:pPr>
      <w:spacing w:after="0" w:line="240" w:lineRule="auto"/>
      <w:jc w:val="center"/>
    </w:pPr>
    <w:rPr>
      <w:rFonts w:eastAsia="Times New Roman" w:cs="Times New Roman"/>
      <w:b/>
      <w:caps/>
      <w:color w:val="FF0000"/>
      <w:sz w:val="32"/>
      <w:szCs w:val="20"/>
      <w:bdr w:val="single" w:sz="18" w:space="0" w:color="FF0000"/>
    </w:rPr>
  </w:style>
  <w:style w:type="paragraph" w:customStyle="1" w:styleId="LegalNumPar">
    <w:name w:val="LegalNumPar"/>
    <w:basedOn w:val="Normal"/>
    <w:pPr>
      <w:tabs>
        <w:tab w:val="num" w:pos="1911"/>
      </w:tabs>
      <w:spacing w:after="240" w:line="360" w:lineRule="auto"/>
      <w:ind w:left="476" w:hanging="476"/>
    </w:pPr>
    <w:rPr>
      <w:rFonts w:eastAsia="Times New Roman" w:cs="Times New Roman"/>
    </w:rPr>
  </w:style>
  <w:style w:type="paragraph" w:customStyle="1" w:styleId="LegalNumPar2">
    <w:name w:val="LegalNumPar2"/>
    <w:basedOn w:val="Normal"/>
    <w:pPr>
      <w:tabs>
        <w:tab w:val="num" w:pos="2619"/>
      </w:tabs>
      <w:spacing w:after="240" w:line="360" w:lineRule="auto"/>
      <w:ind w:left="952" w:hanging="476"/>
    </w:pPr>
    <w:rPr>
      <w:rFonts w:eastAsia="Times New Roman" w:cs="Times New Roman"/>
    </w:rPr>
  </w:style>
  <w:style w:type="paragraph" w:customStyle="1" w:styleId="LegalNumPar3">
    <w:name w:val="LegalNumPar3"/>
    <w:basedOn w:val="Normal"/>
    <w:pPr>
      <w:tabs>
        <w:tab w:val="num" w:pos="3328"/>
      </w:tabs>
      <w:spacing w:after="240" w:line="360" w:lineRule="auto"/>
      <w:ind w:left="1429" w:hanging="476"/>
    </w:pPr>
    <w:rPr>
      <w:rFonts w:eastAsia="Times New Roman" w:cs="Times New Roman"/>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
    <w:link w:val="ListParagraph"/>
    <w:uiPriority w:val="34"/>
    <w:qFormat/>
    <w:rPr>
      <w:rFonts w:ascii="Times New Roman" w:hAnsi="Times New Roman"/>
      <w:sz w:val="24"/>
    </w:rPr>
  </w:style>
  <w:style w:type="character" w:customStyle="1" w:styleId="message">
    <w:name w:val="message"/>
  </w:style>
  <w:style w:type="paragraph" w:customStyle="1" w:styleId="Appendixhead">
    <w:name w:val="Appendixhead"/>
    <w:basedOn w:val="Normal"/>
    <w:uiPriority w:val="99"/>
    <w:pPr>
      <w:numPr>
        <w:numId w:val="32"/>
      </w:numPr>
      <w:tabs>
        <w:tab w:val="clear" w:pos="2880"/>
        <w:tab w:val="num" w:pos="480"/>
      </w:tabs>
      <w:spacing w:after="120" w:line="240" w:lineRule="auto"/>
      <w:ind w:left="480" w:hanging="480"/>
    </w:pPr>
    <w:rPr>
      <w:rFonts w:ascii="Arial" w:eastAsia="Calibri" w:hAnsi="Arial" w:cs="Arial"/>
      <w:noProof/>
      <w:sz w:val="20"/>
      <w:szCs w:val="24"/>
      <w:lang w:eastAsia="en-GB"/>
    </w:rPr>
  </w:style>
  <w:style w:type="character" w:customStyle="1" w:styleId="Heading1Char1">
    <w:name w:val="Heading 1 Char1"/>
    <w:aliases w:val="(Section) Char1,MOVE-it 1 Char1,Heading 11 Char1,Hoofdstuk Char1,Heading 1 - Main Heading of Document Char1,Sub code header Char1,h1 Char1,l1 Char1,H1 Char1,Section heading Char1,No numbers Char1,Numbered - 1 Char1,Chapter Hdg Char1"/>
    <w:uiPriority w:val="9"/>
    <w:rPr>
      <w:rFonts w:ascii="Cambria" w:eastAsia="Times New Roman" w:hAnsi="Cambria" w:cs="Times New Roman"/>
      <w:b/>
      <w:bCs/>
      <w:color w:val="365F91"/>
      <w:sz w:val="28"/>
      <w:szCs w:val="28"/>
      <w:lang w:val="en-GB" w:eastAsia="en-US"/>
    </w:rPr>
  </w:style>
  <w:style w:type="character" w:customStyle="1" w:styleId="ApprovalfooterChar">
    <w:name w:val="Approval_footer Char"/>
    <w:link w:val="Footerapproval"/>
    <w:locked/>
    <w:rPr>
      <w:rFonts w:ascii="Arial" w:hAnsi="Arial" w:cs="Arial"/>
      <w:sz w:val="13"/>
      <w:lang w:val="fr-BE"/>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pPr>
    <w:rPr>
      <w:rFonts w:ascii="Arial" w:hAnsi="Arial" w:cs="Arial"/>
      <w:sz w:val="13"/>
      <w:lang w:val="fr-BE"/>
    </w:rPr>
  </w:style>
  <w:style w:type="character" w:customStyle="1" w:styleId="FooterDateChar">
    <w:name w:val="Footer Date Char"/>
    <w:link w:val="FooterDate"/>
    <w:locked/>
    <w:rPr>
      <w:rFonts w:ascii="Verdana" w:hAnsi="Verdana"/>
      <w:sz w:val="16"/>
      <w:lang w:val="it-IT"/>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hAnsi="Verdana" w:cstheme="minorBidi"/>
      <w:sz w:val="16"/>
      <w:lang w:val="it-IT"/>
    </w:rPr>
  </w:style>
  <w:style w:type="character" w:customStyle="1" w:styleId="PagenumberChar">
    <w:name w:val="Page number Char"/>
    <w:link w:val="PageNumber1"/>
    <w:locked/>
    <w:rPr>
      <w:rFonts w:ascii="Verdana" w:hAnsi="Verdana"/>
      <w:sz w:val="16"/>
      <w:lang w:val="fr-BE"/>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pPr>
    <w:rPr>
      <w:rFonts w:ascii="Verdana" w:hAnsi="Verdana" w:cstheme="minorBidi"/>
      <w:sz w:val="16"/>
      <w:lang w:val="fr-BE"/>
    </w:rPr>
  </w:style>
  <w:style w:type="character" w:customStyle="1" w:styleId="HeaderTitleChar">
    <w:name w:val="Header Title Char"/>
    <w:link w:val="HeaderTitle"/>
    <w:locked/>
    <w:rPr>
      <w:rFonts w:ascii="Verdana" w:hAnsi="Verdana"/>
      <w:b/>
      <w:color w:val="808080"/>
      <w:sz w:val="18"/>
      <w:szCs w:val="18"/>
    </w:rPr>
  </w:style>
  <w:style w:type="paragraph" w:customStyle="1" w:styleId="HeaderTitle">
    <w:name w:val="Header Title"/>
    <w:basedOn w:val="Normal"/>
    <w:link w:val="HeaderTitleChar"/>
    <w:pPr>
      <w:spacing w:after="120" w:line="240" w:lineRule="auto"/>
      <w:jc w:val="center"/>
    </w:pPr>
    <w:rPr>
      <w:rFonts w:ascii="Verdana" w:hAnsi="Verdana"/>
      <w:b/>
      <w:color w:val="808080"/>
      <w:sz w:val="18"/>
      <w:szCs w:val="18"/>
    </w:rPr>
  </w:style>
  <w:style w:type="character" w:customStyle="1" w:styleId="Bulletpoint1Char0">
    <w:name w:val="Bullet point1 Char"/>
    <w:link w:val="Bulletpoint10"/>
    <w:locked/>
  </w:style>
  <w:style w:type="paragraph" w:customStyle="1" w:styleId="Bulletpoint10">
    <w:name w:val="Bullet point1"/>
    <w:basedOn w:val="NormalIndent"/>
    <w:link w:val="Bulletpoint1Char0"/>
    <w:qFormat/>
    <w:pPr>
      <w:numPr>
        <w:numId w:val="33"/>
      </w:numPr>
      <w:spacing w:after="120"/>
      <w:jc w:val="left"/>
    </w:pPr>
    <w:rPr>
      <w:rFonts w:asciiTheme="minorHAnsi" w:eastAsiaTheme="minorHAnsi" w:hAnsiTheme="minorHAnsi" w:cstheme="minorBidi"/>
      <w:sz w:val="22"/>
      <w:szCs w:val="22"/>
    </w:rPr>
  </w:style>
  <w:style w:type="character" w:customStyle="1" w:styleId="HeadingChar">
    <w:name w:val="Heading Char"/>
    <w:link w:val="Heading"/>
    <w:locked/>
    <w:rPr>
      <w:rFonts w:ascii="Verdana" w:hAnsi="Verdana"/>
      <w:b/>
      <w:caps/>
      <w:u w:val="single"/>
    </w:rPr>
  </w:style>
  <w:style w:type="paragraph" w:customStyle="1" w:styleId="Heading">
    <w:name w:val="Heading"/>
    <w:basedOn w:val="TOC1"/>
    <w:link w:val="HeadingChar"/>
    <w:qFormat/>
    <w:pPr>
      <w:widowControl w:val="0"/>
      <w:tabs>
        <w:tab w:val="clear" w:pos="426"/>
        <w:tab w:val="clear" w:pos="9061"/>
        <w:tab w:val="right" w:leader="dot" w:pos="8640"/>
      </w:tabs>
      <w:autoSpaceDE w:val="0"/>
      <w:autoSpaceDN w:val="0"/>
      <w:adjustRightInd w:val="0"/>
      <w:spacing w:before="120" w:after="0" w:line="240" w:lineRule="auto"/>
      <w:ind w:right="720"/>
    </w:pPr>
    <w:rPr>
      <w:rFonts w:ascii="Verdana" w:hAnsi="Verdana"/>
      <w:b/>
      <w:caps/>
      <w:sz w:val="22"/>
      <w:u w:val="single"/>
    </w:rPr>
  </w:style>
  <w:style w:type="character" w:customStyle="1" w:styleId="BulletPoint2Char">
    <w:name w:val="Bullet Point 2 Char"/>
    <w:link w:val="BulletPoint2"/>
    <w:locked/>
    <w:rPr>
      <w:rFonts w:ascii="Verdana" w:hAnsi="Verdana"/>
      <w:sz w:val="18"/>
    </w:rPr>
  </w:style>
  <w:style w:type="paragraph" w:customStyle="1" w:styleId="BulletPoint2">
    <w:name w:val="Bullet Point 2"/>
    <w:basedOn w:val="NormalIndent"/>
    <w:link w:val="BulletPoint2Char"/>
    <w:pPr>
      <w:numPr>
        <w:numId w:val="34"/>
      </w:numPr>
      <w:spacing w:after="120"/>
      <w:ind w:left="1077" w:hanging="357"/>
      <w:jc w:val="left"/>
    </w:pPr>
    <w:rPr>
      <w:rFonts w:ascii="Verdana" w:eastAsiaTheme="minorHAnsi" w:hAnsi="Verdana" w:cstheme="minorBidi"/>
      <w:sz w:val="18"/>
      <w:szCs w:val="22"/>
    </w:rPr>
  </w:style>
  <w:style w:type="character" w:customStyle="1" w:styleId="BodyChar">
    <w:name w:val="Body Char"/>
    <w:link w:val="Body"/>
    <w:locked/>
    <w:rPr>
      <w:rFonts w:ascii="Verdana" w:hAnsi="Verdana"/>
      <w:sz w:val="18"/>
    </w:rPr>
  </w:style>
  <w:style w:type="paragraph" w:customStyle="1" w:styleId="Body">
    <w:name w:val="Body"/>
    <w:basedOn w:val="Normal"/>
    <w:link w:val="BodyChar"/>
    <w:pPr>
      <w:spacing w:after="120" w:line="240" w:lineRule="auto"/>
    </w:pPr>
    <w:rPr>
      <w:rFonts w:ascii="Verdana" w:hAnsi="Verdana"/>
      <w:sz w:val="18"/>
    </w:rPr>
  </w:style>
  <w:style w:type="paragraph" w:customStyle="1" w:styleId="Title2">
    <w:name w:val="Title 2"/>
    <w:basedOn w:val="Normal"/>
    <w:pPr>
      <w:numPr>
        <w:numId w:val="35"/>
      </w:numPr>
      <w:spacing w:after="120" w:line="240" w:lineRule="auto"/>
      <w:jc w:val="both"/>
    </w:pPr>
    <w:rPr>
      <w:rFonts w:ascii="Verdana" w:eastAsia="Times New Roman" w:hAnsi="Verdana" w:cs="Times New Roman"/>
      <w:sz w:val="20"/>
      <w:szCs w:val="20"/>
    </w:rPr>
  </w:style>
  <w:style w:type="character" w:customStyle="1" w:styleId="FooterDocumentChar">
    <w:name w:val="Footer Document Char"/>
    <w:link w:val="FooterDocument"/>
    <w:locked/>
    <w:rPr>
      <w:rFonts w:ascii="Verdana" w:hAnsi="Verdana"/>
      <w:i/>
      <w:noProof/>
      <w:sz w:val="13"/>
      <w:lang w:val="en-US"/>
    </w:rPr>
  </w:style>
  <w:style w:type="paragraph" w:customStyle="1" w:styleId="FooterDocument">
    <w:name w:val="Footer Document"/>
    <w:basedOn w:val="Body"/>
    <w:link w:val="FooterDocumentChar"/>
    <w:pPr>
      <w:spacing w:after="0"/>
    </w:pPr>
    <w:rPr>
      <w:i/>
      <w:noProof/>
      <w:sz w:val="13"/>
      <w:lang w:val="en-US"/>
    </w:rPr>
  </w:style>
  <w:style w:type="character" w:customStyle="1" w:styleId="SubtitleChar0">
    <w:name w:val="Subtitle_ Char"/>
    <w:link w:val="Subtitle0"/>
    <w:locked/>
  </w:style>
  <w:style w:type="paragraph" w:customStyle="1" w:styleId="Subtitle0">
    <w:name w:val="Subtitle_"/>
    <w:basedOn w:val="TOC2"/>
    <w:link w:val="SubtitleChar0"/>
    <w:pPr>
      <w:tabs>
        <w:tab w:val="clear" w:pos="851"/>
        <w:tab w:val="clear" w:pos="1276"/>
        <w:tab w:val="clear" w:pos="9061"/>
        <w:tab w:val="right" w:leader="dot" w:pos="8640"/>
      </w:tabs>
      <w:spacing w:before="60" w:after="60" w:line="240" w:lineRule="auto"/>
      <w:ind w:left="0" w:right="720"/>
      <w:jc w:val="both"/>
    </w:pPr>
    <w:rPr>
      <w:rFonts w:asciiTheme="minorHAnsi" w:hAnsiTheme="minorHAnsi"/>
      <w:sz w:val="22"/>
    </w:rPr>
  </w:style>
  <w:style w:type="character" w:customStyle="1" w:styleId="HeadingBodyChar">
    <w:name w:val="Heading Body Char"/>
    <w:link w:val="HeadingBody"/>
    <w:locked/>
    <w:rPr>
      <w:rFonts w:ascii="Verdana" w:hAnsi="Verdana"/>
      <w:b/>
      <w:szCs w:val="18"/>
    </w:rPr>
  </w:style>
  <w:style w:type="paragraph" w:customStyle="1" w:styleId="HeadingBody">
    <w:name w:val="Heading Body"/>
    <w:basedOn w:val="Normal"/>
    <w:link w:val="HeadingBodyChar"/>
    <w:pPr>
      <w:spacing w:after="120" w:line="240" w:lineRule="auto"/>
      <w:jc w:val="both"/>
    </w:pPr>
    <w:rPr>
      <w:rFonts w:ascii="Verdana" w:hAnsi="Verdana"/>
      <w:b/>
      <w:sz w:val="22"/>
      <w:szCs w:val="18"/>
    </w:rPr>
  </w:style>
  <w:style w:type="character" w:customStyle="1" w:styleId="TitlepublicationChar">
    <w:name w:val="Title publication Char"/>
    <w:link w:val="Titlepublication"/>
    <w:locked/>
    <w:rPr>
      <w:rFonts w:ascii="Verdana" w:hAnsi="Verdana"/>
      <w:b/>
      <w:color w:val="FF0000"/>
      <w:sz w:val="52"/>
      <w:szCs w:val="52"/>
    </w:rPr>
  </w:style>
  <w:style w:type="paragraph" w:customStyle="1" w:styleId="Titlepublication">
    <w:name w:val="Title publication"/>
    <w:basedOn w:val="Normal"/>
    <w:link w:val="TitlepublicationChar"/>
    <w:pPr>
      <w:spacing w:after="120" w:line="240" w:lineRule="auto"/>
      <w:jc w:val="center"/>
    </w:pPr>
    <w:rPr>
      <w:rFonts w:ascii="Verdana" w:hAnsi="Verdana"/>
      <w:b/>
      <w:color w:val="FF0000"/>
      <w:sz w:val="52"/>
      <w:szCs w:val="52"/>
    </w:rPr>
  </w:style>
  <w:style w:type="character" w:customStyle="1" w:styleId="SubtitlepublicationChar">
    <w:name w:val="Subtitle publication Char"/>
    <w:link w:val="Subtitlepublication"/>
    <w:locked/>
    <w:rPr>
      <w:rFonts w:ascii="Verdana" w:hAnsi="Verdana"/>
      <w:b/>
      <w:i/>
      <w:color w:val="FF0000"/>
      <w:sz w:val="32"/>
    </w:rPr>
  </w:style>
  <w:style w:type="paragraph" w:customStyle="1" w:styleId="Subtitlepublication">
    <w:name w:val="Subtitle publication"/>
    <w:basedOn w:val="Normal"/>
    <w:link w:val="SubtitlepublicationChar"/>
    <w:pPr>
      <w:spacing w:after="120" w:line="240" w:lineRule="auto"/>
      <w:jc w:val="center"/>
    </w:pPr>
    <w:rPr>
      <w:rFonts w:ascii="Verdana" w:hAnsi="Verdana"/>
      <w:b/>
      <w:i/>
      <w:color w:val="FF0000"/>
      <w:sz w:val="32"/>
    </w:rPr>
  </w:style>
  <w:style w:type="character" w:customStyle="1" w:styleId="EditornameChar">
    <w:name w:val="Editor name Char"/>
    <w:link w:val="Editorname"/>
    <w:locked/>
    <w:rPr>
      <w:rFonts w:ascii="Verdana" w:hAnsi="Verdana"/>
      <w:color w:val="FF0000"/>
    </w:rPr>
  </w:style>
  <w:style w:type="paragraph" w:customStyle="1" w:styleId="Editorname">
    <w:name w:val="Editor name"/>
    <w:basedOn w:val="Normal"/>
    <w:link w:val="EditornameChar"/>
    <w:qFormat/>
    <w:pPr>
      <w:spacing w:after="120" w:line="240" w:lineRule="auto"/>
      <w:jc w:val="center"/>
    </w:pPr>
    <w:rPr>
      <w:rFonts w:ascii="Verdana" w:hAnsi="Verdana"/>
      <w:color w:val="FF0000"/>
      <w:sz w:val="22"/>
    </w:rPr>
  </w:style>
  <w:style w:type="character" w:customStyle="1" w:styleId="BackcoversummaryChar">
    <w:name w:val="Backcover_summary Char"/>
    <w:link w:val="Backcoversummary"/>
    <w:locked/>
    <w:rPr>
      <w:rFonts w:ascii="Verdana" w:hAnsi="Verdana"/>
      <w:color w:val="FF0000"/>
    </w:rPr>
  </w:style>
  <w:style w:type="paragraph" w:customStyle="1" w:styleId="Backcoversummary">
    <w:name w:val="Backcover_summary"/>
    <w:basedOn w:val="Normal"/>
    <w:link w:val="BackcoversummaryChar"/>
    <w:pPr>
      <w:spacing w:after="120" w:line="240" w:lineRule="auto"/>
      <w:jc w:val="both"/>
    </w:pPr>
    <w:rPr>
      <w:rFonts w:ascii="Verdana" w:hAnsi="Verdana"/>
      <w:color w:val="FF0000"/>
      <w:sz w:val="22"/>
    </w:rPr>
  </w:style>
  <w:style w:type="character" w:customStyle="1" w:styleId="BackcovercategoryChar">
    <w:name w:val="Backcover_category Char"/>
    <w:link w:val="Backcovercategory"/>
    <w:locked/>
    <w:rPr>
      <w:rFonts w:ascii="Verdana" w:hAnsi="Verdana"/>
      <w:i/>
      <w:color w:val="FF0000"/>
      <w:sz w:val="18"/>
    </w:rPr>
  </w:style>
  <w:style w:type="paragraph" w:customStyle="1" w:styleId="Backcovercategory">
    <w:name w:val="Backcover_category"/>
    <w:basedOn w:val="Normal"/>
    <w:link w:val="BackcovercategoryChar"/>
    <w:pPr>
      <w:spacing w:after="120" w:line="240" w:lineRule="auto"/>
      <w:ind w:right="28"/>
      <w:jc w:val="both"/>
    </w:pPr>
    <w:rPr>
      <w:rFonts w:ascii="Verdana" w:hAnsi="Verdana"/>
      <w:i/>
      <w:color w:val="FF0000"/>
      <w:sz w:val="18"/>
    </w:rPr>
  </w:style>
  <w:style w:type="character" w:customStyle="1" w:styleId="Title1Char">
    <w:name w:val="Title 1 Char"/>
    <w:link w:val="Title1"/>
    <w:locked/>
    <w:rPr>
      <w:rFonts w:ascii="Verdana" w:hAnsi="Verdana"/>
      <w:b/>
      <w:caps/>
    </w:rPr>
  </w:style>
  <w:style w:type="paragraph" w:customStyle="1" w:styleId="Title1">
    <w:name w:val="Title 1"/>
    <w:basedOn w:val="NormalIndent"/>
    <w:link w:val="Title1Char"/>
    <w:qFormat/>
    <w:pPr>
      <w:keepNext/>
      <w:spacing w:after="120"/>
      <w:ind w:left="0"/>
      <w:jc w:val="left"/>
    </w:pPr>
    <w:rPr>
      <w:rFonts w:ascii="Verdana" w:eastAsiaTheme="minorHAnsi" w:hAnsi="Verdana" w:cstheme="minorBidi"/>
      <w:b/>
      <w:caps/>
      <w:sz w:val="22"/>
      <w:szCs w:val="22"/>
    </w:rPr>
  </w:style>
  <w:style w:type="character" w:customStyle="1" w:styleId="Subtitle1Char">
    <w:name w:val="Subtitle 1 Char"/>
    <w:link w:val="Subtitle10"/>
    <w:locked/>
    <w:rPr>
      <w:rFonts w:ascii="Verdana" w:hAnsi="Verdana"/>
      <w:b/>
      <w:i/>
      <w:sz w:val="18"/>
    </w:rPr>
  </w:style>
  <w:style w:type="paragraph" w:customStyle="1" w:styleId="Subtitle10">
    <w:name w:val="Subtitle 1"/>
    <w:basedOn w:val="Body"/>
    <w:link w:val="Subtitle1Char"/>
    <w:pPr>
      <w:keepNext/>
    </w:pPr>
    <w:rPr>
      <w:b/>
      <w:i/>
    </w:rPr>
  </w:style>
  <w:style w:type="character" w:customStyle="1" w:styleId="KeymessageChar">
    <w:name w:val="Key message Char"/>
    <w:link w:val="Keymessage"/>
    <w:locked/>
    <w:rPr>
      <w:rFonts w:ascii="Verdana" w:hAnsi="Verdana"/>
      <w:b/>
      <w:i/>
      <w:color w:val="4BACC6"/>
    </w:rPr>
  </w:style>
  <w:style w:type="paragraph" w:customStyle="1" w:styleId="Keymessage">
    <w:name w:val="Key message"/>
    <w:basedOn w:val="Normal"/>
    <w:link w:val="KeymessageChar"/>
    <w:qFormat/>
    <w:pPr>
      <w:keepNext/>
      <w:keepLines/>
      <w:spacing w:before="100" w:beforeAutospacing="1" w:after="120" w:line="240" w:lineRule="auto"/>
      <w:jc w:val="both"/>
    </w:pPr>
    <w:rPr>
      <w:rFonts w:ascii="Verdana" w:hAnsi="Verdana"/>
      <w:b/>
      <w:i/>
      <w:color w:val="4BACC6"/>
      <w:sz w:val="22"/>
    </w:rPr>
  </w:style>
  <w:style w:type="character" w:customStyle="1" w:styleId="SourceChar">
    <w:name w:val="Source Char"/>
    <w:link w:val="Source"/>
    <w:locked/>
    <w:rPr>
      <w:rFonts w:ascii="Verdana" w:hAnsi="Verdana"/>
      <w:i/>
      <w:sz w:val="18"/>
    </w:rPr>
  </w:style>
  <w:style w:type="paragraph" w:customStyle="1" w:styleId="Source">
    <w:name w:val="Source"/>
    <w:basedOn w:val="FootnoteText"/>
    <w:link w:val="SourceChar"/>
    <w:qFormat/>
    <w:pPr>
      <w:spacing w:before="20" w:after="120"/>
      <w:ind w:left="0" w:firstLine="0"/>
      <w:contextualSpacing/>
    </w:pPr>
    <w:rPr>
      <w:rFonts w:ascii="Verdana" w:eastAsiaTheme="minorHAnsi" w:hAnsi="Verdana" w:cstheme="minorBidi"/>
      <w:i/>
      <w:sz w:val="18"/>
      <w:szCs w:val="22"/>
    </w:rPr>
  </w:style>
  <w:style w:type="paragraph" w:customStyle="1" w:styleId="ListBullet0">
    <w:name w:val="ListBullet"/>
    <w:basedOn w:val="Normal"/>
    <w:uiPriority w:val="99"/>
    <w:pPr>
      <w:numPr>
        <w:numId w:val="36"/>
      </w:numPr>
      <w:spacing w:after="120" w:line="264" w:lineRule="auto"/>
      <w:jc w:val="both"/>
    </w:pPr>
    <w:rPr>
      <w:rFonts w:ascii="Arial" w:eastAsia="Times New Roman" w:hAnsi="Arial" w:cs="Times New Roman"/>
      <w:sz w:val="20"/>
      <w:szCs w:val="20"/>
      <w:lang w:eastAsia="en-GB"/>
    </w:rPr>
  </w:style>
  <w:style w:type="character" w:customStyle="1" w:styleId="NonumH2Char">
    <w:name w:val="No num H2 Char"/>
    <w:link w:val="NonumH2"/>
    <w:locked/>
    <w:rPr>
      <w:rFonts w:ascii="Verdana" w:hAnsi="Verdana"/>
      <w:b/>
      <w:color w:val="263673"/>
      <w:sz w:val="24"/>
      <w:szCs w:val="24"/>
    </w:rPr>
  </w:style>
  <w:style w:type="paragraph" w:customStyle="1" w:styleId="NonumH2">
    <w:name w:val="No num H2"/>
    <w:basedOn w:val="Normal"/>
    <w:link w:val="NonumH2Char"/>
    <w:qFormat/>
    <w:pPr>
      <w:spacing w:after="120" w:line="240" w:lineRule="auto"/>
      <w:jc w:val="both"/>
    </w:pPr>
    <w:rPr>
      <w:rFonts w:ascii="Verdana" w:hAnsi="Verdana"/>
      <w:b/>
      <w:color w:val="263673"/>
      <w:szCs w:val="24"/>
    </w:rPr>
  </w:style>
  <w:style w:type="paragraph" w:customStyle="1" w:styleId="question">
    <w:name w:val="question"/>
    <w:basedOn w:val="BodyText"/>
    <w:uiPriority w:val="99"/>
    <w:pPr>
      <w:numPr>
        <w:numId w:val="37"/>
      </w:numPr>
      <w:spacing w:before="40" w:line="264" w:lineRule="auto"/>
    </w:pPr>
    <w:rPr>
      <w:rFonts w:ascii="Arial" w:eastAsia="Times New Roman" w:hAnsi="Arial" w:cs="Times New Roman"/>
      <w:lang w:eastAsia="en-US"/>
    </w:rPr>
  </w:style>
  <w:style w:type="paragraph" w:customStyle="1" w:styleId="ListaTitulo3">
    <w:name w:val="Lista Titulo 3"/>
    <w:basedOn w:val="ListParagraph"/>
    <w:pPr>
      <w:numPr>
        <w:ilvl w:val="3"/>
        <w:numId w:val="38"/>
      </w:numPr>
      <w:tabs>
        <w:tab w:val="num" w:pos="360"/>
      </w:tabs>
      <w:spacing w:after="0" w:line="320" w:lineRule="atLeast"/>
      <w:ind w:left="720" w:firstLine="0"/>
    </w:pPr>
    <w:rPr>
      <w:rFonts w:eastAsia="Calibri" w:cs="Times New Roman"/>
      <w:b/>
      <w:i/>
    </w:rPr>
  </w:style>
  <w:style w:type="paragraph" w:customStyle="1" w:styleId="ListaTitulo2">
    <w:name w:val="Lista Titulo 2"/>
    <w:basedOn w:val="Normal"/>
    <w:pPr>
      <w:numPr>
        <w:ilvl w:val="1"/>
        <w:numId w:val="38"/>
      </w:numPr>
      <w:spacing w:after="0" w:line="320" w:lineRule="atLeast"/>
      <w:ind w:left="709" w:hanging="709"/>
      <w:contextualSpacing/>
    </w:pPr>
    <w:rPr>
      <w:rFonts w:eastAsia="Calibri" w:cs="Times New Roman"/>
      <w:b/>
      <w:smallCaps/>
    </w:rPr>
  </w:style>
  <w:style w:type="character" w:customStyle="1" w:styleId="ListaTitulo4Car">
    <w:name w:val="Lista Titulo 4 Car"/>
    <w:link w:val="ListaTitulo4"/>
    <w:locked/>
    <w:rPr>
      <w:rFonts w:ascii="Calibri" w:eastAsia="Calibri" w:hAnsi="Calibri"/>
      <w:i/>
      <w:sz w:val="24"/>
    </w:rPr>
  </w:style>
  <w:style w:type="paragraph" w:customStyle="1" w:styleId="ListaTitulo4">
    <w:name w:val="Lista Titulo 4"/>
    <w:basedOn w:val="ListParagraph"/>
    <w:link w:val="ListaTitulo4Car"/>
    <w:pPr>
      <w:tabs>
        <w:tab w:val="num" w:pos="360"/>
      </w:tabs>
      <w:spacing w:after="0" w:line="320" w:lineRule="atLeast"/>
    </w:pPr>
    <w:rPr>
      <w:rFonts w:ascii="Calibri" w:eastAsia="Calibri" w:hAnsi="Calibri"/>
      <w:i/>
    </w:rPr>
  </w:style>
  <w:style w:type="character" w:customStyle="1" w:styleId="ListaTitulo1Car">
    <w:name w:val="Lista Titulo 1 Car"/>
    <w:link w:val="ListaTitulo1"/>
    <w:locked/>
    <w:rPr>
      <w:b/>
      <w:smallCaps/>
      <w:sz w:val="24"/>
    </w:rPr>
  </w:style>
  <w:style w:type="paragraph" w:customStyle="1" w:styleId="ListaTitulo1">
    <w:name w:val="Lista Titulo 1"/>
    <w:basedOn w:val="Normal"/>
    <w:link w:val="ListaTitulo1Car"/>
    <w:pPr>
      <w:spacing w:after="0" w:line="320" w:lineRule="atLeast"/>
      <w:ind w:left="709" w:hanging="709"/>
      <w:contextualSpacing/>
    </w:pPr>
    <w:rPr>
      <w:rFonts w:asciiTheme="minorHAnsi" w:hAnsiTheme="minorHAnsi"/>
      <w:b/>
      <w:smallCaps/>
    </w:rPr>
  </w:style>
  <w:style w:type="paragraph" w:customStyle="1" w:styleId="ECHeading1">
    <w:name w:val="EC Heading 1"/>
    <w:basedOn w:val="ListParagraph"/>
    <w:qFormat/>
    <w:pPr>
      <w:numPr>
        <w:ilvl w:val="1"/>
        <w:numId w:val="39"/>
      </w:numPr>
      <w:spacing w:before="240" w:after="240" w:line="240" w:lineRule="auto"/>
      <w:ind w:left="431" w:hanging="431"/>
      <w:contextualSpacing w:val="0"/>
      <w:jc w:val="both"/>
      <w:outlineLvl w:val="0"/>
    </w:pPr>
    <w:rPr>
      <w:rFonts w:ascii="Arial" w:eastAsia="Times New Roman" w:hAnsi="Arial" w:cs="Times New Roman"/>
      <w:color w:val="006BB7"/>
      <w:sz w:val="40"/>
      <w:szCs w:val="24"/>
    </w:rPr>
  </w:style>
  <w:style w:type="character" w:customStyle="1" w:styleId="BulletCarattere">
    <w:name w:val="Bullet Carattere"/>
    <w:link w:val="Bullet"/>
    <w:locked/>
    <w:rPr>
      <w:rFonts w:ascii="Calibri" w:eastAsia="Calibri" w:hAnsi="Calibri"/>
      <w:lang w:eastAsia="it-IT"/>
    </w:rPr>
  </w:style>
  <w:style w:type="paragraph" w:customStyle="1" w:styleId="Bullet">
    <w:name w:val="Bullet"/>
    <w:basedOn w:val="ListParagraph"/>
    <w:link w:val="BulletCarattere"/>
    <w:qFormat/>
    <w:pPr>
      <w:spacing w:before="120" w:after="120" w:line="240" w:lineRule="auto"/>
      <w:ind w:left="0"/>
      <w:jc w:val="both"/>
    </w:pPr>
    <w:rPr>
      <w:rFonts w:ascii="Calibri" w:eastAsia="Calibri" w:hAnsi="Calibri"/>
      <w:sz w:val="22"/>
      <w:lang w:eastAsia="it-IT"/>
    </w:rPr>
  </w:style>
  <w:style w:type="character" w:customStyle="1" w:styleId="leaf">
    <w:name w:val="leaf"/>
  </w:style>
  <w:style w:type="character" w:customStyle="1" w:styleId="s7">
    <w:name w:val="s7"/>
  </w:style>
  <w:style w:type="character" w:customStyle="1" w:styleId="apple-converted-space">
    <w:name w:val="apple-converted-space"/>
  </w:style>
  <w:style w:type="character" w:customStyle="1" w:styleId="jnentitel">
    <w:name w:val="jnentitel"/>
  </w:style>
  <w:style w:type="character" w:customStyle="1" w:styleId="jnenbez">
    <w:name w:val="jnenbez"/>
  </w:style>
  <w:style w:type="character" w:customStyle="1" w:styleId="jnlangue">
    <w:name w:val="jnlangue"/>
  </w:style>
  <w:style w:type="character" w:customStyle="1" w:styleId="jnamtabk">
    <w:name w:val="jnamtabk"/>
  </w:style>
  <w:style w:type="character" w:customStyle="1" w:styleId="ParagrafoelencoCarattere1">
    <w:name w:val="Paragrafo elenco Carattere1"/>
    <w:aliases w:val="Numbered Para 1 Carattere1,Dot pt Carattere1,No Spacing1 Carattere1,List Paragraph Char Char Char Carattere1,Indicator Text Carattere1,Bullet 1 Carattere1,List Paragraph1 Carattere1,Bullet Points Carattere1"/>
    <w:uiPriority w:val="99"/>
    <w:qFormat/>
    <w:rPr>
      <w:szCs w:val="24"/>
      <w:lang w:eastAsia="en-US"/>
    </w:rPr>
  </w:style>
  <w:style w:type="paragraph" w:customStyle="1" w:styleId="TblText">
    <w:name w:val="TblText"/>
    <w:basedOn w:val="Normal"/>
    <w:qFormat/>
    <w:pPr>
      <w:spacing w:before="20" w:after="20" w:line="240" w:lineRule="auto"/>
    </w:pPr>
    <w:rPr>
      <w:rFonts w:ascii="Arial Narrow" w:eastAsia="Calibri" w:hAnsi="Arial Narrow" w:cs="Times New Roman"/>
      <w:sz w:val="20"/>
      <w:lang w:val="en-US"/>
    </w:rPr>
  </w:style>
  <w:style w:type="paragraph" w:customStyle="1" w:styleId="TblHead">
    <w:name w:val="TblHead"/>
    <w:basedOn w:val="Normal"/>
    <w:qFormat/>
    <w:pPr>
      <w:spacing w:before="20" w:after="20" w:line="240" w:lineRule="auto"/>
      <w:jc w:val="center"/>
    </w:pPr>
    <w:rPr>
      <w:rFonts w:ascii="Arial Narrow" w:eastAsia="Calibri" w:hAnsi="Arial Narrow" w:cs="Times New Roman"/>
      <w:b/>
      <w:color w:val="FFFFFF"/>
      <w:sz w:val="20"/>
      <w:lang w:val="en-US"/>
    </w:rPr>
  </w:style>
  <w:style w:type="paragraph" w:customStyle="1" w:styleId="default0">
    <w:name w:val="default"/>
    <w:basedOn w:val="Normal"/>
    <w:pPr>
      <w:spacing w:before="100" w:beforeAutospacing="1" w:after="100" w:afterAutospacing="1" w:line="240" w:lineRule="auto"/>
    </w:pPr>
    <w:rPr>
      <w:rFonts w:eastAsia="Times New Roman" w:cs="Times New Roman"/>
      <w:szCs w:val="24"/>
      <w:lang w:eastAsia="en-GB"/>
    </w:rPr>
  </w:style>
  <w:style w:type="paragraph" w:customStyle="1" w:styleId="picture">
    <w:name w:val="picture"/>
    <w:basedOn w:val="Normal"/>
    <w:pPr>
      <w:spacing w:before="100" w:beforeAutospacing="1" w:after="100" w:afterAutospacing="1" w:line="240" w:lineRule="auto"/>
    </w:pPr>
    <w:rPr>
      <w:rFonts w:eastAsia="Times New Roman" w:cs="Times New Roman"/>
      <w:szCs w:val="24"/>
      <w:lang w:eastAsia="en-GB"/>
    </w:rPr>
  </w:style>
  <w:style w:type="paragraph" w:customStyle="1" w:styleId="Tableheading">
    <w:name w:val="Table heading"/>
    <w:basedOn w:val="Normal"/>
    <w:uiPriority w:val="1"/>
    <w:pPr>
      <w:spacing w:after="120" w:line="240" w:lineRule="auto"/>
      <w:jc w:val="both"/>
    </w:pPr>
    <w:rPr>
      <w:rFonts w:ascii="Arial" w:eastAsia="Times New Roman" w:hAnsi="Arial" w:cs="Times New Roman"/>
      <w:b/>
      <w:sz w:val="20"/>
      <w:szCs w:val="24"/>
    </w:rPr>
  </w:style>
  <w:style w:type="paragraph" w:customStyle="1" w:styleId="ECHeading2">
    <w:name w:val="EC Heading 2"/>
    <w:basedOn w:val="ListParagraph"/>
    <w:qFormat/>
    <w:pPr>
      <w:spacing w:before="240" w:after="120" w:line="240" w:lineRule="auto"/>
      <w:ind w:left="851" w:hanging="851"/>
      <w:contextualSpacing w:val="0"/>
      <w:jc w:val="both"/>
      <w:outlineLvl w:val="1"/>
    </w:pPr>
    <w:rPr>
      <w:rFonts w:ascii="Arial" w:eastAsia="Times New Roman" w:hAnsi="Arial" w:cs="Times New Roman"/>
      <w:color w:val="006BB7"/>
      <w:sz w:val="32"/>
      <w:szCs w:val="24"/>
    </w:rPr>
  </w:style>
  <w:style w:type="paragraph" w:customStyle="1" w:styleId="ECHeading3">
    <w:name w:val="EC Heading 3"/>
    <w:basedOn w:val="ECHeading2"/>
    <w:qFormat/>
    <w:pPr>
      <w:numPr>
        <w:ilvl w:val="2"/>
      </w:numPr>
      <w:spacing w:before="120"/>
      <w:ind w:left="851" w:hanging="851"/>
      <w:outlineLvl w:val="2"/>
    </w:pPr>
    <w:rPr>
      <w:sz w:val="24"/>
    </w:rPr>
  </w:style>
  <w:style w:type="paragraph" w:customStyle="1" w:styleId="ECHeading4">
    <w:name w:val="EC Heading 4"/>
    <w:basedOn w:val="ECHeading3"/>
    <w:qFormat/>
    <w:pPr>
      <w:numPr>
        <w:ilvl w:val="3"/>
      </w:numPr>
      <w:ind w:left="851" w:hanging="851"/>
      <w:outlineLvl w:val="3"/>
    </w:pPr>
    <w:rPr>
      <w:sz w:val="20"/>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00AEF0"/>
      <w:spacing w:before="100" w:beforeAutospacing="1" w:after="100" w:afterAutospacing="1" w:line="240" w:lineRule="auto"/>
      <w:jc w:val="center"/>
      <w:textAlignment w:val="center"/>
    </w:pPr>
    <w:rPr>
      <w:rFonts w:ascii="Verdana" w:eastAsia="Times New Roman" w:hAnsi="Verdana" w:cs="Times New Roman"/>
      <w:b/>
      <w:bCs/>
      <w:color w:val="FFFFFF"/>
      <w:sz w:val="18"/>
      <w:szCs w:val="18"/>
      <w:lang w:val="it-IT" w:eastAsia="it-IT"/>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8">
    <w:name w:val="xl68"/>
    <w:basedOn w:val="Normal"/>
    <w:pP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Times New Roman" w:hAnsi="Verdana" w:cs="Times New Roman"/>
      <w:sz w:val="18"/>
      <w:szCs w:val="18"/>
      <w:lang w:val="it-IT" w:eastAsia="it-IT"/>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Times New Roman" w:hAnsi="Verdana" w:cs="Times New Roman"/>
      <w:b/>
      <w:bCs/>
      <w:sz w:val="18"/>
      <w:szCs w:val="18"/>
      <w:lang w:val="it-IT" w:eastAsia="it-IT"/>
    </w:rPr>
  </w:style>
  <w:style w:type="paragraph" w:customStyle="1" w:styleId="xl72">
    <w:name w:val="xl72"/>
    <w:basedOn w:val="Normal"/>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3">
    <w:name w:val="xl73"/>
    <w:basedOn w:val="Normal"/>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s="Times New Roman"/>
      <w:szCs w:val="24"/>
      <w:lang w:val="it-IT" w:eastAsia="it-IT"/>
    </w:rPr>
  </w:style>
  <w:style w:type="paragraph" w:customStyle="1" w:styleId="xl74">
    <w:name w:val="xl74"/>
    <w:basedOn w:val="Normal"/>
    <w:pPr>
      <w:pBdr>
        <w:top w:val="single" w:sz="4" w:space="0" w:color="auto"/>
        <w:left w:val="single" w:sz="4" w:space="0" w:color="auto"/>
        <w:right w:val="single" w:sz="4" w:space="0" w:color="auto"/>
      </w:pBdr>
      <w:shd w:val="clear" w:color="000000" w:fill="00AEF0"/>
      <w:spacing w:before="100" w:beforeAutospacing="1" w:after="100" w:afterAutospacing="1" w:line="240" w:lineRule="auto"/>
      <w:textAlignment w:val="center"/>
    </w:pPr>
    <w:rPr>
      <w:rFonts w:ascii="Verdana" w:eastAsia="Times New Roman" w:hAnsi="Verdana" w:cs="Times New Roman"/>
      <w:b/>
      <w:bCs/>
      <w:color w:val="FFFFFF"/>
      <w:sz w:val="16"/>
      <w:szCs w:val="16"/>
      <w:lang w:val="it-IT" w:eastAsia="it-IT"/>
    </w:rPr>
  </w:style>
  <w:style w:type="paragraph" w:customStyle="1" w:styleId="xl75">
    <w:name w:val="xl75"/>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7">
    <w:name w:val="xl77"/>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erdana" w:eastAsia="Times New Roman" w:hAnsi="Verdana" w:cs="Times New Roman"/>
      <w:sz w:val="16"/>
      <w:szCs w:val="16"/>
      <w:lang w:val="it-IT" w:eastAsia="it-IT"/>
    </w:rPr>
  </w:style>
  <w:style w:type="paragraph" w:customStyle="1" w:styleId="xl78">
    <w:name w:val="xl78"/>
    <w:basedOn w:val="Normal"/>
    <w:pPr>
      <w:pBdr>
        <w:top w:val="single" w:sz="8"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0">
    <w:name w:val="xl80"/>
    <w:basedOn w:val="Normal"/>
    <w:pPr>
      <w:pBdr>
        <w:top w:val="single" w:sz="8" w:space="0" w:color="auto"/>
        <w:left w:val="single" w:sz="4" w:space="0" w:color="auto"/>
        <w:bottom w:val="single" w:sz="4" w:space="0" w:color="auto"/>
        <w:right w:val="single" w:sz="8"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1">
    <w:name w:val="xl81"/>
    <w:basedOn w:val="Normal"/>
    <w:pPr>
      <w:pBdr>
        <w:top w:val="single" w:sz="4" w:space="0" w:color="auto"/>
        <w:left w:val="single" w:sz="4" w:space="0" w:color="auto"/>
        <w:bottom w:val="single" w:sz="8" w:space="0" w:color="auto"/>
        <w:right w:val="single" w:sz="4" w:space="0" w:color="auto"/>
      </w:pBdr>
      <w:shd w:val="clear" w:color="000000" w:fill="7F7F7F"/>
      <w:spacing w:before="100" w:beforeAutospacing="1" w:after="100" w:afterAutospacing="1" w:line="240" w:lineRule="auto"/>
    </w:pPr>
    <w:rPr>
      <w:rFonts w:eastAsia="Times New Roman" w:cs="Times New Roman"/>
      <w:szCs w:val="24"/>
      <w:lang w:val="it-IT" w:eastAsia="it-IT"/>
    </w:rPr>
  </w:style>
  <w:style w:type="paragraph" w:customStyle="1" w:styleId="xl82">
    <w:name w:val="xl82"/>
    <w:basedOn w:val="Normal"/>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Wingdings" w:eastAsia="Times New Roman" w:hAnsi="Wingdings" w:cs="Times New Roman"/>
      <w:sz w:val="20"/>
      <w:szCs w:val="20"/>
      <w:lang w:val="it-IT" w:eastAsia="it-IT"/>
    </w:rPr>
  </w:style>
  <w:style w:type="paragraph" w:customStyle="1" w:styleId="xl83">
    <w:name w:val="xl83"/>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4">
    <w:name w:val="xl84"/>
    <w:basedOn w:val="Normal"/>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5">
    <w:name w:val="xl85"/>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7">
    <w:name w:val="xl87"/>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8">
    <w:name w:val="xl88"/>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89">
    <w:name w:val="xl89"/>
    <w:basedOn w:val="Normal"/>
    <w:pPr>
      <w:pBdr>
        <w:top w:val="single" w:sz="8" w:space="0" w:color="auto"/>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0">
    <w:name w:val="xl90"/>
    <w:basedOn w:val="Normal"/>
    <w:pPr>
      <w:pBdr>
        <w:top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1">
    <w:name w:val="xl91"/>
    <w:basedOn w:val="Normal"/>
    <w:pPr>
      <w:pBdr>
        <w:left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2">
    <w:name w:val="xl92"/>
    <w:basedOn w:val="Normal"/>
    <w:pPr>
      <w:pBdr>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3">
    <w:name w:val="xl93"/>
    <w:basedOn w:val="Normal"/>
    <w:pPr>
      <w:pBdr>
        <w:left w:val="single" w:sz="8" w:space="0" w:color="auto"/>
        <w:bottom w:val="single" w:sz="8"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4">
    <w:name w:val="xl94"/>
    <w:basedOn w:val="Normal"/>
    <w:pPr>
      <w:pBdr>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95">
    <w:name w:val="xl95"/>
    <w:basedOn w:val="Normal"/>
    <w:pPr>
      <w:pBdr>
        <w:top w:val="single" w:sz="8" w:space="0" w:color="auto"/>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6">
    <w:name w:val="xl96"/>
    <w:basedOn w:val="Normal"/>
    <w:pPr>
      <w:pBdr>
        <w:left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7">
    <w:name w:val="xl97"/>
    <w:basedOn w:val="Normal"/>
    <w:pPr>
      <w:pBdr>
        <w:left w:val="single" w:sz="8" w:space="0" w:color="auto"/>
        <w:bottom w:val="single" w:sz="8" w:space="0" w:color="auto"/>
      </w:pBdr>
      <w:shd w:val="clear" w:color="000000" w:fill="D8D8D8"/>
      <w:spacing w:before="100" w:beforeAutospacing="1" w:after="100" w:afterAutospacing="1" w:line="240" w:lineRule="auto"/>
    </w:pPr>
    <w:rPr>
      <w:rFonts w:ascii="Verdana" w:eastAsia="Times New Roman" w:hAnsi="Verdana" w:cs="Times New Roman"/>
      <w:b/>
      <w:bCs/>
      <w:sz w:val="16"/>
      <w:szCs w:val="16"/>
      <w:lang w:val="it-IT" w:eastAsia="it-IT"/>
    </w:rPr>
  </w:style>
  <w:style w:type="paragraph" w:customStyle="1" w:styleId="xl98">
    <w:name w:val="xl98"/>
    <w:basedOn w:val="Normal"/>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99">
    <w:name w:val="xl99"/>
    <w:basedOn w:val="Normal"/>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0">
    <w:name w:val="xl100"/>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Verdana" w:eastAsia="Times New Roman" w:hAnsi="Verdana" w:cs="Times New Roman"/>
      <w:b/>
      <w:bCs/>
      <w:sz w:val="16"/>
      <w:szCs w:val="16"/>
      <w:lang w:val="it-IT" w:eastAsia="it-IT"/>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2">
    <w:name w:val="xl102"/>
    <w:basedOn w:val="Normal"/>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xl103">
    <w:name w:val="xl103"/>
    <w:basedOn w:val="Normal"/>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Verdana" w:eastAsia="Times New Roman" w:hAnsi="Verdana" w:cs="Times New Roman"/>
      <w:b/>
      <w:bCs/>
      <w:sz w:val="16"/>
      <w:szCs w:val="16"/>
      <w:lang w:val="it-IT" w:eastAsia="it-IT"/>
    </w:rPr>
  </w:style>
  <w:style w:type="paragraph" w:customStyle="1" w:styleId="NormalCentered">
    <w:name w:val="Normal Centered"/>
    <w:basedOn w:val="Normal"/>
    <w:uiPriority w:val="99"/>
    <w:pPr>
      <w:autoSpaceDE w:val="0"/>
      <w:autoSpaceDN w:val="0"/>
      <w:spacing w:before="120" w:after="120" w:line="240" w:lineRule="auto"/>
      <w:jc w:val="center"/>
    </w:pPr>
    <w:rPr>
      <w:rFonts w:eastAsia="Times New Roman" w:cs="Times New Roman"/>
      <w:szCs w:val="24"/>
      <w:lang w:val="fr-FR" w:eastAsia="en-GB"/>
    </w:rPr>
  </w:style>
  <w:style w:type="paragraph" w:customStyle="1" w:styleId="NormalLeft">
    <w:name w:val="Normal Left"/>
    <w:basedOn w:val="Normal"/>
    <w:uiPriority w:val="99"/>
    <w:pPr>
      <w:autoSpaceDE w:val="0"/>
      <w:autoSpaceDN w:val="0"/>
      <w:spacing w:before="120" w:after="120" w:line="240" w:lineRule="auto"/>
    </w:pPr>
    <w:rPr>
      <w:rFonts w:eastAsia="Times New Roman" w:cs="Times New Roman"/>
      <w:szCs w:val="24"/>
      <w:lang w:val="fr-FR" w:eastAsia="en-GB"/>
    </w:rPr>
  </w:style>
  <w:style w:type="numbering" w:customStyle="1" w:styleId="CowiBulletList">
    <w:name w:val="CowiBulletList"/>
    <w:basedOn w:val="NoList"/>
  </w:style>
  <w:style w:type="paragraph" w:customStyle="1" w:styleId="ListBulletNoSpace">
    <w:name w:val="List Bullet NoSpace"/>
    <w:basedOn w:val="ListBullet"/>
    <w:uiPriority w:val="4"/>
    <w:qFormat/>
    <w:pPr>
      <w:tabs>
        <w:tab w:val="clear" w:pos="283"/>
        <w:tab w:val="num" w:pos="425"/>
      </w:tabs>
      <w:spacing w:after="0" w:line="280" w:lineRule="atLeast"/>
      <w:ind w:left="425" w:hanging="425"/>
      <w:jc w:val="left"/>
    </w:pPr>
    <w:rPr>
      <w:rFonts w:ascii="Verdana" w:hAnsi="Verdana" w:cs="Arial"/>
      <w:sz w:val="18"/>
      <w:lang w:eastAsia="da-DK"/>
    </w:rPr>
  </w:style>
  <w:style w:type="character" w:customStyle="1" w:styleId="CaptionCharCharCharChar">
    <w:name w:val="Caption Char Char Char Char"/>
    <w:aliases w:val="Caption-tables Char,Caption SMJ Char,Caption AJAE Char,Caption AJAE1 Char,Caption AJAE2 Char,Caption AJAE3 Char,Caption AJAE4 Char,Caption SMJ1 Char,Caption AJAE5 Char,Caption AJAE11 Char,Caption AJAE21 Char"/>
    <w:basedOn w:val="DefaultParagraphFont"/>
    <w:uiPriority w:val="3"/>
    <w:locked/>
    <w:rPr>
      <w:rFonts w:ascii="Verdana" w:hAnsi="Verdana" w:cs="Arial"/>
      <w:i/>
      <w:sz w:val="16"/>
    </w:rPr>
  </w:style>
  <w:style w:type="paragraph" w:customStyle="1" w:styleId="TableText">
    <w:name w:val="Table Text"/>
    <w:basedOn w:val="Normal"/>
    <w:uiPriority w:val="7"/>
    <w:qFormat/>
    <w:pPr>
      <w:spacing w:after="120" w:line="220" w:lineRule="atLeast"/>
    </w:pPr>
    <w:rPr>
      <w:rFonts w:ascii="Verdana" w:eastAsia="Times New Roman" w:hAnsi="Verdana" w:cs="Arial"/>
      <w:sz w:val="16"/>
      <w:szCs w:val="23"/>
      <w:lang w:eastAsia="da-DK"/>
    </w:rPr>
  </w:style>
  <w:style w:type="paragraph" w:customStyle="1" w:styleId="TableTextNoSpace">
    <w:name w:val="Table Text NoSpace"/>
    <w:basedOn w:val="TableText"/>
    <w:uiPriority w:val="7"/>
    <w:qFormat/>
    <w:pPr>
      <w:spacing w:after="0"/>
    </w:pPr>
  </w:style>
  <w:style w:type="table" w:customStyle="1" w:styleId="ListTable3-Accent31">
    <w:name w:val="List Table 3 - Accent 31"/>
    <w:basedOn w:val="TableNormal"/>
    <w:uiPriority w:val="48"/>
    <w:pPr>
      <w:spacing w:after="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customStyle="1" w:styleId="CowiOrange">
    <w:name w:val="CowiOrange"/>
    <w:basedOn w:val="DefaultParagraphFont"/>
    <w:uiPriority w:val="1"/>
    <w:rPr>
      <w:color w:val="F04E23"/>
    </w:rPr>
  </w:style>
  <w:style w:type="paragraph" w:customStyle="1" w:styleId="Heading1Annexes">
    <w:name w:val="Heading 1 Annexes"/>
    <w:basedOn w:val="Heading1"/>
    <w:link w:val="Heading1AnnexesChar"/>
    <w:qFormat/>
    <w:pPr>
      <w:numPr>
        <w:numId w:val="50"/>
      </w:numPr>
    </w:pPr>
  </w:style>
  <w:style w:type="paragraph" w:customStyle="1" w:styleId="Heading2Annexes">
    <w:name w:val="Heading 2 Annexes"/>
    <w:basedOn w:val="Heading2"/>
    <w:link w:val="Heading2AnnexesChar"/>
    <w:qFormat/>
  </w:style>
  <w:style w:type="character" w:customStyle="1" w:styleId="Heading1AnnexesChar">
    <w:name w:val="Heading 1 Annexes Char"/>
    <w:basedOn w:val="Heading1Char"/>
    <w:link w:val="Heading1Annexes"/>
    <w:rPr>
      <w:rFonts w:ascii="Times New Roman" w:eastAsia="Times New Roman" w:hAnsi="Times New Roman" w:cs="Times New Roman"/>
      <w:b/>
      <w:smallCaps/>
      <w:sz w:val="24"/>
      <w:szCs w:val="24"/>
    </w:rPr>
  </w:style>
  <w:style w:type="character" w:customStyle="1" w:styleId="Heading2AnnexesChar">
    <w:name w:val="Heading 2 Annexes Char"/>
    <w:basedOn w:val="Heading2Char"/>
    <w:link w:val="Heading2Annexes"/>
    <w:rPr>
      <w:rFonts w:ascii="Times New Roman" w:eastAsiaTheme="majorEastAsia" w:hAnsi="Times New Roman" w:cs="Times New Roman"/>
      <w:b/>
      <w:bCs/>
      <w:sz w:val="26"/>
      <w:szCs w:val="26"/>
    </w:rPr>
  </w:style>
  <w:style w:type="character" w:customStyle="1" w:styleId="Heading2Char1">
    <w:name w:val="Heading 2 Char1"/>
    <w:aliases w:val="TRL Head2 Char1,Heading 21 Char1,2/1 Char1,Paragraaf Char1,cv titles Char1,Heading 2 - Main Heading within Document Char1,h2 Char1,h2 main heading Char1,H2 Char1,Section Char1,2m Char1,h 2 Char1,Main Heading Char1,Main Headi Char1"/>
    <w:basedOn w:val="DefaultParagraphFont"/>
    <w:uiPriority w:val="1"/>
    <w:semiHidden/>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TRL Head3 Char1,Subparagraaf Char1,Heading 3 - Bold heading for document - will appear in index Char1,h3 Char1,l3 Char1,CT Char1,h3 sub heading Char1,H3 Char1,Head 3 Char1,3m Char1,H31 Char1,(Alt+3) Char1,C Sub-Sub/Italic Char1,h31 Char"/>
    <w:basedOn w:val="DefaultParagraphFont"/>
    <w:uiPriority w:val="1"/>
    <w:semiHidden/>
    <w:rPr>
      <w:rFonts w:asciiTheme="majorHAnsi" w:eastAsiaTheme="majorEastAsia" w:hAnsiTheme="majorHAnsi" w:cstheme="majorBidi"/>
      <w:b/>
      <w:bCs/>
      <w:color w:val="4F81BD" w:themeColor="accent1"/>
      <w:sz w:val="24"/>
      <w:szCs w:val="22"/>
    </w:rPr>
  </w:style>
  <w:style w:type="character" w:customStyle="1" w:styleId="Heading4Char1">
    <w:name w:val="Heading 4 Char1"/>
    <w:aliases w:val="TRL Head4 Char1,ALK_K4 Char1,NEA4 Char1,Kopje Char1,Tussenkop Char1"/>
    <w:basedOn w:val="DefaultParagraphFont"/>
    <w:uiPriority w:val="1"/>
    <w:semiHidden/>
    <w:rPr>
      <w:rFonts w:asciiTheme="majorHAnsi" w:eastAsiaTheme="majorEastAsia" w:hAnsiTheme="majorHAnsi" w:cstheme="majorBidi"/>
      <w:b/>
      <w:bCs/>
      <w:i/>
      <w:iCs/>
      <w:color w:val="4F81BD" w:themeColor="accent1"/>
      <w:sz w:val="24"/>
      <w:szCs w:val="22"/>
    </w:rPr>
  </w:style>
  <w:style w:type="character" w:customStyle="1" w:styleId="Heading5Char1">
    <w:name w:val="Heading 5 Char1"/>
    <w:aliases w:val="TRL Unnumbered Head4 Char1,Heading 5(unused) Char1,Level 3 - (i) Char1,Third Level Heading Char1,h5 Char1,Response Type Char1,Response Type1 Char1,Response Type2 Char1,Response Type3 Char1,Response Type4 Char1,Response Type5 Char1"/>
    <w:basedOn w:val="DefaultParagraphFont"/>
    <w:semiHidden/>
    <w:rPr>
      <w:rFonts w:asciiTheme="majorHAnsi" w:eastAsiaTheme="majorEastAsia" w:hAnsiTheme="majorHAnsi" w:cstheme="majorBidi"/>
      <w:color w:val="243F60" w:themeColor="accent1" w:themeShade="7F"/>
      <w:sz w:val="24"/>
      <w:szCs w:val="22"/>
    </w:rPr>
  </w:style>
  <w:style w:type="character" w:customStyle="1" w:styleId="Heading6Char1">
    <w:name w:val="Heading 6 Char1"/>
    <w:aliases w:val="TRL App1 Char1"/>
    <w:basedOn w:val="DefaultParagraphFont"/>
    <w:uiPriority w:val="99"/>
    <w:semiHidden/>
    <w:rPr>
      <w:rFonts w:asciiTheme="majorHAnsi" w:eastAsiaTheme="majorEastAsia" w:hAnsiTheme="majorHAnsi" w:cstheme="majorBidi"/>
      <w:i/>
      <w:iCs/>
      <w:color w:val="243F60" w:themeColor="accent1" w:themeShade="7F"/>
      <w:sz w:val="24"/>
      <w:szCs w:val="22"/>
    </w:rPr>
  </w:style>
  <w:style w:type="character" w:customStyle="1" w:styleId="Heading7Char1">
    <w:name w:val="Heading 7 Char1"/>
    <w:aliases w:val="TRL App2 Char1,sub3 Char1,Heading 7 (do not use) Char1,aoua-titre annexes Char1"/>
    <w:basedOn w:val="DefaultParagraphFont"/>
    <w:uiPriority w:val="99"/>
    <w:semiHidden/>
    <w:rPr>
      <w:rFonts w:asciiTheme="majorHAnsi" w:eastAsiaTheme="majorEastAsia" w:hAnsiTheme="majorHAnsi" w:cstheme="majorBidi"/>
      <w:i/>
      <w:iCs/>
      <w:color w:val="404040" w:themeColor="text1" w:themeTint="BF"/>
      <w:sz w:val="24"/>
      <w:szCs w:val="22"/>
    </w:rPr>
  </w:style>
  <w:style w:type="character" w:customStyle="1" w:styleId="Heading8Char1">
    <w:name w:val="Heading 8 Char1"/>
    <w:aliases w:val="TRL App3 Char1,sub4 Char1,Heading 8 (do not use) Char1"/>
    <w:basedOn w:val="DefaultParagraphFont"/>
    <w:uiPriority w:val="99"/>
    <w:semiHidden/>
    <w:rPr>
      <w:rFonts w:asciiTheme="majorHAnsi" w:eastAsiaTheme="majorEastAsia" w:hAnsiTheme="majorHAnsi" w:cstheme="majorBidi"/>
      <w:color w:val="404040" w:themeColor="text1" w:themeTint="BF"/>
    </w:rPr>
  </w:style>
  <w:style w:type="character" w:customStyle="1" w:styleId="Heading9Char1">
    <w:name w:val="Heading 9 Char1"/>
    <w:aliases w:val="TRL App4 Char1"/>
    <w:basedOn w:val="DefaultParagraphFont"/>
    <w:uiPriority w:val="99"/>
    <w:semiHidden/>
    <w:rPr>
      <w:rFonts w:asciiTheme="majorHAnsi" w:eastAsiaTheme="majorEastAsia" w:hAnsiTheme="majorHAnsi" w:cstheme="majorBidi"/>
      <w:i/>
      <w:iCs/>
      <w:color w:val="404040" w:themeColor="text1" w:themeTint="BF"/>
    </w:rPr>
  </w:style>
  <w:style w:type="character" w:customStyle="1" w:styleId="FootnoteTextChar2">
    <w:name w:val="Footnote Text Char2"/>
    <w:aliases w:val="Char Char1,Fußnote Char1,Carattere Char1,fn Char2,Footnotes Char2,Footnote ak Char1,Footnote Text Char1 Char1,Footnote Text Char Char Char1,fn Char Char Char1,footnote text Char Char Char1,Footnotes Char Char Char1,fn Char1 Char"/>
    <w:basedOn w:val="DefaultParagraphFont"/>
    <w:uiPriority w:val="99"/>
    <w:semiHidden/>
    <w:rPr>
      <w:rFonts w:ascii="Times New Roman" w:hAnsi="Times New Roman"/>
    </w:rPr>
  </w:style>
  <w:style w:type="character" w:customStyle="1" w:styleId="HeaderChar1">
    <w:name w:val="Header Char1"/>
    <w:aliases w:val="kt Char1,Main Title Char1"/>
    <w:basedOn w:val="DefaultParagraphFont"/>
    <w:uiPriority w:val="99"/>
    <w:semiHidden/>
    <w:rPr>
      <w:rFonts w:ascii="Times New Roman" w:hAnsi="Times New Roman"/>
      <w:sz w:val="24"/>
    </w:rPr>
  </w:style>
  <w:style w:type="character" w:customStyle="1" w:styleId="BodyTextChar1">
    <w:name w:val="Body Text Char1"/>
    <w:aliases w:val="Document Char1,Doc Char1,Body Text2 Char1,doc Char1,Standard paragraph Char1,Text Char2,1body Char1,BodText Char1,bt Char1,body text Char1,Body Txt Char1,Body Text-10 Char1,BodyText Char1,(Norm) Char1,Body Text 12 Char1,gl Char1"/>
    <w:basedOn w:val="DefaultParagraphFont"/>
    <w:semiHidden/>
    <w:rPr>
      <w:rFonts w:ascii="Times New Roman" w:hAnsi="Times New Roman"/>
      <w:sz w:val="24"/>
    </w:rPr>
  </w:style>
  <w:style w:type="numbering" w:customStyle="1" w:styleId="StyleOutlinenumberedAsianHeadingsAsianMSGothic13pt">
    <w:name w:val="Style Outline numbered (Asian) +Headings Asian (MS Gothic) 13 pt..."/>
    <w:basedOn w:val="NoList"/>
    <w:pPr>
      <w:numPr>
        <w:numId w:val="57"/>
      </w:numPr>
    </w:pPr>
  </w:style>
  <w:style w:type="paragraph" w:customStyle="1" w:styleId="TechnicalBlock">
    <w:name w:val="Technical Block"/>
    <w:basedOn w:val="Normal"/>
    <w:link w:val="TechnicalBlockChar"/>
    <w:rsid w:val="003010DC"/>
    <w:pPr>
      <w:spacing w:after="240"/>
      <w:jc w:val="center"/>
    </w:pPr>
  </w:style>
  <w:style w:type="character" w:customStyle="1" w:styleId="TechnicalBlockChar">
    <w:name w:val="Technical Block Char"/>
    <w:basedOn w:val="DefaultParagraphFont"/>
    <w:link w:val="TechnicalBlock"/>
    <w:rsid w:val="003010DC"/>
    <w:rPr>
      <w:rFonts w:ascii="Times New Roman" w:hAnsi="Times New Roman"/>
      <w:sz w:val="24"/>
    </w:rPr>
  </w:style>
  <w:style w:type="paragraph" w:customStyle="1" w:styleId="Lignefinal">
    <w:name w:val="Ligne final"/>
    <w:basedOn w:val="Normal"/>
    <w:next w:val="Normal"/>
    <w:rsid w:val="003010DC"/>
    <w:pPr>
      <w:pBdr>
        <w:bottom w:val="single" w:sz="4" w:space="0" w:color="000000"/>
      </w:pBdr>
      <w:spacing w:before="360" w:after="120" w:line="360" w:lineRule="auto"/>
      <w:ind w:left="3400" w:right="3400"/>
      <w:jc w:val="center"/>
    </w:pPr>
    <w:rPr>
      <w:rFonts w:cs="Times New Roman"/>
      <w:b/>
    </w:rPr>
  </w:style>
  <w:style w:type="paragraph" w:customStyle="1" w:styleId="EntText">
    <w:name w:val="EntText"/>
    <w:basedOn w:val="Normal"/>
    <w:rsid w:val="003010DC"/>
    <w:pPr>
      <w:spacing w:before="120" w:after="120" w:line="360" w:lineRule="auto"/>
    </w:pPr>
    <w:rPr>
      <w:rFonts w:cs="Times New Roman"/>
    </w:rPr>
  </w:style>
  <w:style w:type="paragraph" w:customStyle="1" w:styleId="pj">
    <w:name w:val="p.j."/>
    <w:basedOn w:val="Normal"/>
    <w:link w:val="pjChar"/>
    <w:rsid w:val="003010DC"/>
    <w:pPr>
      <w:spacing w:before="1200" w:after="120" w:line="240" w:lineRule="auto"/>
      <w:ind w:left="1440" w:hanging="1440"/>
    </w:pPr>
    <w:rPr>
      <w:rFonts w:cs="Times New Roman"/>
    </w:rPr>
  </w:style>
  <w:style w:type="character" w:customStyle="1" w:styleId="pjChar">
    <w:name w:val="p.j. Char"/>
    <w:basedOn w:val="TechnicalBlockChar"/>
    <w:link w:val="pj"/>
    <w:rsid w:val="003010DC"/>
    <w:rPr>
      <w:rFonts w:ascii="Times New Roman" w:hAnsi="Times New Roman" w:cs="Times New Roman"/>
      <w:sz w:val="24"/>
    </w:rPr>
  </w:style>
  <w:style w:type="paragraph" w:customStyle="1" w:styleId="HeaderCouncil">
    <w:name w:val="Header Council"/>
    <w:basedOn w:val="Normal"/>
    <w:link w:val="HeaderCouncilChar"/>
    <w:rsid w:val="003010DC"/>
    <w:pPr>
      <w:spacing w:after="0"/>
    </w:pPr>
    <w:rPr>
      <w:rFonts w:cs="Times New Roman"/>
      <w:sz w:val="2"/>
    </w:rPr>
  </w:style>
  <w:style w:type="character" w:customStyle="1" w:styleId="HeaderCouncilChar">
    <w:name w:val="Header Council Char"/>
    <w:basedOn w:val="pjChar"/>
    <w:link w:val="HeaderCouncil"/>
    <w:rsid w:val="003010DC"/>
    <w:rPr>
      <w:rFonts w:ascii="Times New Roman" w:hAnsi="Times New Roman" w:cs="Times New Roman"/>
      <w:sz w:val="2"/>
    </w:rPr>
  </w:style>
  <w:style w:type="paragraph" w:customStyle="1" w:styleId="HeaderCouncilLarge">
    <w:name w:val="Header Council Large"/>
    <w:basedOn w:val="Normal"/>
    <w:link w:val="HeaderCouncilLargeChar"/>
    <w:rsid w:val="003010DC"/>
    <w:pPr>
      <w:spacing w:after="440"/>
    </w:pPr>
    <w:rPr>
      <w:rFonts w:cs="Times New Roman"/>
      <w:sz w:val="2"/>
    </w:rPr>
  </w:style>
  <w:style w:type="character" w:customStyle="1" w:styleId="HeaderCouncilLargeChar">
    <w:name w:val="Header Council Large Char"/>
    <w:basedOn w:val="pjChar"/>
    <w:link w:val="HeaderCouncilLarge"/>
    <w:rsid w:val="003010DC"/>
    <w:rPr>
      <w:rFonts w:ascii="Times New Roman" w:hAnsi="Times New Roman" w:cs="Times New Roman"/>
      <w:sz w:val="2"/>
    </w:rPr>
  </w:style>
  <w:style w:type="paragraph" w:customStyle="1" w:styleId="FooterCouncil">
    <w:name w:val="Footer Council"/>
    <w:basedOn w:val="Normal"/>
    <w:link w:val="FooterCouncilChar"/>
    <w:rsid w:val="003010DC"/>
    <w:pPr>
      <w:spacing w:after="0"/>
    </w:pPr>
    <w:rPr>
      <w:rFonts w:cs="Times New Roman"/>
      <w:sz w:val="2"/>
    </w:rPr>
  </w:style>
  <w:style w:type="character" w:customStyle="1" w:styleId="FooterCouncilChar">
    <w:name w:val="Footer Council Char"/>
    <w:basedOn w:val="pjChar"/>
    <w:link w:val="FooterCouncil"/>
    <w:rsid w:val="003010DC"/>
    <w:rPr>
      <w:rFonts w:ascii="Times New Roman" w:hAnsi="Times New Roman" w:cs="Times New Roman"/>
      <w:sz w:val="2"/>
    </w:rPr>
  </w:style>
  <w:style w:type="paragraph" w:customStyle="1" w:styleId="FooterText">
    <w:name w:val="Footer Text"/>
    <w:basedOn w:val="Normal"/>
    <w:rsid w:val="003010DC"/>
    <w:pPr>
      <w:spacing w:after="0"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2490">
      <w:bodyDiv w:val="1"/>
      <w:marLeft w:val="0"/>
      <w:marRight w:val="0"/>
      <w:marTop w:val="0"/>
      <w:marBottom w:val="0"/>
      <w:divBdr>
        <w:top w:val="none" w:sz="0" w:space="0" w:color="auto"/>
        <w:left w:val="none" w:sz="0" w:space="0" w:color="auto"/>
        <w:bottom w:val="none" w:sz="0" w:space="0" w:color="auto"/>
        <w:right w:val="none" w:sz="0" w:space="0" w:color="auto"/>
      </w:divBdr>
    </w:div>
    <w:div w:id="69470808">
      <w:bodyDiv w:val="1"/>
      <w:marLeft w:val="0"/>
      <w:marRight w:val="0"/>
      <w:marTop w:val="0"/>
      <w:marBottom w:val="0"/>
      <w:divBdr>
        <w:top w:val="none" w:sz="0" w:space="0" w:color="auto"/>
        <w:left w:val="none" w:sz="0" w:space="0" w:color="auto"/>
        <w:bottom w:val="none" w:sz="0" w:space="0" w:color="auto"/>
        <w:right w:val="none" w:sz="0" w:space="0" w:color="auto"/>
      </w:divBdr>
    </w:div>
    <w:div w:id="183717924">
      <w:bodyDiv w:val="1"/>
      <w:marLeft w:val="0"/>
      <w:marRight w:val="0"/>
      <w:marTop w:val="0"/>
      <w:marBottom w:val="0"/>
      <w:divBdr>
        <w:top w:val="none" w:sz="0" w:space="0" w:color="auto"/>
        <w:left w:val="none" w:sz="0" w:space="0" w:color="auto"/>
        <w:bottom w:val="none" w:sz="0" w:space="0" w:color="auto"/>
        <w:right w:val="none" w:sz="0" w:space="0" w:color="auto"/>
      </w:divBdr>
    </w:div>
    <w:div w:id="209416414">
      <w:bodyDiv w:val="1"/>
      <w:marLeft w:val="0"/>
      <w:marRight w:val="0"/>
      <w:marTop w:val="0"/>
      <w:marBottom w:val="0"/>
      <w:divBdr>
        <w:top w:val="none" w:sz="0" w:space="0" w:color="auto"/>
        <w:left w:val="none" w:sz="0" w:space="0" w:color="auto"/>
        <w:bottom w:val="none" w:sz="0" w:space="0" w:color="auto"/>
        <w:right w:val="none" w:sz="0" w:space="0" w:color="auto"/>
      </w:divBdr>
      <w:divsChild>
        <w:div w:id="1930432036">
          <w:marLeft w:val="0"/>
          <w:marRight w:val="0"/>
          <w:marTop w:val="0"/>
          <w:marBottom w:val="0"/>
          <w:divBdr>
            <w:top w:val="none" w:sz="0" w:space="0" w:color="auto"/>
            <w:left w:val="none" w:sz="0" w:space="0" w:color="auto"/>
            <w:bottom w:val="none" w:sz="0" w:space="0" w:color="auto"/>
            <w:right w:val="none" w:sz="0" w:space="0" w:color="auto"/>
          </w:divBdr>
          <w:divsChild>
            <w:div w:id="2092195923">
              <w:marLeft w:val="0"/>
              <w:marRight w:val="0"/>
              <w:marTop w:val="0"/>
              <w:marBottom w:val="0"/>
              <w:divBdr>
                <w:top w:val="none" w:sz="0" w:space="0" w:color="auto"/>
                <w:left w:val="none" w:sz="0" w:space="0" w:color="auto"/>
                <w:bottom w:val="none" w:sz="0" w:space="0" w:color="auto"/>
                <w:right w:val="none" w:sz="0" w:space="0" w:color="auto"/>
              </w:divBdr>
              <w:divsChild>
                <w:div w:id="2008247817">
                  <w:marLeft w:val="0"/>
                  <w:marRight w:val="0"/>
                  <w:marTop w:val="0"/>
                  <w:marBottom w:val="0"/>
                  <w:divBdr>
                    <w:top w:val="none" w:sz="0" w:space="0" w:color="auto"/>
                    <w:left w:val="none" w:sz="0" w:space="0" w:color="auto"/>
                    <w:bottom w:val="none" w:sz="0" w:space="0" w:color="auto"/>
                    <w:right w:val="none" w:sz="0" w:space="0" w:color="auto"/>
                  </w:divBdr>
                  <w:divsChild>
                    <w:div w:id="942417592">
                      <w:marLeft w:val="0"/>
                      <w:marRight w:val="0"/>
                      <w:marTop w:val="0"/>
                      <w:marBottom w:val="0"/>
                      <w:divBdr>
                        <w:top w:val="none" w:sz="0" w:space="0" w:color="auto"/>
                        <w:left w:val="none" w:sz="0" w:space="0" w:color="auto"/>
                        <w:bottom w:val="none" w:sz="0" w:space="0" w:color="auto"/>
                        <w:right w:val="none" w:sz="0" w:space="0" w:color="auto"/>
                      </w:divBdr>
                      <w:divsChild>
                        <w:div w:id="124935166">
                          <w:marLeft w:val="0"/>
                          <w:marRight w:val="0"/>
                          <w:marTop w:val="0"/>
                          <w:marBottom w:val="0"/>
                          <w:divBdr>
                            <w:top w:val="none" w:sz="0" w:space="0" w:color="auto"/>
                            <w:left w:val="none" w:sz="0" w:space="0" w:color="auto"/>
                            <w:bottom w:val="none" w:sz="0" w:space="0" w:color="auto"/>
                            <w:right w:val="none" w:sz="0" w:space="0" w:color="auto"/>
                          </w:divBdr>
                          <w:divsChild>
                            <w:div w:id="899246691">
                              <w:marLeft w:val="0"/>
                              <w:marRight w:val="0"/>
                              <w:marTop w:val="0"/>
                              <w:marBottom w:val="0"/>
                              <w:divBdr>
                                <w:top w:val="none" w:sz="0" w:space="0" w:color="auto"/>
                                <w:left w:val="none" w:sz="0" w:space="0" w:color="auto"/>
                                <w:bottom w:val="none" w:sz="0" w:space="0" w:color="auto"/>
                                <w:right w:val="none" w:sz="0" w:space="0" w:color="auto"/>
                              </w:divBdr>
                              <w:divsChild>
                                <w:div w:id="1562863037">
                                  <w:marLeft w:val="0"/>
                                  <w:marRight w:val="0"/>
                                  <w:marTop w:val="0"/>
                                  <w:marBottom w:val="0"/>
                                  <w:divBdr>
                                    <w:top w:val="none" w:sz="0" w:space="0" w:color="auto"/>
                                    <w:left w:val="none" w:sz="0" w:space="0" w:color="auto"/>
                                    <w:bottom w:val="none" w:sz="0" w:space="0" w:color="auto"/>
                                    <w:right w:val="none" w:sz="0" w:space="0" w:color="auto"/>
                                  </w:divBdr>
                                  <w:divsChild>
                                    <w:div w:id="1957053614">
                                      <w:marLeft w:val="0"/>
                                      <w:marRight w:val="0"/>
                                      <w:marTop w:val="0"/>
                                      <w:marBottom w:val="0"/>
                                      <w:divBdr>
                                        <w:top w:val="none" w:sz="0" w:space="0" w:color="auto"/>
                                        <w:left w:val="none" w:sz="0" w:space="0" w:color="auto"/>
                                        <w:bottom w:val="none" w:sz="0" w:space="0" w:color="auto"/>
                                        <w:right w:val="none" w:sz="0" w:space="0" w:color="auto"/>
                                      </w:divBdr>
                                      <w:divsChild>
                                        <w:div w:id="480076206">
                                          <w:marLeft w:val="0"/>
                                          <w:marRight w:val="0"/>
                                          <w:marTop w:val="0"/>
                                          <w:marBottom w:val="0"/>
                                          <w:divBdr>
                                            <w:top w:val="none" w:sz="0" w:space="0" w:color="auto"/>
                                            <w:left w:val="none" w:sz="0" w:space="0" w:color="auto"/>
                                            <w:bottom w:val="none" w:sz="0" w:space="0" w:color="auto"/>
                                            <w:right w:val="none" w:sz="0" w:space="0" w:color="auto"/>
                                          </w:divBdr>
                                          <w:divsChild>
                                            <w:div w:id="1981425130">
                                              <w:marLeft w:val="0"/>
                                              <w:marRight w:val="0"/>
                                              <w:marTop w:val="0"/>
                                              <w:marBottom w:val="0"/>
                                              <w:divBdr>
                                                <w:top w:val="none" w:sz="0" w:space="0" w:color="auto"/>
                                                <w:left w:val="none" w:sz="0" w:space="0" w:color="auto"/>
                                                <w:bottom w:val="none" w:sz="0" w:space="0" w:color="auto"/>
                                                <w:right w:val="none" w:sz="0" w:space="0" w:color="auto"/>
                                              </w:divBdr>
                                              <w:divsChild>
                                                <w:div w:id="1220284760">
                                                  <w:marLeft w:val="0"/>
                                                  <w:marRight w:val="0"/>
                                                  <w:marTop w:val="0"/>
                                                  <w:marBottom w:val="0"/>
                                                  <w:divBdr>
                                                    <w:top w:val="none" w:sz="0" w:space="0" w:color="auto"/>
                                                    <w:left w:val="none" w:sz="0" w:space="0" w:color="auto"/>
                                                    <w:bottom w:val="none" w:sz="0" w:space="0" w:color="auto"/>
                                                    <w:right w:val="none" w:sz="0" w:space="0" w:color="auto"/>
                                                  </w:divBdr>
                                                  <w:divsChild>
                                                    <w:div w:id="1775661796">
                                                      <w:marLeft w:val="0"/>
                                                      <w:marRight w:val="0"/>
                                                      <w:marTop w:val="0"/>
                                                      <w:marBottom w:val="0"/>
                                                      <w:divBdr>
                                                        <w:top w:val="none" w:sz="0" w:space="0" w:color="auto"/>
                                                        <w:left w:val="none" w:sz="0" w:space="0" w:color="auto"/>
                                                        <w:bottom w:val="none" w:sz="0" w:space="0" w:color="auto"/>
                                                        <w:right w:val="none" w:sz="0" w:space="0" w:color="auto"/>
                                                      </w:divBdr>
                                                      <w:divsChild>
                                                        <w:div w:id="1795977620">
                                                          <w:marLeft w:val="0"/>
                                                          <w:marRight w:val="0"/>
                                                          <w:marTop w:val="0"/>
                                                          <w:marBottom w:val="0"/>
                                                          <w:divBdr>
                                                            <w:top w:val="none" w:sz="0" w:space="0" w:color="auto"/>
                                                            <w:left w:val="none" w:sz="0" w:space="0" w:color="auto"/>
                                                            <w:bottom w:val="none" w:sz="0" w:space="0" w:color="auto"/>
                                                            <w:right w:val="none" w:sz="0" w:space="0" w:color="auto"/>
                                                          </w:divBdr>
                                                          <w:divsChild>
                                                            <w:div w:id="100559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870568">
      <w:bodyDiv w:val="1"/>
      <w:marLeft w:val="0"/>
      <w:marRight w:val="0"/>
      <w:marTop w:val="0"/>
      <w:marBottom w:val="0"/>
      <w:divBdr>
        <w:top w:val="none" w:sz="0" w:space="0" w:color="auto"/>
        <w:left w:val="none" w:sz="0" w:space="0" w:color="auto"/>
        <w:bottom w:val="none" w:sz="0" w:space="0" w:color="auto"/>
        <w:right w:val="none" w:sz="0" w:space="0" w:color="auto"/>
      </w:divBdr>
      <w:divsChild>
        <w:div w:id="1046947866">
          <w:marLeft w:val="0"/>
          <w:marRight w:val="0"/>
          <w:marTop w:val="0"/>
          <w:marBottom w:val="0"/>
          <w:divBdr>
            <w:top w:val="none" w:sz="0" w:space="0" w:color="auto"/>
            <w:left w:val="none" w:sz="0" w:space="0" w:color="auto"/>
            <w:bottom w:val="none" w:sz="0" w:space="0" w:color="auto"/>
            <w:right w:val="none" w:sz="0" w:space="0" w:color="auto"/>
          </w:divBdr>
          <w:divsChild>
            <w:div w:id="410811392">
              <w:marLeft w:val="0"/>
              <w:marRight w:val="0"/>
              <w:marTop w:val="0"/>
              <w:marBottom w:val="0"/>
              <w:divBdr>
                <w:top w:val="none" w:sz="0" w:space="0" w:color="auto"/>
                <w:left w:val="none" w:sz="0" w:space="0" w:color="auto"/>
                <w:bottom w:val="none" w:sz="0" w:space="0" w:color="auto"/>
                <w:right w:val="none" w:sz="0" w:space="0" w:color="auto"/>
              </w:divBdr>
              <w:divsChild>
                <w:div w:id="1739667037">
                  <w:marLeft w:val="0"/>
                  <w:marRight w:val="0"/>
                  <w:marTop w:val="0"/>
                  <w:marBottom w:val="0"/>
                  <w:divBdr>
                    <w:top w:val="none" w:sz="0" w:space="0" w:color="auto"/>
                    <w:left w:val="none" w:sz="0" w:space="0" w:color="auto"/>
                    <w:bottom w:val="none" w:sz="0" w:space="0" w:color="auto"/>
                    <w:right w:val="none" w:sz="0" w:space="0" w:color="auto"/>
                  </w:divBdr>
                  <w:divsChild>
                    <w:div w:id="32314492">
                      <w:marLeft w:val="0"/>
                      <w:marRight w:val="0"/>
                      <w:marTop w:val="0"/>
                      <w:marBottom w:val="0"/>
                      <w:divBdr>
                        <w:top w:val="none" w:sz="0" w:space="0" w:color="auto"/>
                        <w:left w:val="none" w:sz="0" w:space="0" w:color="auto"/>
                        <w:bottom w:val="none" w:sz="0" w:space="0" w:color="auto"/>
                        <w:right w:val="none" w:sz="0" w:space="0" w:color="auto"/>
                      </w:divBdr>
                      <w:divsChild>
                        <w:div w:id="1345591975">
                          <w:marLeft w:val="0"/>
                          <w:marRight w:val="0"/>
                          <w:marTop w:val="0"/>
                          <w:marBottom w:val="0"/>
                          <w:divBdr>
                            <w:top w:val="none" w:sz="0" w:space="0" w:color="auto"/>
                            <w:left w:val="none" w:sz="0" w:space="0" w:color="auto"/>
                            <w:bottom w:val="none" w:sz="0" w:space="0" w:color="auto"/>
                            <w:right w:val="none" w:sz="0" w:space="0" w:color="auto"/>
                          </w:divBdr>
                          <w:divsChild>
                            <w:div w:id="1060132008">
                              <w:marLeft w:val="0"/>
                              <w:marRight w:val="0"/>
                              <w:marTop w:val="0"/>
                              <w:marBottom w:val="0"/>
                              <w:divBdr>
                                <w:top w:val="none" w:sz="0" w:space="0" w:color="auto"/>
                                <w:left w:val="none" w:sz="0" w:space="0" w:color="auto"/>
                                <w:bottom w:val="none" w:sz="0" w:space="0" w:color="auto"/>
                                <w:right w:val="none" w:sz="0" w:space="0" w:color="auto"/>
                              </w:divBdr>
                              <w:divsChild>
                                <w:div w:id="100222055">
                                  <w:marLeft w:val="0"/>
                                  <w:marRight w:val="0"/>
                                  <w:marTop w:val="0"/>
                                  <w:marBottom w:val="0"/>
                                  <w:divBdr>
                                    <w:top w:val="none" w:sz="0" w:space="0" w:color="auto"/>
                                    <w:left w:val="none" w:sz="0" w:space="0" w:color="auto"/>
                                    <w:bottom w:val="none" w:sz="0" w:space="0" w:color="auto"/>
                                    <w:right w:val="none" w:sz="0" w:space="0" w:color="auto"/>
                                  </w:divBdr>
                                  <w:divsChild>
                                    <w:div w:id="1374571942">
                                      <w:marLeft w:val="0"/>
                                      <w:marRight w:val="0"/>
                                      <w:marTop w:val="0"/>
                                      <w:marBottom w:val="0"/>
                                      <w:divBdr>
                                        <w:top w:val="none" w:sz="0" w:space="0" w:color="auto"/>
                                        <w:left w:val="none" w:sz="0" w:space="0" w:color="auto"/>
                                        <w:bottom w:val="none" w:sz="0" w:space="0" w:color="auto"/>
                                        <w:right w:val="none" w:sz="0" w:space="0" w:color="auto"/>
                                      </w:divBdr>
                                      <w:divsChild>
                                        <w:div w:id="1926644673">
                                          <w:marLeft w:val="0"/>
                                          <w:marRight w:val="0"/>
                                          <w:marTop w:val="0"/>
                                          <w:marBottom w:val="0"/>
                                          <w:divBdr>
                                            <w:top w:val="none" w:sz="0" w:space="0" w:color="auto"/>
                                            <w:left w:val="none" w:sz="0" w:space="0" w:color="auto"/>
                                            <w:bottom w:val="none" w:sz="0" w:space="0" w:color="auto"/>
                                            <w:right w:val="none" w:sz="0" w:space="0" w:color="auto"/>
                                          </w:divBdr>
                                          <w:divsChild>
                                            <w:div w:id="703364034">
                                              <w:marLeft w:val="0"/>
                                              <w:marRight w:val="0"/>
                                              <w:marTop w:val="0"/>
                                              <w:marBottom w:val="0"/>
                                              <w:divBdr>
                                                <w:top w:val="none" w:sz="0" w:space="0" w:color="auto"/>
                                                <w:left w:val="none" w:sz="0" w:space="0" w:color="auto"/>
                                                <w:bottom w:val="none" w:sz="0" w:space="0" w:color="auto"/>
                                                <w:right w:val="none" w:sz="0" w:space="0" w:color="auto"/>
                                              </w:divBdr>
                                              <w:divsChild>
                                                <w:div w:id="1997300027">
                                                  <w:marLeft w:val="0"/>
                                                  <w:marRight w:val="0"/>
                                                  <w:marTop w:val="0"/>
                                                  <w:marBottom w:val="0"/>
                                                  <w:divBdr>
                                                    <w:top w:val="none" w:sz="0" w:space="0" w:color="auto"/>
                                                    <w:left w:val="none" w:sz="0" w:space="0" w:color="auto"/>
                                                    <w:bottom w:val="none" w:sz="0" w:space="0" w:color="auto"/>
                                                    <w:right w:val="none" w:sz="0" w:space="0" w:color="auto"/>
                                                  </w:divBdr>
                                                  <w:divsChild>
                                                    <w:div w:id="488133217">
                                                      <w:marLeft w:val="0"/>
                                                      <w:marRight w:val="0"/>
                                                      <w:marTop w:val="0"/>
                                                      <w:marBottom w:val="0"/>
                                                      <w:divBdr>
                                                        <w:top w:val="none" w:sz="0" w:space="0" w:color="auto"/>
                                                        <w:left w:val="none" w:sz="0" w:space="0" w:color="auto"/>
                                                        <w:bottom w:val="none" w:sz="0" w:space="0" w:color="auto"/>
                                                        <w:right w:val="none" w:sz="0" w:space="0" w:color="auto"/>
                                                      </w:divBdr>
                                                      <w:divsChild>
                                                        <w:div w:id="2064669379">
                                                          <w:marLeft w:val="0"/>
                                                          <w:marRight w:val="0"/>
                                                          <w:marTop w:val="0"/>
                                                          <w:marBottom w:val="0"/>
                                                          <w:divBdr>
                                                            <w:top w:val="none" w:sz="0" w:space="0" w:color="auto"/>
                                                            <w:left w:val="none" w:sz="0" w:space="0" w:color="auto"/>
                                                            <w:bottom w:val="none" w:sz="0" w:space="0" w:color="auto"/>
                                                            <w:right w:val="none" w:sz="0" w:space="0" w:color="auto"/>
                                                          </w:divBdr>
                                                          <w:divsChild>
                                                            <w:div w:id="1073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1016674">
      <w:bodyDiv w:val="1"/>
      <w:marLeft w:val="0"/>
      <w:marRight w:val="0"/>
      <w:marTop w:val="0"/>
      <w:marBottom w:val="0"/>
      <w:divBdr>
        <w:top w:val="none" w:sz="0" w:space="0" w:color="auto"/>
        <w:left w:val="none" w:sz="0" w:space="0" w:color="auto"/>
        <w:bottom w:val="none" w:sz="0" w:space="0" w:color="auto"/>
        <w:right w:val="none" w:sz="0" w:space="0" w:color="auto"/>
      </w:divBdr>
    </w:div>
    <w:div w:id="280768162">
      <w:bodyDiv w:val="1"/>
      <w:marLeft w:val="0"/>
      <w:marRight w:val="0"/>
      <w:marTop w:val="0"/>
      <w:marBottom w:val="0"/>
      <w:divBdr>
        <w:top w:val="none" w:sz="0" w:space="0" w:color="auto"/>
        <w:left w:val="none" w:sz="0" w:space="0" w:color="auto"/>
        <w:bottom w:val="none" w:sz="0" w:space="0" w:color="auto"/>
        <w:right w:val="none" w:sz="0" w:space="0" w:color="auto"/>
      </w:divBdr>
    </w:div>
    <w:div w:id="333580767">
      <w:bodyDiv w:val="1"/>
      <w:marLeft w:val="0"/>
      <w:marRight w:val="0"/>
      <w:marTop w:val="0"/>
      <w:marBottom w:val="0"/>
      <w:divBdr>
        <w:top w:val="none" w:sz="0" w:space="0" w:color="auto"/>
        <w:left w:val="none" w:sz="0" w:space="0" w:color="auto"/>
        <w:bottom w:val="none" w:sz="0" w:space="0" w:color="auto"/>
        <w:right w:val="none" w:sz="0" w:space="0" w:color="auto"/>
      </w:divBdr>
      <w:divsChild>
        <w:div w:id="1545482727">
          <w:marLeft w:val="0"/>
          <w:marRight w:val="0"/>
          <w:marTop w:val="0"/>
          <w:marBottom w:val="0"/>
          <w:divBdr>
            <w:top w:val="none" w:sz="0" w:space="0" w:color="auto"/>
            <w:left w:val="none" w:sz="0" w:space="0" w:color="auto"/>
            <w:bottom w:val="none" w:sz="0" w:space="0" w:color="auto"/>
            <w:right w:val="none" w:sz="0" w:space="0" w:color="auto"/>
          </w:divBdr>
          <w:divsChild>
            <w:div w:id="978456766">
              <w:marLeft w:val="0"/>
              <w:marRight w:val="0"/>
              <w:marTop w:val="0"/>
              <w:marBottom w:val="0"/>
              <w:divBdr>
                <w:top w:val="none" w:sz="0" w:space="0" w:color="auto"/>
                <w:left w:val="none" w:sz="0" w:space="0" w:color="auto"/>
                <w:bottom w:val="none" w:sz="0" w:space="0" w:color="auto"/>
                <w:right w:val="none" w:sz="0" w:space="0" w:color="auto"/>
              </w:divBdr>
              <w:divsChild>
                <w:div w:id="1442607153">
                  <w:marLeft w:val="0"/>
                  <w:marRight w:val="0"/>
                  <w:marTop w:val="0"/>
                  <w:marBottom w:val="0"/>
                  <w:divBdr>
                    <w:top w:val="none" w:sz="0" w:space="0" w:color="auto"/>
                    <w:left w:val="none" w:sz="0" w:space="0" w:color="auto"/>
                    <w:bottom w:val="none" w:sz="0" w:space="0" w:color="auto"/>
                    <w:right w:val="none" w:sz="0" w:space="0" w:color="auto"/>
                  </w:divBdr>
                  <w:divsChild>
                    <w:div w:id="492793656">
                      <w:marLeft w:val="0"/>
                      <w:marRight w:val="0"/>
                      <w:marTop w:val="0"/>
                      <w:marBottom w:val="0"/>
                      <w:divBdr>
                        <w:top w:val="none" w:sz="0" w:space="0" w:color="auto"/>
                        <w:left w:val="none" w:sz="0" w:space="0" w:color="auto"/>
                        <w:bottom w:val="none" w:sz="0" w:space="0" w:color="auto"/>
                        <w:right w:val="none" w:sz="0" w:space="0" w:color="auto"/>
                      </w:divBdr>
                      <w:divsChild>
                        <w:div w:id="1433890648">
                          <w:marLeft w:val="0"/>
                          <w:marRight w:val="0"/>
                          <w:marTop w:val="0"/>
                          <w:marBottom w:val="0"/>
                          <w:divBdr>
                            <w:top w:val="none" w:sz="0" w:space="0" w:color="auto"/>
                            <w:left w:val="none" w:sz="0" w:space="0" w:color="auto"/>
                            <w:bottom w:val="none" w:sz="0" w:space="0" w:color="auto"/>
                            <w:right w:val="none" w:sz="0" w:space="0" w:color="auto"/>
                          </w:divBdr>
                          <w:divsChild>
                            <w:div w:id="853307225">
                              <w:marLeft w:val="0"/>
                              <w:marRight w:val="0"/>
                              <w:marTop w:val="0"/>
                              <w:marBottom w:val="0"/>
                              <w:divBdr>
                                <w:top w:val="none" w:sz="0" w:space="0" w:color="auto"/>
                                <w:left w:val="none" w:sz="0" w:space="0" w:color="auto"/>
                                <w:bottom w:val="none" w:sz="0" w:space="0" w:color="auto"/>
                                <w:right w:val="none" w:sz="0" w:space="0" w:color="auto"/>
                              </w:divBdr>
                              <w:divsChild>
                                <w:div w:id="555699624">
                                  <w:marLeft w:val="0"/>
                                  <w:marRight w:val="0"/>
                                  <w:marTop w:val="0"/>
                                  <w:marBottom w:val="0"/>
                                  <w:divBdr>
                                    <w:top w:val="none" w:sz="0" w:space="0" w:color="auto"/>
                                    <w:left w:val="none" w:sz="0" w:space="0" w:color="auto"/>
                                    <w:bottom w:val="none" w:sz="0" w:space="0" w:color="auto"/>
                                    <w:right w:val="none" w:sz="0" w:space="0" w:color="auto"/>
                                  </w:divBdr>
                                  <w:divsChild>
                                    <w:div w:id="1577937261">
                                      <w:marLeft w:val="0"/>
                                      <w:marRight w:val="0"/>
                                      <w:marTop w:val="0"/>
                                      <w:marBottom w:val="0"/>
                                      <w:divBdr>
                                        <w:top w:val="none" w:sz="0" w:space="0" w:color="auto"/>
                                        <w:left w:val="none" w:sz="0" w:space="0" w:color="auto"/>
                                        <w:bottom w:val="none" w:sz="0" w:space="0" w:color="auto"/>
                                        <w:right w:val="none" w:sz="0" w:space="0" w:color="auto"/>
                                      </w:divBdr>
                                      <w:divsChild>
                                        <w:div w:id="2088264033">
                                          <w:marLeft w:val="0"/>
                                          <w:marRight w:val="0"/>
                                          <w:marTop w:val="0"/>
                                          <w:marBottom w:val="0"/>
                                          <w:divBdr>
                                            <w:top w:val="none" w:sz="0" w:space="0" w:color="auto"/>
                                            <w:left w:val="none" w:sz="0" w:space="0" w:color="auto"/>
                                            <w:bottom w:val="none" w:sz="0" w:space="0" w:color="auto"/>
                                            <w:right w:val="none" w:sz="0" w:space="0" w:color="auto"/>
                                          </w:divBdr>
                                          <w:divsChild>
                                            <w:div w:id="1820531757">
                                              <w:marLeft w:val="0"/>
                                              <w:marRight w:val="0"/>
                                              <w:marTop w:val="0"/>
                                              <w:marBottom w:val="0"/>
                                              <w:divBdr>
                                                <w:top w:val="none" w:sz="0" w:space="0" w:color="auto"/>
                                                <w:left w:val="none" w:sz="0" w:space="0" w:color="auto"/>
                                                <w:bottom w:val="none" w:sz="0" w:space="0" w:color="auto"/>
                                                <w:right w:val="none" w:sz="0" w:space="0" w:color="auto"/>
                                              </w:divBdr>
                                              <w:divsChild>
                                                <w:div w:id="133387641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sChild>
                                                        <w:div w:id="348456318">
                                                          <w:marLeft w:val="0"/>
                                                          <w:marRight w:val="0"/>
                                                          <w:marTop w:val="0"/>
                                                          <w:marBottom w:val="0"/>
                                                          <w:divBdr>
                                                            <w:top w:val="none" w:sz="0" w:space="0" w:color="auto"/>
                                                            <w:left w:val="none" w:sz="0" w:space="0" w:color="auto"/>
                                                            <w:bottom w:val="none" w:sz="0" w:space="0" w:color="auto"/>
                                                            <w:right w:val="none" w:sz="0" w:space="0" w:color="auto"/>
                                                          </w:divBdr>
                                                          <w:divsChild>
                                                            <w:div w:id="1115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6590169">
      <w:bodyDiv w:val="1"/>
      <w:marLeft w:val="0"/>
      <w:marRight w:val="0"/>
      <w:marTop w:val="0"/>
      <w:marBottom w:val="0"/>
      <w:divBdr>
        <w:top w:val="none" w:sz="0" w:space="0" w:color="auto"/>
        <w:left w:val="none" w:sz="0" w:space="0" w:color="auto"/>
        <w:bottom w:val="none" w:sz="0" w:space="0" w:color="auto"/>
        <w:right w:val="none" w:sz="0" w:space="0" w:color="auto"/>
      </w:divBdr>
    </w:div>
    <w:div w:id="368189862">
      <w:bodyDiv w:val="1"/>
      <w:marLeft w:val="0"/>
      <w:marRight w:val="0"/>
      <w:marTop w:val="0"/>
      <w:marBottom w:val="0"/>
      <w:divBdr>
        <w:top w:val="none" w:sz="0" w:space="0" w:color="auto"/>
        <w:left w:val="none" w:sz="0" w:space="0" w:color="auto"/>
        <w:bottom w:val="none" w:sz="0" w:space="0" w:color="auto"/>
        <w:right w:val="none" w:sz="0" w:space="0" w:color="auto"/>
      </w:divBdr>
    </w:div>
    <w:div w:id="448935794">
      <w:bodyDiv w:val="1"/>
      <w:marLeft w:val="0"/>
      <w:marRight w:val="0"/>
      <w:marTop w:val="0"/>
      <w:marBottom w:val="0"/>
      <w:divBdr>
        <w:top w:val="none" w:sz="0" w:space="0" w:color="auto"/>
        <w:left w:val="none" w:sz="0" w:space="0" w:color="auto"/>
        <w:bottom w:val="none" w:sz="0" w:space="0" w:color="auto"/>
        <w:right w:val="none" w:sz="0" w:space="0" w:color="auto"/>
      </w:divBdr>
    </w:div>
    <w:div w:id="521633047">
      <w:bodyDiv w:val="1"/>
      <w:marLeft w:val="0"/>
      <w:marRight w:val="0"/>
      <w:marTop w:val="0"/>
      <w:marBottom w:val="0"/>
      <w:divBdr>
        <w:top w:val="none" w:sz="0" w:space="0" w:color="auto"/>
        <w:left w:val="none" w:sz="0" w:space="0" w:color="auto"/>
        <w:bottom w:val="none" w:sz="0" w:space="0" w:color="auto"/>
        <w:right w:val="none" w:sz="0" w:space="0" w:color="auto"/>
      </w:divBdr>
    </w:div>
    <w:div w:id="605842561">
      <w:bodyDiv w:val="1"/>
      <w:marLeft w:val="0"/>
      <w:marRight w:val="0"/>
      <w:marTop w:val="0"/>
      <w:marBottom w:val="0"/>
      <w:divBdr>
        <w:top w:val="none" w:sz="0" w:space="0" w:color="auto"/>
        <w:left w:val="none" w:sz="0" w:space="0" w:color="auto"/>
        <w:bottom w:val="none" w:sz="0" w:space="0" w:color="auto"/>
        <w:right w:val="none" w:sz="0" w:space="0" w:color="auto"/>
      </w:divBdr>
    </w:div>
    <w:div w:id="658921126">
      <w:bodyDiv w:val="1"/>
      <w:marLeft w:val="0"/>
      <w:marRight w:val="0"/>
      <w:marTop w:val="0"/>
      <w:marBottom w:val="0"/>
      <w:divBdr>
        <w:top w:val="none" w:sz="0" w:space="0" w:color="auto"/>
        <w:left w:val="none" w:sz="0" w:space="0" w:color="auto"/>
        <w:bottom w:val="none" w:sz="0" w:space="0" w:color="auto"/>
        <w:right w:val="none" w:sz="0" w:space="0" w:color="auto"/>
      </w:divBdr>
    </w:div>
    <w:div w:id="736974490">
      <w:bodyDiv w:val="1"/>
      <w:marLeft w:val="0"/>
      <w:marRight w:val="0"/>
      <w:marTop w:val="0"/>
      <w:marBottom w:val="0"/>
      <w:divBdr>
        <w:top w:val="none" w:sz="0" w:space="0" w:color="auto"/>
        <w:left w:val="none" w:sz="0" w:space="0" w:color="auto"/>
        <w:bottom w:val="none" w:sz="0" w:space="0" w:color="auto"/>
        <w:right w:val="none" w:sz="0" w:space="0" w:color="auto"/>
      </w:divBdr>
    </w:div>
    <w:div w:id="861699515">
      <w:bodyDiv w:val="1"/>
      <w:marLeft w:val="0"/>
      <w:marRight w:val="0"/>
      <w:marTop w:val="0"/>
      <w:marBottom w:val="0"/>
      <w:divBdr>
        <w:top w:val="none" w:sz="0" w:space="0" w:color="auto"/>
        <w:left w:val="none" w:sz="0" w:space="0" w:color="auto"/>
        <w:bottom w:val="none" w:sz="0" w:space="0" w:color="auto"/>
        <w:right w:val="none" w:sz="0" w:space="0" w:color="auto"/>
      </w:divBdr>
    </w:div>
    <w:div w:id="877009499">
      <w:bodyDiv w:val="1"/>
      <w:marLeft w:val="0"/>
      <w:marRight w:val="0"/>
      <w:marTop w:val="0"/>
      <w:marBottom w:val="0"/>
      <w:divBdr>
        <w:top w:val="none" w:sz="0" w:space="0" w:color="auto"/>
        <w:left w:val="none" w:sz="0" w:space="0" w:color="auto"/>
        <w:bottom w:val="none" w:sz="0" w:space="0" w:color="auto"/>
        <w:right w:val="none" w:sz="0" w:space="0" w:color="auto"/>
      </w:divBdr>
    </w:div>
    <w:div w:id="889070550">
      <w:bodyDiv w:val="1"/>
      <w:marLeft w:val="0"/>
      <w:marRight w:val="0"/>
      <w:marTop w:val="0"/>
      <w:marBottom w:val="0"/>
      <w:divBdr>
        <w:top w:val="none" w:sz="0" w:space="0" w:color="auto"/>
        <w:left w:val="none" w:sz="0" w:space="0" w:color="auto"/>
        <w:bottom w:val="none" w:sz="0" w:space="0" w:color="auto"/>
        <w:right w:val="none" w:sz="0" w:space="0" w:color="auto"/>
      </w:divBdr>
    </w:div>
    <w:div w:id="904802437">
      <w:bodyDiv w:val="1"/>
      <w:marLeft w:val="0"/>
      <w:marRight w:val="0"/>
      <w:marTop w:val="0"/>
      <w:marBottom w:val="0"/>
      <w:divBdr>
        <w:top w:val="none" w:sz="0" w:space="0" w:color="auto"/>
        <w:left w:val="none" w:sz="0" w:space="0" w:color="auto"/>
        <w:bottom w:val="none" w:sz="0" w:space="0" w:color="auto"/>
        <w:right w:val="none" w:sz="0" w:space="0" w:color="auto"/>
      </w:divBdr>
    </w:div>
    <w:div w:id="972324166">
      <w:bodyDiv w:val="1"/>
      <w:marLeft w:val="0"/>
      <w:marRight w:val="0"/>
      <w:marTop w:val="0"/>
      <w:marBottom w:val="0"/>
      <w:divBdr>
        <w:top w:val="none" w:sz="0" w:space="0" w:color="auto"/>
        <w:left w:val="none" w:sz="0" w:space="0" w:color="auto"/>
        <w:bottom w:val="none" w:sz="0" w:space="0" w:color="auto"/>
        <w:right w:val="none" w:sz="0" w:space="0" w:color="auto"/>
      </w:divBdr>
    </w:div>
    <w:div w:id="1080102785">
      <w:bodyDiv w:val="1"/>
      <w:marLeft w:val="0"/>
      <w:marRight w:val="0"/>
      <w:marTop w:val="0"/>
      <w:marBottom w:val="0"/>
      <w:divBdr>
        <w:top w:val="none" w:sz="0" w:space="0" w:color="auto"/>
        <w:left w:val="none" w:sz="0" w:space="0" w:color="auto"/>
        <w:bottom w:val="none" w:sz="0" w:space="0" w:color="auto"/>
        <w:right w:val="none" w:sz="0" w:space="0" w:color="auto"/>
      </w:divBdr>
    </w:div>
    <w:div w:id="1179808831">
      <w:bodyDiv w:val="1"/>
      <w:marLeft w:val="0"/>
      <w:marRight w:val="0"/>
      <w:marTop w:val="0"/>
      <w:marBottom w:val="0"/>
      <w:divBdr>
        <w:top w:val="none" w:sz="0" w:space="0" w:color="auto"/>
        <w:left w:val="none" w:sz="0" w:space="0" w:color="auto"/>
        <w:bottom w:val="none" w:sz="0" w:space="0" w:color="auto"/>
        <w:right w:val="none" w:sz="0" w:space="0" w:color="auto"/>
      </w:divBdr>
    </w:div>
    <w:div w:id="1196964254">
      <w:bodyDiv w:val="1"/>
      <w:marLeft w:val="0"/>
      <w:marRight w:val="0"/>
      <w:marTop w:val="0"/>
      <w:marBottom w:val="0"/>
      <w:divBdr>
        <w:top w:val="none" w:sz="0" w:space="0" w:color="auto"/>
        <w:left w:val="none" w:sz="0" w:space="0" w:color="auto"/>
        <w:bottom w:val="none" w:sz="0" w:space="0" w:color="auto"/>
        <w:right w:val="none" w:sz="0" w:space="0" w:color="auto"/>
      </w:divBdr>
    </w:div>
    <w:div w:id="1224758340">
      <w:bodyDiv w:val="1"/>
      <w:marLeft w:val="0"/>
      <w:marRight w:val="0"/>
      <w:marTop w:val="0"/>
      <w:marBottom w:val="0"/>
      <w:divBdr>
        <w:top w:val="none" w:sz="0" w:space="0" w:color="auto"/>
        <w:left w:val="none" w:sz="0" w:space="0" w:color="auto"/>
        <w:bottom w:val="none" w:sz="0" w:space="0" w:color="auto"/>
        <w:right w:val="none" w:sz="0" w:space="0" w:color="auto"/>
      </w:divBdr>
    </w:div>
    <w:div w:id="1279411502">
      <w:bodyDiv w:val="1"/>
      <w:marLeft w:val="0"/>
      <w:marRight w:val="0"/>
      <w:marTop w:val="0"/>
      <w:marBottom w:val="0"/>
      <w:divBdr>
        <w:top w:val="none" w:sz="0" w:space="0" w:color="auto"/>
        <w:left w:val="none" w:sz="0" w:space="0" w:color="auto"/>
        <w:bottom w:val="none" w:sz="0" w:space="0" w:color="auto"/>
        <w:right w:val="none" w:sz="0" w:space="0" w:color="auto"/>
      </w:divBdr>
    </w:div>
    <w:div w:id="1295940218">
      <w:bodyDiv w:val="1"/>
      <w:marLeft w:val="0"/>
      <w:marRight w:val="0"/>
      <w:marTop w:val="0"/>
      <w:marBottom w:val="0"/>
      <w:divBdr>
        <w:top w:val="none" w:sz="0" w:space="0" w:color="auto"/>
        <w:left w:val="none" w:sz="0" w:space="0" w:color="auto"/>
        <w:bottom w:val="none" w:sz="0" w:space="0" w:color="auto"/>
        <w:right w:val="none" w:sz="0" w:space="0" w:color="auto"/>
      </w:divBdr>
    </w:div>
    <w:div w:id="1500467119">
      <w:bodyDiv w:val="1"/>
      <w:marLeft w:val="0"/>
      <w:marRight w:val="0"/>
      <w:marTop w:val="0"/>
      <w:marBottom w:val="0"/>
      <w:divBdr>
        <w:top w:val="none" w:sz="0" w:space="0" w:color="auto"/>
        <w:left w:val="none" w:sz="0" w:space="0" w:color="auto"/>
        <w:bottom w:val="none" w:sz="0" w:space="0" w:color="auto"/>
        <w:right w:val="none" w:sz="0" w:space="0" w:color="auto"/>
      </w:divBdr>
    </w:div>
    <w:div w:id="1509978401">
      <w:bodyDiv w:val="1"/>
      <w:marLeft w:val="0"/>
      <w:marRight w:val="0"/>
      <w:marTop w:val="0"/>
      <w:marBottom w:val="0"/>
      <w:divBdr>
        <w:top w:val="none" w:sz="0" w:space="0" w:color="auto"/>
        <w:left w:val="none" w:sz="0" w:space="0" w:color="auto"/>
        <w:bottom w:val="none" w:sz="0" w:space="0" w:color="auto"/>
        <w:right w:val="none" w:sz="0" w:space="0" w:color="auto"/>
      </w:divBdr>
    </w:div>
    <w:div w:id="1603344370">
      <w:bodyDiv w:val="1"/>
      <w:marLeft w:val="0"/>
      <w:marRight w:val="0"/>
      <w:marTop w:val="0"/>
      <w:marBottom w:val="0"/>
      <w:divBdr>
        <w:top w:val="none" w:sz="0" w:space="0" w:color="auto"/>
        <w:left w:val="none" w:sz="0" w:space="0" w:color="auto"/>
        <w:bottom w:val="none" w:sz="0" w:space="0" w:color="auto"/>
        <w:right w:val="none" w:sz="0" w:space="0" w:color="auto"/>
      </w:divBdr>
    </w:div>
    <w:div w:id="1618415833">
      <w:bodyDiv w:val="1"/>
      <w:marLeft w:val="0"/>
      <w:marRight w:val="0"/>
      <w:marTop w:val="0"/>
      <w:marBottom w:val="0"/>
      <w:divBdr>
        <w:top w:val="none" w:sz="0" w:space="0" w:color="auto"/>
        <w:left w:val="none" w:sz="0" w:space="0" w:color="auto"/>
        <w:bottom w:val="none" w:sz="0" w:space="0" w:color="auto"/>
        <w:right w:val="none" w:sz="0" w:space="0" w:color="auto"/>
      </w:divBdr>
    </w:div>
    <w:div w:id="1691106433">
      <w:bodyDiv w:val="1"/>
      <w:marLeft w:val="0"/>
      <w:marRight w:val="0"/>
      <w:marTop w:val="0"/>
      <w:marBottom w:val="0"/>
      <w:divBdr>
        <w:top w:val="none" w:sz="0" w:space="0" w:color="auto"/>
        <w:left w:val="none" w:sz="0" w:space="0" w:color="auto"/>
        <w:bottom w:val="none" w:sz="0" w:space="0" w:color="auto"/>
        <w:right w:val="none" w:sz="0" w:space="0" w:color="auto"/>
      </w:divBdr>
    </w:div>
    <w:div w:id="1760520560">
      <w:bodyDiv w:val="1"/>
      <w:marLeft w:val="0"/>
      <w:marRight w:val="0"/>
      <w:marTop w:val="0"/>
      <w:marBottom w:val="0"/>
      <w:divBdr>
        <w:top w:val="none" w:sz="0" w:space="0" w:color="auto"/>
        <w:left w:val="none" w:sz="0" w:space="0" w:color="auto"/>
        <w:bottom w:val="none" w:sz="0" w:space="0" w:color="auto"/>
        <w:right w:val="none" w:sz="0" w:space="0" w:color="auto"/>
      </w:divBdr>
    </w:div>
    <w:div w:id="1865291029">
      <w:bodyDiv w:val="1"/>
      <w:marLeft w:val="0"/>
      <w:marRight w:val="0"/>
      <w:marTop w:val="0"/>
      <w:marBottom w:val="0"/>
      <w:divBdr>
        <w:top w:val="none" w:sz="0" w:space="0" w:color="auto"/>
        <w:left w:val="none" w:sz="0" w:space="0" w:color="auto"/>
        <w:bottom w:val="none" w:sz="0" w:space="0" w:color="auto"/>
        <w:right w:val="none" w:sz="0" w:space="0" w:color="auto"/>
      </w:divBdr>
    </w:div>
    <w:div w:id="1897005452">
      <w:bodyDiv w:val="1"/>
      <w:marLeft w:val="0"/>
      <w:marRight w:val="0"/>
      <w:marTop w:val="0"/>
      <w:marBottom w:val="0"/>
      <w:divBdr>
        <w:top w:val="none" w:sz="0" w:space="0" w:color="auto"/>
        <w:left w:val="none" w:sz="0" w:space="0" w:color="auto"/>
        <w:bottom w:val="none" w:sz="0" w:space="0" w:color="auto"/>
        <w:right w:val="none" w:sz="0" w:space="0" w:color="auto"/>
      </w:divBdr>
    </w:div>
    <w:div w:id="1966039478">
      <w:bodyDiv w:val="1"/>
      <w:marLeft w:val="0"/>
      <w:marRight w:val="0"/>
      <w:marTop w:val="0"/>
      <w:marBottom w:val="0"/>
      <w:divBdr>
        <w:top w:val="none" w:sz="0" w:space="0" w:color="auto"/>
        <w:left w:val="none" w:sz="0" w:space="0" w:color="auto"/>
        <w:bottom w:val="none" w:sz="0" w:space="0" w:color="auto"/>
        <w:right w:val="none" w:sz="0" w:space="0" w:color="auto"/>
      </w:divBdr>
      <w:divsChild>
        <w:div w:id="1091972626">
          <w:marLeft w:val="0"/>
          <w:marRight w:val="0"/>
          <w:marTop w:val="0"/>
          <w:marBottom w:val="0"/>
          <w:divBdr>
            <w:top w:val="none" w:sz="0" w:space="0" w:color="auto"/>
            <w:left w:val="none" w:sz="0" w:space="0" w:color="auto"/>
            <w:bottom w:val="none" w:sz="0" w:space="0" w:color="auto"/>
            <w:right w:val="none" w:sz="0" w:space="0" w:color="auto"/>
          </w:divBdr>
          <w:divsChild>
            <w:div w:id="605817314">
              <w:marLeft w:val="0"/>
              <w:marRight w:val="0"/>
              <w:marTop w:val="0"/>
              <w:marBottom w:val="0"/>
              <w:divBdr>
                <w:top w:val="none" w:sz="0" w:space="0" w:color="auto"/>
                <w:left w:val="none" w:sz="0" w:space="0" w:color="auto"/>
                <w:bottom w:val="none" w:sz="0" w:space="0" w:color="auto"/>
                <w:right w:val="none" w:sz="0" w:space="0" w:color="auto"/>
              </w:divBdr>
              <w:divsChild>
                <w:div w:id="1252163520">
                  <w:marLeft w:val="0"/>
                  <w:marRight w:val="0"/>
                  <w:marTop w:val="0"/>
                  <w:marBottom w:val="0"/>
                  <w:divBdr>
                    <w:top w:val="none" w:sz="0" w:space="0" w:color="auto"/>
                    <w:left w:val="none" w:sz="0" w:space="0" w:color="auto"/>
                    <w:bottom w:val="none" w:sz="0" w:space="0" w:color="auto"/>
                    <w:right w:val="none" w:sz="0" w:space="0" w:color="auto"/>
                  </w:divBdr>
                  <w:divsChild>
                    <w:div w:id="1504667997">
                      <w:marLeft w:val="0"/>
                      <w:marRight w:val="0"/>
                      <w:marTop w:val="0"/>
                      <w:marBottom w:val="0"/>
                      <w:divBdr>
                        <w:top w:val="none" w:sz="0" w:space="0" w:color="auto"/>
                        <w:left w:val="none" w:sz="0" w:space="0" w:color="auto"/>
                        <w:bottom w:val="none" w:sz="0" w:space="0" w:color="auto"/>
                        <w:right w:val="none" w:sz="0" w:space="0" w:color="auto"/>
                      </w:divBdr>
                      <w:divsChild>
                        <w:div w:id="38869119">
                          <w:marLeft w:val="0"/>
                          <w:marRight w:val="0"/>
                          <w:marTop w:val="0"/>
                          <w:marBottom w:val="0"/>
                          <w:divBdr>
                            <w:top w:val="none" w:sz="0" w:space="0" w:color="auto"/>
                            <w:left w:val="none" w:sz="0" w:space="0" w:color="auto"/>
                            <w:bottom w:val="none" w:sz="0" w:space="0" w:color="auto"/>
                            <w:right w:val="none" w:sz="0" w:space="0" w:color="auto"/>
                          </w:divBdr>
                          <w:divsChild>
                            <w:div w:id="1620574912">
                              <w:marLeft w:val="0"/>
                              <w:marRight w:val="0"/>
                              <w:marTop w:val="0"/>
                              <w:marBottom w:val="0"/>
                              <w:divBdr>
                                <w:top w:val="none" w:sz="0" w:space="0" w:color="auto"/>
                                <w:left w:val="none" w:sz="0" w:space="0" w:color="auto"/>
                                <w:bottom w:val="none" w:sz="0" w:space="0" w:color="auto"/>
                                <w:right w:val="none" w:sz="0" w:space="0" w:color="auto"/>
                              </w:divBdr>
                              <w:divsChild>
                                <w:div w:id="1882597698">
                                  <w:marLeft w:val="0"/>
                                  <w:marRight w:val="0"/>
                                  <w:marTop w:val="0"/>
                                  <w:marBottom w:val="0"/>
                                  <w:divBdr>
                                    <w:top w:val="none" w:sz="0" w:space="0" w:color="auto"/>
                                    <w:left w:val="none" w:sz="0" w:space="0" w:color="auto"/>
                                    <w:bottom w:val="none" w:sz="0" w:space="0" w:color="auto"/>
                                    <w:right w:val="none" w:sz="0" w:space="0" w:color="auto"/>
                                  </w:divBdr>
                                  <w:divsChild>
                                    <w:div w:id="1230112895">
                                      <w:marLeft w:val="0"/>
                                      <w:marRight w:val="0"/>
                                      <w:marTop w:val="0"/>
                                      <w:marBottom w:val="0"/>
                                      <w:divBdr>
                                        <w:top w:val="none" w:sz="0" w:space="0" w:color="auto"/>
                                        <w:left w:val="none" w:sz="0" w:space="0" w:color="auto"/>
                                        <w:bottom w:val="none" w:sz="0" w:space="0" w:color="auto"/>
                                        <w:right w:val="none" w:sz="0" w:space="0" w:color="auto"/>
                                      </w:divBdr>
                                      <w:divsChild>
                                        <w:div w:id="187110687">
                                          <w:marLeft w:val="0"/>
                                          <w:marRight w:val="0"/>
                                          <w:marTop w:val="0"/>
                                          <w:marBottom w:val="0"/>
                                          <w:divBdr>
                                            <w:top w:val="none" w:sz="0" w:space="0" w:color="auto"/>
                                            <w:left w:val="none" w:sz="0" w:space="0" w:color="auto"/>
                                            <w:bottom w:val="none" w:sz="0" w:space="0" w:color="auto"/>
                                            <w:right w:val="none" w:sz="0" w:space="0" w:color="auto"/>
                                          </w:divBdr>
                                          <w:divsChild>
                                            <w:div w:id="1104764231">
                                              <w:marLeft w:val="0"/>
                                              <w:marRight w:val="0"/>
                                              <w:marTop w:val="0"/>
                                              <w:marBottom w:val="0"/>
                                              <w:divBdr>
                                                <w:top w:val="none" w:sz="0" w:space="0" w:color="auto"/>
                                                <w:left w:val="none" w:sz="0" w:space="0" w:color="auto"/>
                                                <w:bottom w:val="none" w:sz="0" w:space="0" w:color="auto"/>
                                                <w:right w:val="none" w:sz="0" w:space="0" w:color="auto"/>
                                              </w:divBdr>
                                              <w:divsChild>
                                                <w:div w:id="1002199074">
                                                  <w:marLeft w:val="0"/>
                                                  <w:marRight w:val="0"/>
                                                  <w:marTop w:val="0"/>
                                                  <w:marBottom w:val="0"/>
                                                  <w:divBdr>
                                                    <w:top w:val="none" w:sz="0" w:space="0" w:color="auto"/>
                                                    <w:left w:val="none" w:sz="0" w:space="0" w:color="auto"/>
                                                    <w:bottom w:val="none" w:sz="0" w:space="0" w:color="auto"/>
                                                    <w:right w:val="none" w:sz="0" w:space="0" w:color="auto"/>
                                                  </w:divBdr>
                                                  <w:divsChild>
                                                    <w:div w:id="637685193">
                                                      <w:marLeft w:val="0"/>
                                                      <w:marRight w:val="0"/>
                                                      <w:marTop w:val="0"/>
                                                      <w:marBottom w:val="0"/>
                                                      <w:divBdr>
                                                        <w:top w:val="none" w:sz="0" w:space="0" w:color="auto"/>
                                                        <w:left w:val="none" w:sz="0" w:space="0" w:color="auto"/>
                                                        <w:bottom w:val="none" w:sz="0" w:space="0" w:color="auto"/>
                                                        <w:right w:val="none" w:sz="0" w:space="0" w:color="auto"/>
                                                      </w:divBdr>
                                                      <w:divsChild>
                                                        <w:div w:id="1312248352">
                                                          <w:marLeft w:val="0"/>
                                                          <w:marRight w:val="0"/>
                                                          <w:marTop w:val="0"/>
                                                          <w:marBottom w:val="0"/>
                                                          <w:divBdr>
                                                            <w:top w:val="none" w:sz="0" w:space="0" w:color="auto"/>
                                                            <w:left w:val="none" w:sz="0" w:space="0" w:color="auto"/>
                                                            <w:bottom w:val="none" w:sz="0" w:space="0" w:color="auto"/>
                                                            <w:right w:val="none" w:sz="0" w:space="0" w:color="auto"/>
                                                          </w:divBdr>
                                                          <w:divsChild>
                                                            <w:div w:id="18447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5229781">
      <w:bodyDiv w:val="1"/>
      <w:marLeft w:val="0"/>
      <w:marRight w:val="0"/>
      <w:marTop w:val="0"/>
      <w:marBottom w:val="0"/>
      <w:divBdr>
        <w:top w:val="none" w:sz="0" w:space="0" w:color="auto"/>
        <w:left w:val="none" w:sz="0" w:space="0" w:color="auto"/>
        <w:bottom w:val="none" w:sz="0" w:space="0" w:color="auto"/>
        <w:right w:val="none" w:sz="0" w:space="0" w:color="auto"/>
      </w:divBdr>
    </w:div>
    <w:div w:id="210738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footer" Target="footer4.xml"/><Relationship Id="rId42" Type="http://schemas.openxmlformats.org/officeDocument/2006/relationships/image" Target="media/image12.png"/><Relationship Id="rId63" Type="http://schemas.openxmlformats.org/officeDocument/2006/relationships/image" Target="media/image21.jpeg"/><Relationship Id="rId84" Type="http://schemas.openxmlformats.org/officeDocument/2006/relationships/chart" Target="charts/chart11.xml"/><Relationship Id="rId138" Type="http://schemas.openxmlformats.org/officeDocument/2006/relationships/footer" Target="footer26.xml"/><Relationship Id="rId159" Type="http://schemas.openxmlformats.org/officeDocument/2006/relationships/footer" Target="footer36.xml"/><Relationship Id="rId170" Type="http://schemas.openxmlformats.org/officeDocument/2006/relationships/image" Target="media/image61.png"/><Relationship Id="rId191" Type="http://schemas.openxmlformats.org/officeDocument/2006/relationships/image" Target="media/image70.emf"/><Relationship Id="rId196" Type="http://schemas.openxmlformats.org/officeDocument/2006/relationships/header" Target="header48.xml"/><Relationship Id="rId16" Type="http://schemas.openxmlformats.org/officeDocument/2006/relationships/header" Target="header3.xml"/><Relationship Id="rId107" Type="http://schemas.openxmlformats.org/officeDocument/2006/relationships/image" Target="media/image40.png"/><Relationship Id="rId11" Type="http://schemas.openxmlformats.org/officeDocument/2006/relationships/image" Target="media/image1.emf"/><Relationship Id="rId32" Type="http://schemas.openxmlformats.org/officeDocument/2006/relationships/image" Target="media/image4.png"/><Relationship Id="rId37" Type="http://schemas.openxmlformats.org/officeDocument/2006/relationships/image" Target="media/image8.png"/><Relationship Id="rId53" Type="http://schemas.openxmlformats.org/officeDocument/2006/relationships/image" Target="media/image13.emf"/><Relationship Id="rId58" Type="http://schemas.openxmlformats.org/officeDocument/2006/relationships/chart" Target="charts/chart7.xml"/><Relationship Id="rId74" Type="http://schemas.openxmlformats.org/officeDocument/2006/relationships/header" Target="header13.xml"/><Relationship Id="rId79" Type="http://schemas.openxmlformats.org/officeDocument/2006/relationships/footer" Target="footer15.xml"/><Relationship Id="rId102" Type="http://schemas.openxmlformats.org/officeDocument/2006/relationships/image" Target="media/image35.png"/><Relationship Id="rId123" Type="http://schemas.openxmlformats.org/officeDocument/2006/relationships/footer" Target="footer19.xml"/><Relationship Id="rId128" Type="http://schemas.openxmlformats.org/officeDocument/2006/relationships/header" Target="header23.xml"/><Relationship Id="rId144" Type="http://schemas.openxmlformats.org/officeDocument/2006/relationships/footer" Target="footer28.xml"/><Relationship Id="rId149" Type="http://schemas.openxmlformats.org/officeDocument/2006/relationships/header" Target="header32.xml"/><Relationship Id="rId5" Type="http://schemas.openxmlformats.org/officeDocument/2006/relationships/numbering" Target="numbering.xml"/><Relationship Id="rId90" Type="http://schemas.openxmlformats.org/officeDocument/2006/relationships/chart" Target="charts/chart15.xml"/><Relationship Id="rId95" Type="http://schemas.openxmlformats.org/officeDocument/2006/relationships/chart" Target="charts/chart20.xml"/><Relationship Id="rId160" Type="http://schemas.openxmlformats.org/officeDocument/2006/relationships/header" Target="header37.xml"/><Relationship Id="rId165" Type="http://schemas.openxmlformats.org/officeDocument/2006/relationships/footer" Target="footer39.xml"/><Relationship Id="rId181" Type="http://schemas.openxmlformats.org/officeDocument/2006/relationships/header" Target="header43.xml"/><Relationship Id="rId186" Type="http://schemas.openxmlformats.org/officeDocument/2006/relationships/footer" Target="footer45.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cid:image001.png@01D3BB7B.C220B010" TargetMode="External"/><Relationship Id="rId48" Type="http://schemas.openxmlformats.org/officeDocument/2006/relationships/header" Target="header12.xml"/><Relationship Id="rId64" Type="http://schemas.openxmlformats.org/officeDocument/2006/relationships/image" Target="media/image22.emf"/><Relationship Id="rId69" Type="http://schemas.openxmlformats.org/officeDocument/2006/relationships/image" Target="media/image27.emf"/><Relationship Id="rId113" Type="http://schemas.openxmlformats.org/officeDocument/2006/relationships/image" Target="media/image46.png"/><Relationship Id="rId118" Type="http://schemas.openxmlformats.org/officeDocument/2006/relationships/image" Target="media/image51.emf"/><Relationship Id="rId134" Type="http://schemas.openxmlformats.org/officeDocument/2006/relationships/image" Target="media/image55.jpeg"/><Relationship Id="rId139" Type="http://schemas.openxmlformats.org/officeDocument/2006/relationships/header" Target="header27.xml"/><Relationship Id="rId80" Type="http://schemas.openxmlformats.org/officeDocument/2006/relationships/chart" Target="charts/chart8.xml"/><Relationship Id="rId85" Type="http://schemas.openxmlformats.org/officeDocument/2006/relationships/image" Target="media/image33.png"/><Relationship Id="rId150" Type="http://schemas.openxmlformats.org/officeDocument/2006/relationships/footer" Target="footer31.xml"/><Relationship Id="rId155" Type="http://schemas.openxmlformats.org/officeDocument/2006/relationships/header" Target="header35.xml"/><Relationship Id="rId171" Type="http://schemas.openxmlformats.org/officeDocument/2006/relationships/header" Target="header40.xml"/><Relationship Id="rId176" Type="http://schemas.openxmlformats.org/officeDocument/2006/relationships/footer" Target="footer42.xml"/><Relationship Id="rId192" Type="http://schemas.openxmlformats.org/officeDocument/2006/relationships/header" Target="header46.xml"/><Relationship Id="rId197" Type="http://schemas.openxmlformats.org/officeDocument/2006/relationships/footer" Target="footer48.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image" Target="media/image9.png"/><Relationship Id="rId59" Type="http://schemas.openxmlformats.org/officeDocument/2006/relationships/image" Target="media/image17.png"/><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footer" Target="footer20.xml"/><Relationship Id="rId129" Type="http://schemas.openxmlformats.org/officeDocument/2006/relationships/footer" Target="footer22.xml"/><Relationship Id="rId54" Type="http://schemas.openxmlformats.org/officeDocument/2006/relationships/image" Target="media/image14.emf"/><Relationship Id="rId70" Type="http://schemas.openxmlformats.org/officeDocument/2006/relationships/image" Target="media/image28.emf"/><Relationship Id="rId75" Type="http://schemas.openxmlformats.org/officeDocument/2006/relationships/header" Target="header14.xml"/><Relationship Id="rId91" Type="http://schemas.openxmlformats.org/officeDocument/2006/relationships/chart" Target="charts/chart16.xml"/><Relationship Id="rId96" Type="http://schemas.openxmlformats.org/officeDocument/2006/relationships/header" Target="header16.xml"/><Relationship Id="rId140" Type="http://schemas.openxmlformats.org/officeDocument/2006/relationships/footer" Target="footer27.xml"/><Relationship Id="rId145" Type="http://schemas.openxmlformats.org/officeDocument/2006/relationships/footer" Target="footer29.xml"/><Relationship Id="rId161" Type="http://schemas.openxmlformats.org/officeDocument/2006/relationships/header" Target="header38.xml"/><Relationship Id="rId166" Type="http://schemas.openxmlformats.org/officeDocument/2006/relationships/image" Target="media/image57.png"/><Relationship Id="rId182" Type="http://schemas.openxmlformats.org/officeDocument/2006/relationships/header" Target="header44.xml"/><Relationship Id="rId187"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2.xml"/><Relationship Id="rId114" Type="http://schemas.openxmlformats.org/officeDocument/2006/relationships/image" Target="media/image47.png"/><Relationship Id="rId119" Type="http://schemas.openxmlformats.org/officeDocument/2006/relationships/image" Target="media/image52.emf"/><Relationship Id="rId44" Type="http://schemas.openxmlformats.org/officeDocument/2006/relationships/header" Target="header10.xml"/><Relationship Id="rId60" Type="http://schemas.openxmlformats.org/officeDocument/2006/relationships/image" Target="media/image18.jpeg"/><Relationship Id="rId65" Type="http://schemas.openxmlformats.org/officeDocument/2006/relationships/image" Target="media/image23.emf"/><Relationship Id="rId81" Type="http://schemas.openxmlformats.org/officeDocument/2006/relationships/chart" Target="charts/chart9.xml"/><Relationship Id="rId86" Type="http://schemas.openxmlformats.org/officeDocument/2006/relationships/image" Target="media/image34.png"/><Relationship Id="rId130" Type="http://schemas.openxmlformats.org/officeDocument/2006/relationships/footer" Target="footer23.xml"/><Relationship Id="rId135" Type="http://schemas.openxmlformats.org/officeDocument/2006/relationships/header" Target="header25.xml"/><Relationship Id="rId151" Type="http://schemas.openxmlformats.org/officeDocument/2006/relationships/footer" Target="footer32.xml"/><Relationship Id="rId156" Type="http://schemas.openxmlformats.org/officeDocument/2006/relationships/footer" Target="footer34.xml"/><Relationship Id="rId177" Type="http://schemas.openxmlformats.org/officeDocument/2006/relationships/image" Target="media/image62.png"/><Relationship Id="rId198" Type="http://schemas.openxmlformats.org/officeDocument/2006/relationships/fontTable" Target="fontTable.xml"/><Relationship Id="rId172" Type="http://schemas.openxmlformats.org/officeDocument/2006/relationships/header" Target="header41.xml"/><Relationship Id="rId193" Type="http://schemas.openxmlformats.org/officeDocument/2006/relationships/header" Target="header47.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10.png"/><Relationship Id="rId109" Type="http://schemas.openxmlformats.org/officeDocument/2006/relationships/image" Target="media/image42.png"/><Relationship Id="rId34" Type="http://schemas.openxmlformats.org/officeDocument/2006/relationships/image" Target="media/image6.png"/><Relationship Id="rId50" Type="http://schemas.openxmlformats.org/officeDocument/2006/relationships/chart" Target="charts/chart3.xml"/><Relationship Id="rId55" Type="http://schemas.openxmlformats.org/officeDocument/2006/relationships/image" Target="media/image15.emf"/><Relationship Id="rId76" Type="http://schemas.openxmlformats.org/officeDocument/2006/relationships/footer" Target="footer13.xml"/><Relationship Id="rId97" Type="http://schemas.openxmlformats.org/officeDocument/2006/relationships/header" Target="header17.xml"/><Relationship Id="rId104" Type="http://schemas.openxmlformats.org/officeDocument/2006/relationships/image" Target="media/image37.png"/><Relationship Id="rId120" Type="http://schemas.openxmlformats.org/officeDocument/2006/relationships/image" Target="media/image53.emf"/><Relationship Id="rId125" Type="http://schemas.openxmlformats.org/officeDocument/2006/relationships/header" Target="header21.xml"/><Relationship Id="rId141" Type="http://schemas.openxmlformats.org/officeDocument/2006/relationships/image" Target="media/image56.jpeg"/><Relationship Id="rId146" Type="http://schemas.openxmlformats.org/officeDocument/2006/relationships/header" Target="header30.xml"/><Relationship Id="rId167" Type="http://schemas.openxmlformats.org/officeDocument/2006/relationships/image" Target="media/image58.jpeg"/><Relationship Id="rId188" Type="http://schemas.openxmlformats.org/officeDocument/2006/relationships/image" Target="media/image67.emf"/><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chart" Target="charts/chart17.xml"/><Relationship Id="rId162" Type="http://schemas.openxmlformats.org/officeDocument/2006/relationships/footer" Target="footer37.xml"/><Relationship Id="rId183" Type="http://schemas.openxmlformats.org/officeDocument/2006/relationships/footer" Target="footer43.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11.png"/><Relationship Id="rId45" Type="http://schemas.openxmlformats.org/officeDocument/2006/relationships/header" Target="header11.xml"/><Relationship Id="rId66" Type="http://schemas.openxmlformats.org/officeDocument/2006/relationships/image" Target="media/image24.png"/><Relationship Id="rId87" Type="http://schemas.openxmlformats.org/officeDocument/2006/relationships/chart" Target="charts/chart12.xml"/><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header" Target="header24.xml"/><Relationship Id="rId136" Type="http://schemas.openxmlformats.org/officeDocument/2006/relationships/header" Target="header26.xml"/><Relationship Id="rId157" Type="http://schemas.openxmlformats.org/officeDocument/2006/relationships/footer" Target="footer35.xml"/><Relationship Id="rId178" Type="http://schemas.openxmlformats.org/officeDocument/2006/relationships/image" Target="media/image63.png"/><Relationship Id="rId61" Type="http://schemas.openxmlformats.org/officeDocument/2006/relationships/image" Target="media/image19.jpeg"/><Relationship Id="rId82" Type="http://schemas.openxmlformats.org/officeDocument/2006/relationships/image" Target="media/image32.png"/><Relationship Id="rId152" Type="http://schemas.openxmlformats.org/officeDocument/2006/relationships/header" Target="header33.xml"/><Relationship Id="rId173" Type="http://schemas.openxmlformats.org/officeDocument/2006/relationships/footer" Target="footer40.xml"/><Relationship Id="rId194" Type="http://schemas.openxmlformats.org/officeDocument/2006/relationships/footer" Target="footer46.xml"/><Relationship Id="rId199"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image" Target="media/image16.emf"/><Relationship Id="rId77" Type="http://schemas.openxmlformats.org/officeDocument/2006/relationships/footer" Target="footer14.xml"/><Relationship Id="rId100" Type="http://schemas.openxmlformats.org/officeDocument/2006/relationships/header" Target="header18.xml"/><Relationship Id="rId105" Type="http://schemas.openxmlformats.org/officeDocument/2006/relationships/image" Target="media/image38.png"/><Relationship Id="rId126" Type="http://schemas.openxmlformats.org/officeDocument/2006/relationships/footer" Target="footer21.xml"/><Relationship Id="rId147" Type="http://schemas.openxmlformats.org/officeDocument/2006/relationships/footer" Target="footer30.xml"/><Relationship Id="rId168"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chart" Target="charts/chart4.xml"/><Relationship Id="rId72" Type="http://schemas.openxmlformats.org/officeDocument/2006/relationships/image" Target="media/image30.png"/><Relationship Id="rId93" Type="http://schemas.openxmlformats.org/officeDocument/2006/relationships/chart" Target="charts/chart18.xml"/><Relationship Id="rId98" Type="http://schemas.openxmlformats.org/officeDocument/2006/relationships/footer" Target="footer16.xml"/><Relationship Id="rId121" Type="http://schemas.openxmlformats.org/officeDocument/2006/relationships/header" Target="header19.xml"/><Relationship Id="rId142" Type="http://schemas.openxmlformats.org/officeDocument/2006/relationships/header" Target="header28.xml"/><Relationship Id="rId163" Type="http://schemas.openxmlformats.org/officeDocument/2006/relationships/footer" Target="footer38.xml"/><Relationship Id="rId184" Type="http://schemas.openxmlformats.org/officeDocument/2006/relationships/footer" Target="footer44.xml"/><Relationship Id="rId189" Type="http://schemas.openxmlformats.org/officeDocument/2006/relationships/image" Target="media/image68.emf"/><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footer" Target="footer10.xml"/><Relationship Id="rId67" Type="http://schemas.openxmlformats.org/officeDocument/2006/relationships/image" Target="media/image25.png"/><Relationship Id="rId116" Type="http://schemas.openxmlformats.org/officeDocument/2006/relationships/image" Target="media/image49.png"/><Relationship Id="rId137" Type="http://schemas.openxmlformats.org/officeDocument/2006/relationships/footer" Target="footer25.xml"/><Relationship Id="rId158" Type="http://schemas.openxmlformats.org/officeDocument/2006/relationships/header" Target="header36.xml"/><Relationship Id="rId20" Type="http://schemas.openxmlformats.org/officeDocument/2006/relationships/header" Target="header5.xml"/><Relationship Id="rId41" Type="http://schemas.openxmlformats.org/officeDocument/2006/relationships/chart" Target="charts/chart2.xml"/><Relationship Id="rId62" Type="http://schemas.openxmlformats.org/officeDocument/2006/relationships/image" Target="media/image20.jpeg"/><Relationship Id="rId83" Type="http://schemas.openxmlformats.org/officeDocument/2006/relationships/chart" Target="charts/chart10.xml"/><Relationship Id="rId88" Type="http://schemas.openxmlformats.org/officeDocument/2006/relationships/chart" Target="charts/chart13.xml"/><Relationship Id="rId111" Type="http://schemas.openxmlformats.org/officeDocument/2006/relationships/image" Target="media/image44.png"/><Relationship Id="rId132" Type="http://schemas.openxmlformats.org/officeDocument/2006/relationships/footer" Target="footer24.xml"/><Relationship Id="rId153" Type="http://schemas.openxmlformats.org/officeDocument/2006/relationships/footer" Target="footer33.xml"/><Relationship Id="rId174" Type="http://schemas.openxmlformats.org/officeDocument/2006/relationships/footer" Target="footer41.xml"/><Relationship Id="rId179" Type="http://schemas.openxmlformats.org/officeDocument/2006/relationships/image" Target="media/image64.png"/><Relationship Id="rId195" Type="http://schemas.openxmlformats.org/officeDocument/2006/relationships/footer" Target="footer47.xml"/><Relationship Id="rId190" Type="http://schemas.openxmlformats.org/officeDocument/2006/relationships/image" Target="media/image69.emf"/><Relationship Id="rId15" Type="http://schemas.openxmlformats.org/officeDocument/2006/relationships/footer" Target="footer2.xml"/><Relationship Id="rId36" Type="http://schemas.openxmlformats.org/officeDocument/2006/relationships/chart" Target="charts/chart1.xml"/><Relationship Id="rId57" Type="http://schemas.openxmlformats.org/officeDocument/2006/relationships/chart" Target="charts/chart6.xml"/><Relationship Id="rId106" Type="http://schemas.openxmlformats.org/officeDocument/2006/relationships/image" Target="media/image39.png"/><Relationship Id="rId12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chart" Target="charts/chart5.xml"/><Relationship Id="rId73" Type="http://schemas.openxmlformats.org/officeDocument/2006/relationships/image" Target="media/image31.png"/><Relationship Id="rId78" Type="http://schemas.openxmlformats.org/officeDocument/2006/relationships/header" Target="header15.xml"/><Relationship Id="rId94" Type="http://schemas.openxmlformats.org/officeDocument/2006/relationships/chart" Target="charts/chart19.xml"/><Relationship Id="rId99" Type="http://schemas.openxmlformats.org/officeDocument/2006/relationships/footer" Target="footer17.xml"/><Relationship Id="rId101" Type="http://schemas.openxmlformats.org/officeDocument/2006/relationships/footer" Target="footer18.xml"/><Relationship Id="rId122" Type="http://schemas.openxmlformats.org/officeDocument/2006/relationships/header" Target="header20.xml"/><Relationship Id="rId143" Type="http://schemas.openxmlformats.org/officeDocument/2006/relationships/header" Target="header29.xml"/><Relationship Id="rId148" Type="http://schemas.openxmlformats.org/officeDocument/2006/relationships/header" Target="header31.xml"/><Relationship Id="rId164" Type="http://schemas.openxmlformats.org/officeDocument/2006/relationships/header" Target="header39.xml"/><Relationship Id="rId169" Type="http://schemas.openxmlformats.org/officeDocument/2006/relationships/image" Target="media/image60.jpeg"/><Relationship Id="rId185" Type="http://schemas.openxmlformats.org/officeDocument/2006/relationships/header" Target="header4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65.png"/><Relationship Id="rId26" Type="http://schemas.openxmlformats.org/officeDocument/2006/relationships/header" Target="header8.xml"/><Relationship Id="rId47" Type="http://schemas.openxmlformats.org/officeDocument/2006/relationships/footer" Target="footer11.xml"/><Relationship Id="rId68" Type="http://schemas.openxmlformats.org/officeDocument/2006/relationships/image" Target="media/image26.png"/><Relationship Id="rId89" Type="http://schemas.openxmlformats.org/officeDocument/2006/relationships/chart" Target="charts/chart14.xml"/><Relationship Id="rId112" Type="http://schemas.openxmlformats.org/officeDocument/2006/relationships/image" Target="media/image45.png"/><Relationship Id="rId133" Type="http://schemas.openxmlformats.org/officeDocument/2006/relationships/image" Target="media/image54.png"/><Relationship Id="rId154" Type="http://schemas.openxmlformats.org/officeDocument/2006/relationships/header" Target="header34.xml"/><Relationship Id="rId175" Type="http://schemas.openxmlformats.org/officeDocument/2006/relationships/header" Target="header42.xml"/></Relationships>
</file>

<file path=word/_rels/footnotes.xml.rels><?xml version="1.0" encoding="UTF-8" standalone="yes"?>
<Relationships xmlns="http://schemas.openxmlformats.org/package/2006/relationships"><Relationship Id="rId8" Type="http://schemas.openxmlformats.org/officeDocument/2006/relationships/hyperlink" Target="http://www.e3mlab.ntua.gr/e3mlab/PRIMES%2520Manual/The%2520PRIMES-TREMOVE%2520MODEL%25202013-2014.pdf" TargetMode="External"/><Relationship Id="rId13" Type="http://schemas.openxmlformats.org/officeDocument/2006/relationships/hyperlink" Target="http://ec.europa.eu/competition/sectors/motor_vehicles/prices/report.html" TargetMode="External"/><Relationship Id="rId3" Type="http://schemas.openxmlformats.org/officeDocument/2006/relationships/hyperlink" Target="https://ec.europa.eu/info/sites/info/files/cwp_2018_en.pdf" TargetMode="External"/><Relationship Id="rId7" Type="http://schemas.openxmlformats.org/officeDocument/2006/relationships/hyperlink" Target="https://ec.europa.eu/transport/road_safety/specialist/statistics_en" TargetMode="External"/><Relationship Id="rId12" Type="http://schemas.openxmlformats.org/officeDocument/2006/relationships/hyperlink" Target="https://www.nhtsa.gov/sites/nhtsa.dot.gov/files/deis_appx_c.pdf" TargetMode="External"/><Relationship Id="rId2" Type="http://schemas.openxmlformats.org/officeDocument/2006/relationships/hyperlink" Target="http://bookshop.europa.eu/en/benefit-and-feasibility-of-a-range-of-new-technologies-and-unregulated-measures-in-the-field-of-vehicle-occupant-safety-and-protection-of-vulnerable-road-users-pbNB0714108/;pgid=Iq1Ekni0.1lSR0OOK4MycO9B0000BAJ9tQVy;sid=OT_-Ap3uO3P-V8j2wGFgpf_Lm_yCUpo9P-w=" TargetMode="External"/><Relationship Id="rId1" Type="http://schemas.openxmlformats.org/officeDocument/2006/relationships/hyperlink" Target="http://www.visionzeroinitiative.com/" TargetMode="External"/><Relationship Id="rId6" Type="http://schemas.openxmlformats.org/officeDocument/2006/relationships/hyperlink" Target="http://www.europarl.europa.eu/oeil/popups/ficheprocedure.do?reference=2013/0157(COD)&amp;l=en)" TargetMode="External"/><Relationship Id="rId11" Type="http://schemas.openxmlformats.org/officeDocument/2006/relationships/hyperlink" Target="https://www.epa.gov/" TargetMode="External"/><Relationship Id="rId5" Type="http://schemas.openxmlformats.org/officeDocument/2006/relationships/hyperlink" Target="https://ec.europa.eu/clima/sites/clima/files/transport/vehicles/docs/technology_results_web.xlsx" TargetMode="External"/><Relationship Id="rId10" Type="http://schemas.openxmlformats.org/officeDocument/2006/relationships/hyperlink" Target="https://www.nhtsa.gov/" TargetMode="External"/><Relationship Id="rId4" Type="http://schemas.openxmlformats.org/officeDocument/2006/relationships/hyperlink" Target="http://ec.europa.eu/transparencyregister/public/homePage.do" TargetMode="External"/><Relationship Id="rId9" Type="http://schemas.openxmlformats.org/officeDocument/2006/relationships/hyperlink" Target="https://ec.europa.eu/transport/road_safety/specialist/statistics_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PO1, PO2,</a:t>
            </a:r>
            <a:r>
              <a:rPr lang="en-US" sz="1200" b="1" baseline="0"/>
              <a:t> PO3</a:t>
            </a:r>
            <a:endParaRPr lang="en-US" sz="1200" b="1"/>
          </a:p>
        </c:rich>
      </c:tx>
      <c:layout/>
      <c:overlay val="0"/>
    </c:title>
    <c:autoTitleDeleted val="0"/>
    <c:plotArea>
      <c:layout/>
      <c:barChart>
        <c:barDir val="col"/>
        <c:grouping val="clustered"/>
        <c:varyColors val="0"/>
        <c:ser>
          <c:idx val="0"/>
          <c:order val="0"/>
          <c:tx>
            <c:strRef>
              <c:f>Sheet1!$B$1</c:f>
              <c:strCache>
                <c:ptCount val="1"/>
                <c:pt idx="0">
                  <c:v>PO1</c:v>
                </c:pt>
              </c:strCache>
            </c:strRef>
          </c:tx>
          <c:spPr>
            <a:solidFill>
              <a:schemeClr val="accent5"/>
            </a:solidFill>
          </c:spPr>
          <c:invertIfNegative val="0"/>
          <c:dPt>
            <c:idx val="0"/>
            <c:invertIfNegative val="0"/>
            <c:bubble3D val="0"/>
            <c:extLst>
              <c:ext xmlns:c16="http://schemas.microsoft.com/office/drawing/2014/chart" uri="{C3380CC4-5D6E-409C-BE32-E72D297353CC}">
                <c16:uniqueId val="{00000000-C671-4384-8DB6-82093676D159}"/>
              </c:ext>
            </c:extLst>
          </c:dPt>
          <c:dPt>
            <c:idx val="1"/>
            <c:invertIfNegative val="0"/>
            <c:bubble3D val="0"/>
            <c:extLst>
              <c:ext xmlns:c16="http://schemas.microsoft.com/office/drawing/2014/chart" uri="{C3380CC4-5D6E-409C-BE32-E72D297353CC}">
                <c16:uniqueId val="{00000001-C671-4384-8DB6-82093676D159}"/>
              </c:ext>
            </c:extLst>
          </c:dPt>
          <c:dPt>
            <c:idx val="2"/>
            <c:invertIfNegative val="0"/>
            <c:bubble3D val="0"/>
            <c:extLst>
              <c:ext xmlns:c16="http://schemas.microsoft.com/office/drawing/2014/chart" uri="{C3380CC4-5D6E-409C-BE32-E72D297353CC}">
                <c16:uniqueId val="{00000002-C671-4384-8DB6-82093676D159}"/>
              </c:ext>
            </c:extLst>
          </c:dPt>
          <c:errBars>
            <c:errBarType val="both"/>
            <c:errValType val="cust"/>
            <c:noEndCap val="0"/>
            <c:plus>
              <c:numRef>
                <c:f>(Sheet1!$B$7,Sheet1!$B$9,Sheet1!$B$11,Sheet1!$B$13)</c:f>
                <c:numCache>
                  <c:formatCode>General</c:formatCode>
                  <c:ptCount val="4"/>
                  <c:pt idx="0">
                    <c:v>0.35999999999999988</c:v>
                  </c:pt>
                  <c:pt idx="1">
                    <c:v>9.68</c:v>
                  </c:pt>
                  <c:pt idx="2">
                    <c:v>5.0000000000000044E-2</c:v>
                  </c:pt>
                  <c:pt idx="3">
                    <c:v>2.37</c:v>
                  </c:pt>
                </c:numCache>
              </c:numRef>
            </c:plus>
            <c:minus>
              <c:numRef>
                <c:f>(Sheet1!$B$6,Sheet1!$B$8,Sheet1!$B$10,Sheet1!$B$12)</c:f>
                <c:numCache>
                  <c:formatCode>General</c:formatCode>
                  <c:ptCount val="4"/>
                  <c:pt idx="0">
                    <c:v>0.67000000000000037</c:v>
                  </c:pt>
                  <c:pt idx="1">
                    <c:v>1.4699999999999998</c:v>
                  </c:pt>
                  <c:pt idx="2">
                    <c:v>0.39000000000000012</c:v>
                  </c:pt>
                  <c:pt idx="3">
                    <c:v>0.17000000000000004</c:v>
                  </c:pt>
                </c:numCache>
              </c:numRef>
            </c:minus>
          </c:errBars>
          <c:cat>
            <c:strRef>
              <c:f>Sheet1!$A$2:$A$5</c:f>
              <c:strCache>
                <c:ptCount val="4"/>
                <c:pt idx="0">
                  <c:v>M1</c:v>
                </c:pt>
                <c:pt idx="1">
                  <c:v>M2&amp;M3</c:v>
                </c:pt>
                <c:pt idx="2">
                  <c:v>N1</c:v>
                </c:pt>
                <c:pt idx="3">
                  <c:v>N2&amp;N3</c:v>
                </c:pt>
              </c:strCache>
            </c:strRef>
          </c:cat>
          <c:val>
            <c:numRef>
              <c:f>Sheet1!$B$2:$B$5</c:f>
              <c:numCache>
                <c:formatCode>General</c:formatCode>
                <c:ptCount val="4"/>
                <c:pt idx="0">
                  <c:v>2.95</c:v>
                </c:pt>
                <c:pt idx="1">
                  <c:v>4.6399999999999997</c:v>
                </c:pt>
                <c:pt idx="2">
                  <c:v>1.78</c:v>
                </c:pt>
                <c:pt idx="3">
                  <c:v>0.56000000000000005</c:v>
                </c:pt>
              </c:numCache>
            </c:numRef>
          </c:val>
          <c:extLst>
            <c:ext xmlns:c16="http://schemas.microsoft.com/office/drawing/2014/chart" uri="{C3380CC4-5D6E-409C-BE32-E72D297353CC}">
              <c16:uniqueId val="{00000003-C671-4384-8DB6-82093676D159}"/>
            </c:ext>
          </c:extLst>
        </c:ser>
        <c:ser>
          <c:idx val="1"/>
          <c:order val="1"/>
          <c:tx>
            <c:strRef>
              <c:f>Sheet1!$C$1</c:f>
              <c:strCache>
                <c:ptCount val="1"/>
                <c:pt idx="0">
                  <c:v>PO2</c:v>
                </c:pt>
              </c:strCache>
            </c:strRef>
          </c:tx>
          <c:spPr>
            <a:solidFill>
              <a:schemeClr val="accent6"/>
            </a:solidFill>
          </c:spPr>
          <c:invertIfNegative val="0"/>
          <c:errBars>
            <c:errBarType val="both"/>
            <c:errValType val="cust"/>
            <c:noEndCap val="0"/>
            <c:plus>
              <c:numRef>
                <c:f>(Sheet1!$C$7,Sheet1!$C$9,Sheet1!$C$11,Sheet1!$C$13)</c:f>
                <c:numCache>
                  <c:formatCode>General</c:formatCode>
                  <c:ptCount val="4"/>
                  <c:pt idx="0">
                    <c:v>0.54999999999999982</c:v>
                  </c:pt>
                  <c:pt idx="1">
                    <c:v>1.31</c:v>
                  </c:pt>
                  <c:pt idx="2">
                    <c:v>0.15999999999999992</c:v>
                  </c:pt>
                  <c:pt idx="3">
                    <c:v>0.75999999999999979</c:v>
                  </c:pt>
                </c:numCache>
              </c:numRef>
            </c:plus>
            <c:minus>
              <c:numRef>
                <c:f>(Sheet1!$C$6,Sheet1!$C$8,Sheet1!$C$10,Sheet1!$C$12)</c:f>
                <c:numCache>
                  <c:formatCode>General</c:formatCode>
                  <c:ptCount val="4"/>
                  <c:pt idx="0">
                    <c:v>0.56000000000000005</c:v>
                  </c:pt>
                  <c:pt idx="1">
                    <c:v>1.2</c:v>
                  </c:pt>
                  <c:pt idx="2">
                    <c:v>0.37000000000000011</c:v>
                  </c:pt>
                  <c:pt idx="3">
                    <c:v>0.63</c:v>
                  </c:pt>
                </c:numCache>
              </c:numRef>
            </c:minus>
          </c:errBars>
          <c:cat>
            <c:strRef>
              <c:f>Sheet1!$A$2:$A$5</c:f>
              <c:strCache>
                <c:ptCount val="4"/>
                <c:pt idx="0">
                  <c:v>M1</c:v>
                </c:pt>
                <c:pt idx="1">
                  <c:v>M2&amp;M3</c:v>
                </c:pt>
                <c:pt idx="2">
                  <c:v>N1</c:v>
                </c:pt>
                <c:pt idx="3">
                  <c:v>N2&amp;N3</c:v>
                </c:pt>
              </c:strCache>
            </c:strRef>
          </c:cat>
          <c:val>
            <c:numRef>
              <c:f>Sheet1!$C$2:$C$5</c:f>
              <c:numCache>
                <c:formatCode>General</c:formatCode>
                <c:ptCount val="4"/>
                <c:pt idx="0">
                  <c:v>2.14</c:v>
                </c:pt>
                <c:pt idx="1">
                  <c:v>3.11</c:v>
                </c:pt>
                <c:pt idx="2">
                  <c:v>1.35</c:v>
                </c:pt>
                <c:pt idx="3">
                  <c:v>1.52</c:v>
                </c:pt>
              </c:numCache>
            </c:numRef>
          </c:val>
          <c:extLst>
            <c:ext xmlns:c16="http://schemas.microsoft.com/office/drawing/2014/chart" uri="{C3380CC4-5D6E-409C-BE32-E72D297353CC}">
              <c16:uniqueId val="{00000004-C671-4384-8DB6-82093676D159}"/>
            </c:ext>
          </c:extLst>
        </c:ser>
        <c:ser>
          <c:idx val="2"/>
          <c:order val="2"/>
          <c:tx>
            <c:strRef>
              <c:f>Sheet1!$D$1</c:f>
              <c:strCache>
                <c:ptCount val="1"/>
                <c:pt idx="0">
                  <c:v>PO3</c:v>
                </c:pt>
              </c:strCache>
            </c:strRef>
          </c:tx>
          <c:spPr>
            <a:solidFill>
              <a:schemeClr val="accent3"/>
            </a:solidFill>
          </c:spPr>
          <c:invertIfNegative val="0"/>
          <c:errBars>
            <c:errBarType val="both"/>
            <c:errValType val="cust"/>
            <c:noEndCap val="0"/>
            <c:plus>
              <c:numRef>
                <c:f>(Sheet1!$D$7,Sheet1!$D$9,Sheet1!$D$11,Sheet1!$D$13)</c:f>
                <c:numCache>
                  <c:formatCode>General</c:formatCode>
                  <c:ptCount val="4"/>
                  <c:pt idx="0">
                    <c:v>0.46000000000000019</c:v>
                  </c:pt>
                  <c:pt idx="1">
                    <c:v>0.45000000000000018</c:v>
                  </c:pt>
                  <c:pt idx="2">
                    <c:v>0.12</c:v>
                  </c:pt>
                  <c:pt idx="3">
                    <c:v>0.26</c:v>
                  </c:pt>
                </c:numCache>
              </c:numRef>
            </c:plus>
            <c:minus>
              <c:numRef>
                <c:f>(Sheet1!$D$6,Sheet1!$D$8,Sheet1!$D$10,Sheet1!$D$12)</c:f>
                <c:numCache>
                  <c:formatCode>General</c:formatCode>
                  <c:ptCount val="4"/>
                  <c:pt idx="0">
                    <c:v>0.37999999999999989</c:v>
                  </c:pt>
                  <c:pt idx="1">
                    <c:v>0.64999999999999991</c:v>
                  </c:pt>
                  <c:pt idx="2">
                    <c:v>0.14000000000000001</c:v>
                  </c:pt>
                  <c:pt idx="3">
                    <c:v>0.44000000000000006</c:v>
                  </c:pt>
                </c:numCache>
              </c:numRef>
            </c:minus>
          </c:errBars>
          <c:cat>
            <c:strRef>
              <c:f>Sheet1!$A$2:$A$5</c:f>
              <c:strCache>
                <c:ptCount val="4"/>
                <c:pt idx="0">
                  <c:v>M1</c:v>
                </c:pt>
                <c:pt idx="1">
                  <c:v>M2&amp;M3</c:v>
                </c:pt>
                <c:pt idx="2">
                  <c:v>N1</c:v>
                </c:pt>
                <c:pt idx="3">
                  <c:v>N2&amp;N3</c:v>
                </c:pt>
              </c:strCache>
            </c:strRef>
          </c:cat>
          <c:val>
            <c:numRef>
              <c:f>Sheet1!$D$2:$D$5</c:f>
              <c:numCache>
                <c:formatCode>General</c:formatCode>
                <c:ptCount val="4"/>
                <c:pt idx="0">
                  <c:v>1.39</c:v>
                </c:pt>
                <c:pt idx="1">
                  <c:v>2.11</c:v>
                </c:pt>
                <c:pt idx="2">
                  <c:v>0.53</c:v>
                </c:pt>
                <c:pt idx="3">
                  <c:v>1.03</c:v>
                </c:pt>
              </c:numCache>
            </c:numRef>
          </c:val>
          <c:extLst>
            <c:ext xmlns:c16="http://schemas.microsoft.com/office/drawing/2014/chart" uri="{C3380CC4-5D6E-409C-BE32-E72D297353CC}">
              <c16:uniqueId val="{00000005-C671-4384-8DB6-82093676D159}"/>
            </c:ext>
          </c:extLst>
        </c:ser>
        <c:dLbls>
          <c:showLegendKey val="0"/>
          <c:showVal val="0"/>
          <c:showCatName val="0"/>
          <c:showSerName val="0"/>
          <c:showPercent val="0"/>
          <c:showBubbleSize val="0"/>
        </c:dLbls>
        <c:gapWidth val="150"/>
        <c:axId val="67755008"/>
        <c:axId val="69337856"/>
      </c:barChart>
      <c:catAx>
        <c:axId val="67755008"/>
        <c:scaling>
          <c:orientation val="minMax"/>
        </c:scaling>
        <c:delete val="0"/>
        <c:axPos val="b"/>
        <c:numFmt formatCode="General" sourceLinked="0"/>
        <c:majorTickMark val="out"/>
        <c:minorTickMark val="none"/>
        <c:tickLblPos val="nextTo"/>
        <c:crossAx val="69337856"/>
        <c:crosses val="autoZero"/>
        <c:auto val="1"/>
        <c:lblAlgn val="ctr"/>
        <c:lblOffset val="100"/>
        <c:noMultiLvlLbl val="0"/>
      </c:catAx>
      <c:valAx>
        <c:axId val="69337856"/>
        <c:scaling>
          <c:orientation val="minMax"/>
          <c:max val="6"/>
          <c:min val="0"/>
        </c:scaling>
        <c:delete val="0"/>
        <c:axPos val="l"/>
        <c:majorGridlines/>
        <c:numFmt formatCode="#,##0.0" sourceLinked="0"/>
        <c:majorTickMark val="out"/>
        <c:minorTickMark val="none"/>
        <c:tickLblPos val="nextTo"/>
        <c:crossAx val="677550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Road fatalities</c:v>
                </c:pt>
              </c:strCache>
            </c:strRef>
          </c:tx>
          <c:spPr>
            <a:ln>
              <a:solidFill>
                <a:schemeClr val="tx1"/>
              </a:solidFill>
            </a:ln>
          </c:spPr>
          <c:marker>
            <c:spPr>
              <a:solidFill>
                <a:schemeClr val="tx1"/>
              </a:solidFill>
              <a:ln>
                <a:solidFill>
                  <a:schemeClr val="tx1"/>
                </a:solidFill>
              </a:ln>
            </c:spPr>
          </c:marker>
          <c:cat>
            <c:numRef>
              <c:f>Sheet1!$A$2:$A$17</c:f>
              <c:numCache>
                <c:formatCode>General</c:formatCode>
                <c:ptCount val="16"/>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numCache>
            </c:numRef>
          </c:cat>
          <c:val>
            <c:numRef>
              <c:f>Sheet1!$B$2:$B$17</c:f>
              <c:numCache>
                <c:formatCode>#,##0</c:formatCode>
                <c:ptCount val="16"/>
                <c:pt idx="0">
                  <c:v>54900</c:v>
                </c:pt>
                <c:pt idx="1">
                  <c:v>54000</c:v>
                </c:pt>
                <c:pt idx="2">
                  <c:v>51100</c:v>
                </c:pt>
                <c:pt idx="3">
                  <c:v>47900</c:v>
                </c:pt>
                <c:pt idx="4">
                  <c:v>45900</c:v>
                </c:pt>
                <c:pt idx="5">
                  <c:v>43700</c:v>
                </c:pt>
                <c:pt idx="6">
                  <c:v>43200</c:v>
                </c:pt>
                <c:pt idx="7">
                  <c:v>39600</c:v>
                </c:pt>
                <c:pt idx="8">
                  <c:v>35400</c:v>
                </c:pt>
                <c:pt idx="9">
                  <c:v>31500</c:v>
                </c:pt>
                <c:pt idx="10">
                  <c:v>30685</c:v>
                </c:pt>
                <c:pt idx="11">
                  <c:v>28243</c:v>
                </c:pt>
                <c:pt idx="12">
                  <c:v>25956</c:v>
                </c:pt>
                <c:pt idx="13">
                  <c:v>25977</c:v>
                </c:pt>
                <c:pt idx="14">
                  <c:v>26130</c:v>
                </c:pt>
                <c:pt idx="15">
                  <c:v>25619</c:v>
                </c:pt>
              </c:numCache>
            </c:numRef>
          </c:val>
          <c:smooth val="0"/>
          <c:extLst>
            <c:ext xmlns:c16="http://schemas.microsoft.com/office/drawing/2014/chart" uri="{C3380CC4-5D6E-409C-BE32-E72D297353CC}">
              <c16:uniqueId val="{00000000-81C5-49C6-9055-53A4A92FFBBA}"/>
            </c:ext>
          </c:extLst>
        </c:ser>
        <c:dLbls>
          <c:showLegendKey val="0"/>
          <c:showVal val="0"/>
          <c:showCatName val="0"/>
          <c:showSerName val="0"/>
          <c:showPercent val="0"/>
          <c:showBubbleSize val="0"/>
        </c:dLbls>
        <c:marker val="1"/>
        <c:smooth val="0"/>
        <c:axId val="80056704"/>
        <c:axId val="80058624"/>
      </c:lineChart>
      <c:catAx>
        <c:axId val="80056704"/>
        <c:scaling>
          <c:orientation val="minMax"/>
        </c:scaling>
        <c:delete val="0"/>
        <c:axPos val="b"/>
        <c:numFmt formatCode="General" sourceLinked="1"/>
        <c:majorTickMark val="in"/>
        <c:minorTickMark val="none"/>
        <c:tickLblPos val="nextTo"/>
        <c:crossAx val="80058624"/>
        <c:crosses val="autoZero"/>
        <c:auto val="1"/>
        <c:lblAlgn val="ctr"/>
        <c:lblOffset val="100"/>
        <c:noMultiLvlLbl val="0"/>
      </c:catAx>
      <c:valAx>
        <c:axId val="80058624"/>
        <c:scaling>
          <c:orientation val="minMax"/>
        </c:scaling>
        <c:delete val="0"/>
        <c:axPos val="l"/>
        <c:majorGridlines/>
        <c:title>
          <c:tx>
            <c:rich>
              <a:bodyPr rot="-5400000" vert="horz"/>
              <a:lstStyle/>
              <a:p>
                <a:pPr>
                  <a:defRPr/>
                </a:pPr>
                <a:r>
                  <a:rPr lang="en-GB"/>
                  <a:t>Fatal</a:t>
                </a:r>
                <a:r>
                  <a:rPr lang="en-GB" baseline="0"/>
                  <a:t> casualties EU-28</a:t>
                </a:r>
                <a:endParaRPr lang="en-GB"/>
              </a:p>
            </c:rich>
          </c:tx>
          <c:layout/>
          <c:overlay val="0"/>
        </c:title>
        <c:numFmt formatCode="#,##0" sourceLinked="1"/>
        <c:majorTickMark val="out"/>
        <c:minorTickMark val="none"/>
        <c:tickLblPos val="nextTo"/>
        <c:crossAx val="80056704"/>
        <c:crosses val="autoZero"/>
        <c:crossBetween val="midCat"/>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Historic numbers</c:v>
                </c:pt>
              </c:strCache>
            </c:strRef>
          </c:tx>
          <c:spPr>
            <a:ln w="28575">
              <a:solidFill>
                <a:sysClr val="windowText" lastClr="000000"/>
              </a:solidFill>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Sheet1!$B$2:$B$38</c:f>
              <c:numCache>
                <c:formatCode>#,##0</c:formatCode>
                <c:ptCount val="37"/>
                <c:pt idx="0">
                  <c:v>54900</c:v>
                </c:pt>
                <c:pt idx="1">
                  <c:v>54000</c:v>
                </c:pt>
                <c:pt idx="2">
                  <c:v>51100</c:v>
                </c:pt>
                <c:pt idx="3">
                  <c:v>47900</c:v>
                </c:pt>
                <c:pt idx="4">
                  <c:v>45900</c:v>
                </c:pt>
                <c:pt idx="5">
                  <c:v>43700</c:v>
                </c:pt>
                <c:pt idx="6">
                  <c:v>43200</c:v>
                </c:pt>
                <c:pt idx="7">
                  <c:v>39600</c:v>
                </c:pt>
                <c:pt idx="8">
                  <c:v>35400</c:v>
                </c:pt>
                <c:pt idx="9">
                  <c:v>31500</c:v>
                </c:pt>
                <c:pt idx="10">
                  <c:v>30685</c:v>
                </c:pt>
                <c:pt idx="11">
                  <c:v>28243</c:v>
                </c:pt>
                <c:pt idx="12">
                  <c:v>25956</c:v>
                </c:pt>
                <c:pt idx="13">
                  <c:v>25977</c:v>
                </c:pt>
                <c:pt idx="14">
                  <c:v>26130</c:v>
                </c:pt>
                <c:pt idx="15">
                  <c:v>25619</c:v>
                </c:pt>
              </c:numCache>
            </c:numRef>
          </c:val>
          <c:smooth val="0"/>
          <c:extLst>
            <c:ext xmlns:c16="http://schemas.microsoft.com/office/drawing/2014/chart" uri="{C3380CC4-5D6E-409C-BE32-E72D297353CC}">
              <c16:uniqueId val="{00000000-9554-4DB1-B415-B16144E8FE34}"/>
            </c:ext>
          </c:extLst>
        </c:ser>
        <c:ser>
          <c:idx val="1"/>
          <c:order val="1"/>
          <c:tx>
            <c:strRef>
              <c:f>Sheet1!$C$1</c:f>
              <c:strCache>
                <c:ptCount val="1"/>
                <c:pt idx="0">
                  <c:v>Policy target</c:v>
                </c:pt>
              </c:strCache>
            </c:strRef>
          </c:tx>
          <c:spPr>
            <a:ln w="28575">
              <a:solidFill>
                <a:srgbClr val="808080"/>
              </a:solidFill>
              <a:prstDash val="dash"/>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Sheet1!$C$2:$C$38</c:f>
              <c:numCache>
                <c:formatCode>General</c:formatCode>
                <c:ptCount val="37"/>
                <c:pt idx="10" formatCode="#,##0">
                  <c:v>29389.904818102415</c:v>
                </c:pt>
                <c:pt idx="11" formatCode="#,##0">
                  <c:v>27421.855270795641</c:v>
                </c:pt>
                <c:pt idx="12" formatCode="#,##0">
                  <c:v>25585.593119352383</c:v>
                </c:pt>
                <c:pt idx="13" formatCode="#,##0">
                  <c:v>23872.293424516287</c:v>
                </c:pt>
                <c:pt idx="14" formatCode="#,##0">
                  <c:v>22273.722195447324</c:v>
                </c:pt>
                <c:pt idx="15" formatCode="#,##0">
                  <c:v>20782.196817774558</c:v>
                </c:pt>
                <c:pt idx="16" formatCode="#,##0">
                  <c:v>19390.549131523141</c:v>
                </c:pt>
                <c:pt idx="17" formatCode="#,##0">
                  <c:v>18092.090981470927</c:v>
                </c:pt>
                <c:pt idx="18" formatCode="#,##0">
                  <c:v>16880.582074372131</c:v>
                </c:pt>
                <c:pt idx="19" formatCode="#,##0">
                  <c:v>15750.199988572376</c:v>
                </c:pt>
                <c:pt idx="20" formatCode="#,##0">
                  <c:v>14695.512191883472</c:v>
                </c:pt>
                <c:pt idx="21" formatCode="#,##0">
                  <c:v>13711.449933237995</c:v>
                </c:pt>
                <c:pt idx="22" formatCode="#,##0">
                  <c:v>12793.28388264883</c:v>
                </c:pt>
                <c:pt idx="23" formatCode="#,##0">
                  <c:v>11936.601402401189</c:v>
                </c:pt>
                <c:pt idx="24" formatCode="#,##0">
                  <c:v>11137.285340244105</c:v>
                </c:pt>
                <c:pt idx="25" formatCode="#,##0">
                  <c:v>10391.494242663104</c:v>
                </c:pt>
                <c:pt idx="26" formatCode="#,##0">
                  <c:v>9695.64389314045</c:v>
                </c:pt>
                <c:pt idx="27" formatCode="#,##0">
                  <c:v>9046.3900866772983</c:v>
                </c:pt>
                <c:pt idx="28" formatCode="#,##0">
                  <c:v>8440.6125577933071</c:v>
                </c:pt>
                <c:pt idx="29" formatCode="#,##0">
                  <c:v>7875.3999847629475</c:v>
                </c:pt>
                <c:pt idx="30" formatCode="#,##0">
                  <c:v>7348.0359980199237</c:v>
                </c:pt>
                <c:pt idx="31" formatCode="#,##0">
                  <c:v>6855.9861254871721</c:v>
                </c:pt>
                <c:pt idx="32" formatCode="#,##0">
                  <c:v>6396.885612092663</c:v>
                </c:pt>
                <c:pt idx="33" formatCode="#,##0">
                  <c:v>5968.5280549324962</c:v>
                </c:pt>
                <c:pt idx="34" formatCode="#,##0">
                  <c:v>5568.8547994627252</c:v>
                </c:pt>
                <c:pt idx="35" formatCode="#,##0">
                  <c:v>5195.94504575882</c:v>
                </c:pt>
                <c:pt idx="36" formatCode="#,##0">
                  <c:v>4848.0066172941597</c:v>
                </c:pt>
              </c:numCache>
            </c:numRef>
          </c:val>
          <c:smooth val="0"/>
          <c:extLst>
            <c:ext xmlns:c16="http://schemas.microsoft.com/office/drawing/2014/chart" uri="{C3380CC4-5D6E-409C-BE32-E72D297353CC}">
              <c16:uniqueId val="{00000001-9554-4DB1-B415-B16144E8FE34}"/>
            </c:ext>
          </c:extLst>
        </c:ser>
        <c:ser>
          <c:idx val="2"/>
          <c:order val="2"/>
          <c:tx>
            <c:strRef>
              <c:f>Sheet1!$D$1</c:f>
              <c:strCache>
                <c:ptCount val="1"/>
                <c:pt idx="0">
                  <c:v>Fatal casualty baseline</c:v>
                </c:pt>
              </c:strCache>
            </c:strRef>
          </c:tx>
          <c:spPr>
            <a:ln w="28575">
              <a:solidFill>
                <a:srgbClr val="4F81BD"/>
              </a:solidFill>
            </a:ln>
          </c:spPr>
          <c:marker>
            <c:symbol val="none"/>
          </c:marker>
          <c:cat>
            <c:numRef>
              <c:f>Sheet1!$A$2:$A$38</c:f>
              <c:numCache>
                <c:formatCode>General</c:formatCode>
                <c:ptCount val="3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pt idx="30">
                  <c:v>2031</c:v>
                </c:pt>
                <c:pt idx="31">
                  <c:v>2032</c:v>
                </c:pt>
                <c:pt idx="32">
                  <c:v>2033</c:v>
                </c:pt>
                <c:pt idx="33">
                  <c:v>2034</c:v>
                </c:pt>
                <c:pt idx="34">
                  <c:v>2035</c:v>
                </c:pt>
                <c:pt idx="35">
                  <c:v>2036</c:v>
                </c:pt>
                <c:pt idx="36">
                  <c:v>2037</c:v>
                </c:pt>
              </c:numCache>
            </c:numRef>
          </c:cat>
          <c:val>
            <c:numRef>
              <c:f>Sheet1!$D$2:$D$38</c:f>
              <c:numCache>
                <c:formatCode>General</c:formatCode>
                <c:ptCount val="37"/>
                <c:pt idx="15" formatCode="#,##0">
                  <c:v>25619</c:v>
                </c:pt>
                <c:pt idx="16" formatCode="#,##0">
                  <c:v>25245</c:v>
                </c:pt>
                <c:pt idx="17" formatCode="#,##0">
                  <c:v>25123</c:v>
                </c:pt>
                <c:pt idx="18" formatCode="#,##0">
                  <c:v>25012</c:v>
                </c:pt>
                <c:pt idx="19" formatCode="#,##0">
                  <c:v>24895</c:v>
                </c:pt>
                <c:pt idx="20" formatCode="#,##0">
                  <c:v>24759</c:v>
                </c:pt>
                <c:pt idx="21" formatCode="#,##0">
                  <c:v>24613</c:v>
                </c:pt>
                <c:pt idx="22" formatCode="#,##0">
                  <c:v>24459</c:v>
                </c:pt>
                <c:pt idx="23" formatCode="#,##0">
                  <c:v>24301</c:v>
                </c:pt>
                <c:pt idx="24" formatCode="#,##0">
                  <c:v>24141</c:v>
                </c:pt>
                <c:pt idx="25" formatCode="#,##0">
                  <c:v>23971</c:v>
                </c:pt>
                <c:pt idx="26" formatCode="#,##0">
                  <c:v>23788</c:v>
                </c:pt>
                <c:pt idx="27" formatCode="#,##0">
                  <c:v>23598</c:v>
                </c:pt>
                <c:pt idx="28" formatCode="#,##0">
                  <c:v>23408</c:v>
                </c:pt>
                <c:pt idx="29" formatCode="#,##0">
                  <c:v>23222</c:v>
                </c:pt>
                <c:pt idx="30" formatCode="#,##0">
                  <c:v>23044</c:v>
                </c:pt>
                <c:pt idx="31" formatCode="#,##0">
                  <c:v>22876</c:v>
                </c:pt>
                <c:pt idx="32" formatCode="#,##0">
                  <c:v>22721</c:v>
                </c:pt>
                <c:pt idx="33" formatCode="#,##0">
                  <c:v>22579</c:v>
                </c:pt>
                <c:pt idx="34" formatCode="#,##0">
                  <c:v>22451</c:v>
                </c:pt>
                <c:pt idx="35" formatCode="#,##0">
                  <c:v>22340</c:v>
                </c:pt>
                <c:pt idx="36" formatCode="#,##0">
                  <c:v>22243</c:v>
                </c:pt>
              </c:numCache>
            </c:numRef>
          </c:val>
          <c:smooth val="0"/>
          <c:extLst>
            <c:ext xmlns:c16="http://schemas.microsoft.com/office/drawing/2014/chart" uri="{C3380CC4-5D6E-409C-BE32-E72D297353CC}">
              <c16:uniqueId val="{00000002-9554-4DB1-B415-B16144E8FE34}"/>
            </c:ext>
          </c:extLst>
        </c:ser>
        <c:dLbls>
          <c:showLegendKey val="0"/>
          <c:showVal val="0"/>
          <c:showCatName val="0"/>
          <c:showSerName val="0"/>
          <c:showPercent val="0"/>
          <c:showBubbleSize val="0"/>
        </c:dLbls>
        <c:smooth val="0"/>
        <c:axId val="80262272"/>
        <c:axId val="80263808"/>
      </c:lineChart>
      <c:catAx>
        <c:axId val="80262272"/>
        <c:scaling>
          <c:orientation val="minMax"/>
        </c:scaling>
        <c:delete val="0"/>
        <c:axPos val="b"/>
        <c:numFmt formatCode="General" sourceLinked="1"/>
        <c:majorTickMark val="in"/>
        <c:minorTickMark val="none"/>
        <c:tickLblPos val="nextTo"/>
        <c:txPr>
          <a:bodyPr rot="-5400000" vert="horz"/>
          <a:lstStyle/>
          <a:p>
            <a:pPr>
              <a:defRPr/>
            </a:pPr>
            <a:endParaRPr lang="en-US"/>
          </a:p>
        </c:txPr>
        <c:crossAx val="80263808"/>
        <c:crosses val="autoZero"/>
        <c:auto val="1"/>
        <c:lblAlgn val="ctr"/>
        <c:lblOffset val="100"/>
        <c:tickMarkSkip val="1"/>
        <c:noMultiLvlLbl val="0"/>
      </c:catAx>
      <c:valAx>
        <c:axId val="80263808"/>
        <c:scaling>
          <c:orientation val="minMax"/>
        </c:scaling>
        <c:delete val="0"/>
        <c:axPos val="l"/>
        <c:majorGridlines/>
        <c:title>
          <c:tx>
            <c:rich>
              <a:bodyPr rot="-5400000" vert="horz"/>
              <a:lstStyle/>
              <a:p>
                <a:pPr>
                  <a:defRPr/>
                </a:pPr>
                <a:r>
                  <a:rPr lang="en-GB"/>
                  <a:t>Fatal casualties EU-28</a:t>
                </a:r>
              </a:p>
            </c:rich>
          </c:tx>
          <c:layout/>
          <c:overlay val="0"/>
        </c:title>
        <c:numFmt formatCode="#,##0" sourceLinked="1"/>
        <c:majorTickMark val="out"/>
        <c:minorTickMark val="none"/>
        <c:tickLblPos val="nextTo"/>
        <c:crossAx val="80262272"/>
        <c:crosses val="autoZero"/>
        <c:crossBetween val="midCat"/>
      </c:valAx>
    </c:plotArea>
    <c:legend>
      <c:legendPos val="t"/>
      <c:layout/>
      <c:overlay val="0"/>
    </c:legend>
    <c:plotVisOnly val="1"/>
    <c:dispBlanksAs val="gap"/>
    <c:showDLblsOverMax val="0"/>
  </c:chart>
  <c:txPr>
    <a:bodyPr/>
    <a:lstStyle/>
    <a:p>
      <a:pPr>
        <a:defRPr>
          <a:latin typeface="+mn-lt"/>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passenger</a:t>
            </a:r>
            <a:r>
              <a:rPr lang="en-US" sz="1200" b="1" baseline="0"/>
              <a:t> </a:t>
            </a:r>
            <a:r>
              <a:rPr lang="en-US" sz="1200" b="1"/>
              <a:t>cars (M1)</a:t>
            </a:r>
          </a:p>
        </c:rich>
      </c:tx>
      <c:layout/>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DAD6-49C8-956D-9EE1938D1A95}"/>
              </c:ext>
            </c:extLst>
          </c:dPt>
          <c:dPt>
            <c:idx val="1"/>
            <c:invertIfNegative val="0"/>
            <c:bubble3D val="0"/>
            <c:spPr>
              <a:solidFill>
                <a:schemeClr val="accent6"/>
              </a:solidFill>
            </c:spPr>
            <c:extLst>
              <c:ext xmlns:c16="http://schemas.microsoft.com/office/drawing/2014/chart" uri="{C3380CC4-5D6E-409C-BE32-E72D297353CC}">
                <c16:uniqueId val="{00000003-DAD6-49C8-956D-9EE1938D1A95}"/>
              </c:ext>
            </c:extLst>
          </c:dPt>
          <c:dPt>
            <c:idx val="2"/>
            <c:invertIfNegative val="0"/>
            <c:bubble3D val="0"/>
            <c:spPr>
              <a:solidFill>
                <a:schemeClr val="accent3"/>
              </a:solidFill>
            </c:spPr>
            <c:extLst>
              <c:ext xmlns:c16="http://schemas.microsoft.com/office/drawing/2014/chart" uri="{C3380CC4-5D6E-409C-BE32-E72D297353CC}">
                <c16:uniqueId val="{00000005-DAD6-49C8-956D-9EE1938D1A95}"/>
              </c:ext>
            </c:extLst>
          </c:dPt>
          <c:dLbls>
            <c:delete val="1"/>
          </c:dLbls>
          <c:errBars>
            <c:errBarType val="both"/>
            <c:errValType val="cust"/>
            <c:noEndCap val="0"/>
            <c:plus>
              <c:numRef>
                <c:f>Sheet1!$F$2:$F$4</c:f>
                <c:numCache>
                  <c:formatCode>General</c:formatCode>
                  <c:ptCount val="3"/>
                  <c:pt idx="0">
                    <c:v>0.35999999999999988</c:v>
                  </c:pt>
                  <c:pt idx="1">
                    <c:v>0.54999999999999982</c:v>
                  </c:pt>
                  <c:pt idx="2">
                    <c:v>0.46000000000000019</c:v>
                  </c:pt>
                </c:numCache>
              </c:numRef>
            </c:plus>
            <c:minus>
              <c:numRef>
                <c:f>Sheet1!$E$2:$E$4</c:f>
                <c:numCache>
                  <c:formatCode>General</c:formatCode>
                  <c:ptCount val="3"/>
                  <c:pt idx="0">
                    <c:v>0.67000000000000037</c:v>
                  </c:pt>
                  <c:pt idx="1">
                    <c:v>0.56000000000000005</c:v>
                  </c:pt>
                  <c:pt idx="2">
                    <c:v>0.37999999999999989</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2.95</c:v>
                </c:pt>
                <c:pt idx="1">
                  <c:v>2.14</c:v>
                </c:pt>
                <c:pt idx="2">
                  <c:v>1.39</c:v>
                </c:pt>
              </c:numCache>
            </c:numRef>
          </c:val>
          <c:extLst>
            <c:ext xmlns:c16="http://schemas.microsoft.com/office/drawing/2014/chart" uri="{C3380CC4-5D6E-409C-BE32-E72D297353CC}">
              <c16:uniqueId val="{00000006-DAD6-49C8-956D-9EE1938D1A95}"/>
            </c:ext>
          </c:extLst>
        </c:ser>
        <c:dLbls>
          <c:showLegendKey val="0"/>
          <c:showVal val="1"/>
          <c:showCatName val="0"/>
          <c:showSerName val="0"/>
          <c:showPercent val="0"/>
          <c:showBubbleSize val="0"/>
        </c:dLbls>
        <c:gapWidth val="150"/>
        <c:axId val="81902976"/>
        <c:axId val="81904768"/>
      </c:barChart>
      <c:catAx>
        <c:axId val="81902976"/>
        <c:scaling>
          <c:orientation val="minMax"/>
        </c:scaling>
        <c:delete val="0"/>
        <c:axPos val="b"/>
        <c:numFmt formatCode="General" sourceLinked="0"/>
        <c:majorTickMark val="out"/>
        <c:minorTickMark val="none"/>
        <c:tickLblPos val="nextTo"/>
        <c:crossAx val="81904768"/>
        <c:crosses val="autoZero"/>
        <c:auto val="1"/>
        <c:lblAlgn val="ctr"/>
        <c:lblOffset val="100"/>
        <c:noMultiLvlLbl val="0"/>
      </c:catAx>
      <c:valAx>
        <c:axId val="81904768"/>
        <c:scaling>
          <c:orientation val="minMax"/>
          <c:max val="3.5"/>
          <c:min val="0"/>
        </c:scaling>
        <c:delete val="0"/>
        <c:axPos val="l"/>
        <c:majorGridlines/>
        <c:numFmt formatCode="#,##0.0" sourceLinked="0"/>
        <c:majorTickMark val="out"/>
        <c:minorTickMark val="none"/>
        <c:tickLblPos val="nextTo"/>
        <c:crossAx val="8190297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buses and coaches (M2&amp;M3)</a:t>
            </a:r>
          </a:p>
        </c:rich>
      </c:tx>
      <c:layout/>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00E7-49AD-8E6E-31EEB4ACCE4F}"/>
              </c:ext>
            </c:extLst>
          </c:dPt>
          <c:dPt>
            <c:idx val="1"/>
            <c:invertIfNegative val="0"/>
            <c:bubble3D val="0"/>
            <c:spPr>
              <a:solidFill>
                <a:schemeClr val="accent6"/>
              </a:solidFill>
            </c:spPr>
            <c:extLst>
              <c:ext xmlns:c16="http://schemas.microsoft.com/office/drawing/2014/chart" uri="{C3380CC4-5D6E-409C-BE32-E72D297353CC}">
                <c16:uniqueId val="{00000003-00E7-49AD-8E6E-31EEB4ACCE4F}"/>
              </c:ext>
            </c:extLst>
          </c:dPt>
          <c:dPt>
            <c:idx val="2"/>
            <c:invertIfNegative val="0"/>
            <c:bubble3D val="0"/>
            <c:spPr>
              <a:solidFill>
                <a:schemeClr val="accent3"/>
              </a:solidFill>
            </c:spPr>
            <c:extLst>
              <c:ext xmlns:c16="http://schemas.microsoft.com/office/drawing/2014/chart" uri="{C3380CC4-5D6E-409C-BE32-E72D297353CC}">
                <c16:uniqueId val="{00000005-00E7-49AD-8E6E-31EEB4ACCE4F}"/>
              </c:ext>
            </c:extLst>
          </c:dPt>
          <c:dLbls>
            <c:delete val="1"/>
          </c:dLbls>
          <c:errBars>
            <c:errBarType val="both"/>
            <c:errValType val="cust"/>
            <c:noEndCap val="0"/>
            <c:plus>
              <c:numRef>
                <c:f>Sheet1!$F$2:$F$4</c:f>
                <c:numCache>
                  <c:formatCode>General</c:formatCode>
                  <c:ptCount val="3"/>
                  <c:pt idx="0">
                    <c:v>9.68</c:v>
                  </c:pt>
                  <c:pt idx="1">
                    <c:v>1.31</c:v>
                  </c:pt>
                  <c:pt idx="2">
                    <c:v>0.45000000000000018</c:v>
                  </c:pt>
                </c:numCache>
              </c:numRef>
            </c:plus>
            <c:minus>
              <c:numRef>
                <c:f>Sheet1!$E$2:$E$4</c:f>
                <c:numCache>
                  <c:formatCode>General</c:formatCode>
                  <c:ptCount val="3"/>
                  <c:pt idx="0">
                    <c:v>1.4699999999999998</c:v>
                  </c:pt>
                  <c:pt idx="1">
                    <c:v>1.2</c:v>
                  </c:pt>
                  <c:pt idx="2">
                    <c:v>0.64999999999999991</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4.6399999999999997</c:v>
                </c:pt>
                <c:pt idx="1">
                  <c:v>3.11</c:v>
                </c:pt>
                <c:pt idx="2">
                  <c:v>2.11</c:v>
                </c:pt>
              </c:numCache>
            </c:numRef>
          </c:val>
          <c:extLst>
            <c:ext xmlns:c16="http://schemas.microsoft.com/office/drawing/2014/chart" uri="{C3380CC4-5D6E-409C-BE32-E72D297353CC}">
              <c16:uniqueId val="{00000006-00E7-49AD-8E6E-31EEB4ACCE4F}"/>
            </c:ext>
          </c:extLst>
        </c:ser>
        <c:dLbls>
          <c:showLegendKey val="0"/>
          <c:showVal val="1"/>
          <c:showCatName val="0"/>
          <c:showSerName val="0"/>
          <c:showPercent val="0"/>
          <c:showBubbleSize val="0"/>
        </c:dLbls>
        <c:gapWidth val="150"/>
        <c:axId val="82403712"/>
        <c:axId val="82405248"/>
      </c:barChart>
      <c:catAx>
        <c:axId val="82403712"/>
        <c:scaling>
          <c:orientation val="minMax"/>
        </c:scaling>
        <c:delete val="0"/>
        <c:axPos val="b"/>
        <c:numFmt formatCode="General" sourceLinked="0"/>
        <c:majorTickMark val="out"/>
        <c:minorTickMark val="none"/>
        <c:tickLblPos val="nextTo"/>
        <c:crossAx val="82405248"/>
        <c:crosses val="autoZero"/>
        <c:auto val="1"/>
        <c:lblAlgn val="ctr"/>
        <c:lblOffset val="100"/>
        <c:noMultiLvlLbl val="0"/>
      </c:catAx>
      <c:valAx>
        <c:axId val="82405248"/>
        <c:scaling>
          <c:orientation val="minMax"/>
          <c:max val="7"/>
          <c:min val="0"/>
        </c:scaling>
        <c:delete val="0"/>
        <c:axPos val="l"/>
        <c:majorGridlines/>
        <c:numFmt formatCode="#,##0.0" sourceLinked="0"/>
        <c:majorTickMark val="out"/>
        <c:minorTickMark val="out"/>
        <c:tickLblPos val="nextTo"/>
        <c:crossAx val="82403712"/>
        <c:crosses val="autoZero"/>
        <c:crossBetween val="between"/>
        <c:minorUnit val="0.5"/>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vans (N1)</a:t>
            </a:r>
          </a:p>
        </c:rich>
      </c:tx>
      <c:layout/>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0E8F-449B-9860-9FE6925D5E00}"/>
              </c:ext>
            </c:extLst>
          </c:dPt>
          <c:dPt>
            <c:idx val="1"/>
            <c:invertIfNegative val="0"/>
            <c:bubble3D val="0"/>
            <c:spPr>
              <a:solidFill>
                <a:schemeClr val="accent6"/>
              </a:solidFill>
            </c:spPr>
            <c:extLst>
              <c:ext xmlns:c16="http://schemas.microsoft.com/office/drawing/2014/chart" uri="{C3380CC4-5D6E-409C-BE32-E72D297353CC}">
                <c16:uniqueId val="{00000003-0E8F-449B-9860-9FE6925D5E00}"/>
              </c:ext>
            </c:extLst>
          </c:dPt>
          <c:dPt>
            <c:idx val="2"/>
            <c:invertIfNegative val="0"/>
            <c:bubble3D val="0"/>
            <c:spPr>
              <a:solidFill>
                <a:schemeClr val="accent3"/>
              </a:solidFill>
            </c:spPr>
            <c:extLst>
              <c:ext xmlns:c16="http://schemas.microsoft.com/office/drawing/2014/chart" uri="{C3380CC4-5D6E-409C-BE32-E72D297353CC}">
                <c16:uniqueId val="{00000005-0E8F-449B-9860-9FE6925D5E00}"/>
              </c:ext>
            </c:extLst>
          </c:dPt>
          <c:dLbls>
            <c:delete val="1"/>
          </c:dLbls>
          <c:errBars>
            <c:errBarType val="both"/>
            <c:errValType val="cust"/>
            <c:noEndCap val="0"/>
            <c:plus>
              <c:numRef>
                <c:f>Sheet1!$F$2:$F$4</c:f>
                <c:numCache>
                  <c:formatCode>General</c:formatCode>
                  <c:ptCount val="3"/>
                  <c:pt idx="0">
                    <c:v>5.0000000000000044E-2</c:v>
                  </c:pt>
                  <c:pt idx="1">
                    <c:v>0.15999999999999992</c:v>
                  </c:pt>
                  <c:pt idx="2">
                    <c:v>0.12</c:v>
                  </c:pt>
                </c:numCache>
              </c:numRef>
            </c:plus>
            <c:minus>
              <c:numRef>
                <c:f>Sheet1!$E$2:$E$4</c:f>
                <c:numCache>
                  <c:formatCode>General</c:formatCode>
                  <c:ptCount val="3"/>
                  <c:pt idx="0">
                    <c:v>0.39000000000000012</c:v>
                  </c:pt>
                  <c:pt idx="1">
                    <c:v>0.37000000000000011</c:v>
                  </c:pt>
                  <c:pt idx="2">
                    <c:v>0.14000000000000001</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1.78</c:v>
                </c:pt>
                <c:pt idx="1">
                  <c:v>1.35</c:v>
                </c:pt>
                <c:pt idx="2">
                  <c:v>0.53</c:v>
                </c:pt>
              </c:numCache>
            </c:numRef>
          </c:val>
          <c:extLst>
            <c:ext xmlns:c16="http://schemas.microsoft.com/office/drawing/2014/chart" uri="{C3380CC4-5D6E-409C-BE32-E72D297353CC}">
              <c16:uniqueId val="{00000006-0E8F-449B-9860-9FE6925D5E00}"/>
            </c:ext>
          </c:extLst>
        </c:ser>
        <c:dLbls>
          <c:showLegendKey val="0"/>
          <c:showVal val="1"/>
          <c:showCatName val="0"/>
          <c:showSerName val="0"/>
          <c:showPercent val="0"/>
          <c:showBubbleSize val="0"/>
        </c:dLbls>
        <c:gapWidth val="150"/>
        <c:axId val="95704192"/>
        <c:axId val="95705728"/>
      </c:barChart>
      <c:catAx>
        <c:axId val="95704192"/>
        <c:scaling>
          <c:orientation val="minMax"/>
        </c:scaling>
        <c:delete val="0"/>
        <c:axPos val="b"/>
        <c:numFmt formatCode="General" sourceLinked="0"/>
        <c:majorTickMark val="out"/>
        <c:minorTickMark val="none"/>
        <c:tickLblPos val="nextTo"/>
        <c:crossAx val="95705728"/>
        <c:crosses val="autoZero"/>
        <c:auto val="1"/>
        <c:lblAlgn val="ctr"/>
        <c:lblOffset val="100"/>
        <c:noMultiLvlLbl val="0"/>
      </c:catAx>
      <c:valAx>
        <c:axId val="95705728"/>
        <c:scaling>
          <c:orientation val="minMax"/>
          <c:max val="2"/>
          <c:min val="0"/>
        </c:scaling>
        <c:delete val="0"/>
        <c:axPos val="l"/>
        <c:majorGridlines/>
        <c:numFmt formatCode="#,##0.0" sourceLinked="0"/>
        <c:majorTickMark val="out"/>
        <c:minorTickMark val="none"/>
        <c:tickLblPos val="nextTo"/>
        <c:crossAx val="95704192"/>
        <c:crosses val="autoZero"/>
        <c:crossBetween val="between"/>
        <c:majorUnit val="0.5"/>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for trucks (N2&amp;N3)</a:t>
            </a:r>
          </a:p>
        </c:rich>
      </c:tx>
      <c:layout/>
      <c:overlay val="0"/>
    </c:title>
    <c:autoTitleDeleted val="0"/>
    <c:plotArea>
      <c:layout/>
      <c:barChart>
        <c:barDir val="col"/>
        <c:grouping val="clustered"/>
        <c:varyColors val="0"/>
        <c:ser>
          <c:idx val="0"/>
          <c:order val="0"/>
          <c:tx>
            <c:strRef>
              <c:f>Sheet1!$B$1</c:f>
              <c:strCache>
                <c:ptCount val="1"/>
                <c:pt idx="0">
                  <c:v>BCR</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AFFE-43C9-AB5D-E3113CED3D4D}"/>
              </c:ext>
            </c:extLst>
          </c:dPt>
          <c:dPt>
            <c:idx val="1"/>
            <c:invertIfNegative val="0"/>
            <c:bubble3D val="0"/>
            <c:spPr>
              <a:solidFill>
                <a:schemeClr val="accent6"/>
              </a:solidFill>
            </c:spPr>
            <c:extLst>
              <c:ext xmlns:c16="http://schemas.microsoft.com/office/drawing/2014/chart" uri="{C3380CC4-5D6E-409C-BE32-E72D297353CC}">
                <c16:uniqueId val="{00000003-AFFE-43C9-AB5D-E3113CED3D4D}"/>
              </c:ext>
            </c:extLst>
          </c:dPt>
          <c:dPt>
            <c:idx val="2"/>
            <c:invertIfNegative val="0"/>
            <c:bubble3D val="0"/>
            <c:spPr>
              <a:solidFill>
                <a:schemeClr val="accent3"/>
              </a:solidFill>
            </c:spPr>
            <c:extLst>
              <c:ext xmlns:c16="http://schemas.microsoft.com/office/drawing/2014/chart" uri="{C3380CC4-5D6E-409C-BE32-E72D297353CC}">
                <c16:uniqueId val="{00000005-AFFE-43C9-AB5D-E3113CED3D4D}"/>
              </c:ext>
            </c:extLst>
          </c:dPt>
          <c:dLbls>
            <c:delete val="1"/>
          </c:dLbls>
          <c:errBars>
            <c:errBarType val="both"/>
            <c:errValType val="cust"/>
            <c:noEndCap val="0"/>
            <c:plus>
              <c:numRef>
                <c:f>Sheet1!$F$2:$F$4</c:f>
                <c:numCache>
                  <c:formatCode>General</c:formatCode>
                  <c:ptCount val="3"/>
                  <c:pt idx="0">
                    <c:v>2.37</c:v>
                  </c:pt>
                  <c:pt idx="1">
                    <c:v>0.75999999999999979</c:v>
                  </c:pt>
                  <c:pt idx="2">
                    <c:v>0.26</c:v>
                  </c:pt>
                </c:numCache>
              </c:numRef>
            </c:plus>
            <c:minus>
              <c:numRef>
                <c:f>Sheet1!$E$2:$E$4</c:f>
                <c:numCache>
                  <c:formatCode>General</c:formatCode>
                  <c:ptCount val="3"/>
                  <c:pt idx="0">
                    <c:v>0.17000000000000004</c:v>
                  </c:pt>
                  <c:pt idx="1">
                    <c:v>0.63</c:v>
                  </c:pt>
                  <c:pt idx="2">
                    <c:v>0.44000000000000006</c:v>
                  </c:pt>
                </c:numCache>
              </c:numRef>
            </c:minus>
            <c:spPr>
              <a:ln w="15875" cap="sq"/>
            </c:spPr>
          </c:errBars>
          <c:cat>
            <c:strRef>
              <c:f>Sheet1!$A$2:$A$4</c:f>
              <c:strCache>
                <c:ptCount val="3"/>
                <c:pt idx="0">
                  <c:v>PO1</c:v>
                </c:pt>
                <c:pt idx="1">
                  <c:v>PO2</c:v>
                </c:pt>
                <c:pt idx="2">
                  <c:v>PO3</c:v>
                </c:pt>
              </c:strCache>
            </c:strRef>
          </c:cat>
          <c:val>
            <c:numRef>
              <c:f>Sheet1!$B$2:$B$4</c:f>
              <c:numCache>
                <c:formatCode>General</c:formatCode>
                <c:ptCount val="3"/>
                <c:pt idx="0">
                  <c:v>0.56000000000000005</c:v>
                </c:pt>
                <c:pt idx="1">
                  <c:v>1.52</c:v>
                </c:pt>
                <c:pt idx="2">
                  <c:v>1.03</c:v>
                </c:pt>
              </c:numCache>
            </c:numRef>
          </c:val>
          <c:extLst>
            <c:ext xmlns:c16="http://schemas.microsoft.com/office/drawing/2014/chart" uri="{C3380CC4-5D6E-409C-BE32-E72D297353CC}">
              <c16:uniqueId val="{00000006-AFFE-43C9-AB5D-E3113CED3D4D}"/>
            </c:ext>
          </c:extLst>
        </c:ser>
        <c:dLbls>
          <c:showLegendKey val="0"/>
          <c:showVal val="1"/>
          <c:showCatName val="0"/>
          <c:showSerName val="0"/>
          <c:showPercent val="0"/>
          <c:showBubbleSize val="0"/>
        </c:dLbls>
        <c:gapWidth val="150"/>
        <c:axId val="95733632"/>
        <c:axId val="95735168"/>
      </c:barChart>
      <c:catAx>
        <c:axId val="95733632"/>
        <c:scaling>
          <c:orientation val="minMax"/>
        </c:scaling>
        <c:delete val="0"/>
        <c:axPos val="b"/>
        <c:numFmt formatCode="General" sourceLinked="0"/>
        <c:majorTickMark val="out"/>
        <c:minorTickMark val="none"/>
        <c:tickLblPos val="nextTo"/>
        <c:crossAx val="95735168"/>
        <c:crosses val="autoZero"/>
        <c:auto val="1"/>
        <c:lblAlgn val="ctr"/>
        <c:lblOffset val="100"/>
        <c:noMultiLvlLbl val="0"/>
      </c:catAx>
      <c:valAx>
        <c:axId val="95735168"/>
        <c:scaling>
          <c:orientation val="minMax"/>
          <c:max val="2.5"/>
          <c:min val="0"/>
        </c:scaling>
        <c:delete val="0"/>
        <c:axPos val="l"/>
        <c:majorGridlines/>
        <c:numFmt formatCode="#,##0.0" sourceLinked="0"/>
        <c:majorTickMark val="out"/>
        <c:minorTickMark val="none"/>
        <c:tickLblPos val="nextTo"/>
        <c:crossAx val="95733632"/>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a:t>
            </a:r>
            <a:br>
              <a:rPr lang="en-US" sz="1200" b="1" baseline="0"/>
            </a:br>
            <a:r>
              <a:rPr lang="en-US" sz="1200" b="1" baseline="0"/>
              <a:t>(sum of all vehicle categories)</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F8F8-4D15-AC49-1676BF50DD6C}"/>
              </c:ext>
            </c:extLst>
          </c:dPt>
          <c:dPt>
            <c:idx val="1"/>
            <c:invertIfNegative val="0"/>
            <c:bubble3D val="0"/>
            <c:spPr>
              <a:solidFill>
                <a:schemeClr val="accent6"/>
              </a:solidFill>
            </c:spPr>
            <c:extLst>
              <c:ext xmlns:c16="http://schemas.microsoft.com/office/drawing/2014/chart" uri="{C3380CC4-5D6E-409C-BE32-E72D297353CC}">
                <c16:uniqueId val="{00000003-F8F8-4D15-AC49-1676BF50DD6C}"/>
              </c:ext>
            </c:extLst>
          </c:dPt>
          <c:dPt>
            <c:idx val="2"/>
            <c:invertIfNegative val="0"/>
            <c:bubble3D val="0"/>
            <c:spPr>
              <a:solidFill>
                <a:schemeClr val="accent3"/>
              </a:solidFill>
            </c:spPr>
            <c:extLst>
              <c:ext xmlns:c16="http://schemas.microsoft.com/office/drawing/2014/chart" uri="{C3380CC4-5D6E-409C-BE32-E72D297353CC}">
                <c16:uniqueId val="{00000005-F8F8-4D15-AC49-1676BF50DD6C}"/>
              </c:ext>
            </c:extLst>
          </c:dPt>
          <c:dPt>
            <c:idx val="3"/>
            <c:invertIfNegative val="0"/>
            <c:bubble3D val="0"/>
            <c:spPr>
              <a:solidFill>
                <a:schemeClr val="accent3"/>
              </a:solidFill>
            </c:spPr>
            <c:extLst>
              <c:ext xmlns:c16="http://schemas.microsoft.com/office/drawing/2014/chart" uri="{C3380CC4-5D6E-409C-BE32-E72D297353CC}">
                <c16:uniqueId val="{00000007-F8F8-4D15-AC49-1676BF50DD6C}"/>
              </c:ext>
            </c:extLst>
          </c:dPt>
          <c:dLbls>
            <c:dLbl>
              <c:idx val="0"/>
              <c:layout>
                <c:manualLayout>
                  <c:x val="0.10248198558847077"/>
                  <c:y val="6.59097022586329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8F8-4D15-AC49-1676BF50DD6C}"/>
                </c:ext>
              </c:extLst>
            </c:dLbl>
            <c:dLbl>
              <c:idx val="1"/>
              <c:layout>
                <c:manualLayout>
                  <c:x val="9.9271401171007467E-2"/>
                  <c:y val="8.6543572297365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F8-4D15-AC49-1676BF50DD6C}"/>
                </c:ext>
              </c:extLst>
            </c:dLbl>
            <c:dLbl>
              <c:idx val="2"/>
              <c:layout>
                <c:manualLayout>
                  <c:x val="9.2866696951342614E-2"/>
                  <c:y val="4.89985093326748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F8-4D15-AC49-1676BF50DD6C}"/>
                </c:ext>
              </c:extLst>
            </c:dLbl>
            <c:dLbl>
              <c:idx val="3"/>
              <c:layout>
                <c:manualLayout>
                  <c:x val="8.3333333333333454E-2"/>
                  <c:y val="2.787456445993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F8-4D15-AC49-1676BF50DD6C}"/>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5353</c:v>
                  </c:pt>
                </c:numCache>
              </c:numRef>
            </c:plus>
            <c:minus>
              <c:numRef>
                <c:f>Sheet1!$D$2:$D$4</c:f>
                <c:numCache>
                  <c:formatCode>General</c:formatCode>
                  <c:ptCount val="3"/>
                  <c:pt idx="0">
                    <c:v>541</c:v>
                  </c:pt>
                  <c:pt idx="1">
                    <c:v>1066</c:v>
                  </c:pt>
                  <c:pt idx="2">
                    <c:v>1117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24794</c:v>
                </c:pt>
              </c:numCache>
            </c:numRef>
          </c:val>
          <c:extLst>
            <c:ext xmlns:c16="http://schemas.microsoft.com/office/drawing/2014/chart" uri="{C3380CC4-5D6E-409C-BE32-E72D297353CC}">
              <c16:uniqueId val="{00000008-F8F8-4D15-AC49-1676BF50DD6C}"/>
            </c:ext>
          </c:extLst>
        </c:ser>
        <c:dLbls>
          <c:showLegendKey val="0"/>
          <c:showVal val="1"/>
          <c:showCatName val="0"/>
          <c:showSerName val="0"/>
          <c:showPercent val="0"/>
          <c:showBubbleSize val="0"/>
        </c:dLbls>
        <c:gapWidth val="150"/>
        <c:axId val="96076928"/>
        <c:axId val="96078464"/>
      </c:barChart>
      <c:catAx>
        <c:axId val="96076928"/>
        <c:scaling>
          <c:orientation val="minMax"/>
        </c:scaling>
        <c:delete val="0"/>
        <c:axPos val="b"/>
        <c:numFmt formatCode="General" sourceLinked="0"/>
        <c:majorTickMark val="out"/>
        <c:minorTickMark val="none"/>
        <c:tickLblPos val="nextTo"/>
        <c:crossAx val="96078464"/>
        <c:crosses val="autoZero"/>
        <c:auto val="1"/>
        <c:lblAlgn val="ctr"/>
        <c:lblOffset val="100"/>
        <c:noMultiLvlLbl val="0"/>
      </c:catAx>
      <c:valAx>
        <c:axId val="96078464"/>
        <c:scaling>
          <c:orientation val="minMax"/>
          <c:max val="31000"/>
          <c:min val="0"/>
        </c:scaling>
        <c:delete val="0"/>
        <c:axPos val="l"/>
        <c:majorGridlines/>
        <c:numFmt formatCode="#\ ##0" sourceLinked="0"/>
        <c:majorTickMark val="out"/>
        <c:minorTickMark val="none"/>
        <c:tickLblPos val="nextTo"/>
        <c:crossAx val="9607692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passenger cars (M1)</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8E84-4E70-B425-C32E04D6E1C0}"/>
              </c:ext>
            </c:extLst>
          </c:dPt>
          <c:dPt>
            <c:idx val="1"/>
            <c:invertIfNegative val="0"/>
            <c:bubble3D val="0"/>
            <c:spPr>
              <a:solidFill>
                <a:schemeClr val="accent6"/>
              </a:solidFill>
            </c:spPr>
            <c:extLst>
              <c:ext xmlns:c16="http://schemas.microsoft.com/office/drawing/2014/chart" uri="{C3380CC4-5D6E-409C-BE32-E72D297353CC}">
                <c16:uniqueId val="{00000003-8E84-4E70-B425-C32E04D6E1C0}"/>
              </c:ext>
            </c:extLst>
          </c:dPt>
          <c:dPt>
            <c:idx val="2"/>
            <c:invertIfNegative val="0"/>
            <c:bubble3D val="0"/>
            <c:spPr>
              <a:solidFill>
                <a:schemeClr val="accent3"/>
              </a:solidFill>
            </c:spPr>
            <c:extLst>
              <c:ext xmlns:c16="http://schemas.microsoft.com/office/drawing/2014/chart" uri="{C3380CC4-5D6E-409C-BE32-E72D297353CC}">
                <c16:uniqueId val="{00000005-8E84-4E70-B425-C32E04D6E1C0}"/>
              </c:ext>
            </c:extLst>
          </c:dPt>
          <c:dLbls>
            <c:dLbl>
              <c:idx val="0"/>
              <c:layout>
                <c:manualLayout>
                  <c:x val="-2.9380002480046135E-17"/>
                  <c:y val="1.226993865030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84-4E70-B425-C32E04D6E1C0}"/>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PO1</c:v>
                </c:pt>
                <c:pt idx="1">
                  <c:v>PO2</c:v>
                </c:pt>
                <c:pt idx="2">
                  <c:v>PO3</c:v>
                </c:pt>
              </c:strCache>
            </c:strRef>
          </c:cat>
          <c:val>
            <c:numRef>
              <c:f>Sheet1!$B$2:$B$4</c:f>
              <c:numCache>
                <c:formatCode>General</c:formatCode>
                <c:ptCount val="3"/>
                <c:pt idx="0">
                  <c:v>13785</c:v>
                </c:pt>
                <c:pt idx="1">
                  <c:v>20081</c:v>
                </c:pt>
                <c:pt idx="2">
                  <c:v>21337</c:v>
                </c:pt>
              </c:numCache>
            </c:numRef>
          </c:val>
          <c:extLst>
            <c:ext xmlns:c16="http://schemas.microsoft.com/office/drawing/2014/chart" uri="{C3380CC4-5D6E-409C-BE32-E72D297353CC}">
              <c16:uniqueId val="{00000006-8E84-4E70-B425-C32E04D6E1C0}"/>
            </c:ext>
          </c:extLst>
        </c:ser>
        <c:dLbls>
          <c:showLegendKey val="0"/>
          <c:showVal val="1"/>
          <c:showCatName val="0"/>
          <c:showSerName val="0"/>
          <c:showPercent val="0"/>
          <c:showBubbleSize val="0"/>
        </c:dLbls>
        <c:gapWidth val="150"/>
        <c:axId val="96120192"/>
        <c:axId val="96132480"/>
      </c:barChart>
      <c:catAx>
        <c:axId val="96120192"/>
        <c:scaling>
          <c:orientation val="minMax"/>
        </c:scaling>
        <c:delete val="0"/>
        <c:axPos val="b"/>
        <c:numFmt formatCode="General" sourceLinked="0"/>
        <c:majorTickMark val="out"/>
        <c:minorTickMark val="none"/>
        <c:tickLblPos val="nextTo"/>
        <c:crossAx val="96132480"/>
        <c:crosses val="autoZero"/>
        <c:auto val="1"/>
        <c:lblAlgn val="ctr"/>
        <c:lblOffset val="100"/>
        <c:noMultiLvlLbl val="0"/>
      </c:catAx>
      <c:valAx>
        <c:axId val="96132480"/>
        <c:scaling>
          <c:orientation val="minMax"/>
          <c:min val="0"/>
        </c:scaling>
        <c:delete val="0"/>
        <c:axPos val="l"/>
        <c:majorGridlines/>
        <c:numFmt formatCode="#,##0" sourceLinked="0"/>
        <c:majorTickMark val="out"/>
        <c:minorTickMark val="none"/>
        <c:tickLblPos val="nextTo"/>
        <c:crossAx val="96120192"/>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buses and coaches (M2&amp;M3)</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510F-459C-9424-F64585244C55}"/>
              </c:ext>
            </c:extLst>
          </c:dPt>
          <c:dPt>
            <c:idx val="1"/>
            <c:invertIfNegative val="0"/>
            <c:bubble3D val="0"/>
            <c:spPr>
              <a:solidFill>
                <a:schemeClr val="accent6"/>
              </a:solidFill>
            </c:spPr>
            <c:extLst>
              <c:ext xmlns:c16="http://schemas.microsoft.com/office/drawing/2014/chart" uri="{C3380CC4-5D6E-409C-BE32-E72D297353CC}">
                <c16:uniqueId val="{00000003-510F-459C-9424-F64585244C55}"/>
              </c:ext>
            </c:extLst>
          </c:dPt>
          <c:dPt>
            <c:idx val="2"/>
            <c:invertIfNegative val="0"/>
            <c:bubble3D val="0"/>
            <c:spPr>
              <a:solidFill>
                <a:schemeClr val="accent3"/>
              </a:solidFill>
            </c:spPr>
            <c:extLst>
              <c:ext xmlns:c16="http://schemas.microsoft.com/office/drawing/2014/chart" uri="{C3380CC4-5D6E-409C-BE32-E72D297353CC}">
                <c16:uniqueId val="{00000005-510F-459C-9424-F64585244C55}"/>
              </c:ext>
            </c:extLst>
          </c:dPt>
          <c:dLbls>
            <c:dLbl>
              <c:idx val="0"/>
              <c:layout>
                <c:manualLayout>
                  <c:x val="-2.9380002480046135E-17"/>
                  <c:y val="1.226993865030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10F-459C-9424-F64585244C55}"/>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PO1</c:v>
                </c:pt>
                <c:pt idx="1">
                  <c:v>PO2</c:v>
                </c:pt>
                <c:pt idx="2">
                  <c:v>PO3</c:v>
                </c:pt>
              </c:strCache>
            </c:strRef>
          </c:cat>
          <c:val>
            <c:numRef>
              <c:f>Sheet1!$B$2:$B$4</c:f>
              <c:numCache>
                <c:formatCode>General</c:formatCode>
                <c:ptCount val="3"/>
                <c:pt idx="0">
                  <c:v>2</c:v>
                </c:pt>
                <c:pt idx="1">
                  <c:v>207</c:v>
                </c:pt>
                <c:pt idx="2">
                  <c:v>227</c:v>
                </c:pt>
              </c:numCache>
            </c:numRef>
          </c:val>
          <c:extLst>
            <c:ext xmlns:c16="http://schemas.microsoft.com/office/drawing/2014/chart" uri="{C3380CC4-5D6E-409C-BE32-E72D297353CC}">
              <c16:uniqueId val="{00000006-510F-459C-9424-F64585244C55}"/>
            </c:ext>
          </c:extLst>
        </c:ser>
        <c:dLbls>
          <c:showLegendKey val="0"/>
          <c:showVal val="1"/>
          <c:showCatName val="0"/>
          <c:showSerName val="0"/>
          <c:showPercent val="0"/>
          <c:showBubbleSize val="0"/>
        </c:dLbls>
        <c:gapWidth val="150"/>
        <c:axId val="96473472"/>
        <c:axId val="96477568"/>
      </c:barChart>
      <c:catAx>
        <c:axId val="96473472"/>
        <c:scaling>
          <c:orientation val="minMax"/>
        </c:scaling>
        <c:delete val="0"/>
        <c:axPos val="b"/>
        <c:numFmt formatCode="General" sourceLinked="0"/>
        <c:majorTickMark val="out"/>
        <c:minorTickMark val="none"/>
        <c:tickLblPos val="nextTo"/>
        <c:crossAx val="96477568"/>
        <c:crosses val="autoZero"/>
        <c:auto val="1"/>
        <c:lblAlgn val="ctr"/>
        <c:lblOffset val="100"/>
        <c:noMultiLvlLbl val="0"/>
      </c:catAx>
      <c:valAx>
        <c:axId val="96477568"/>
        <c:scaling>
          <c:orientation val="minMax"/>
          <c:min val="0"/>
        </c:scaling>
        <c:delete val="0"/>
        <c:axPos val="l"/>
        <c:majorGridlines/>
        <c:numFmt formatCode="#,##0" sourceLinked="0"/>
        <c:majorTickMark val="out"/>
        <c:minorTickMark val="none"/>
        <c:tickLblPos val="nextTo"/>
        <c:crossAx val="9647347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vans (N1)</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02CE-436F-8C4C-7E357A5D92AE}"/>
              </c:ext>
            </c:extLst>
          </c:dPt>
          <c:dPt>
            <c:idx val="1"/>
            <c:invertIfNegative val="0"/>
            <c:bubble3D val="0"/>
            <c:spPr>
              <a:solidFill>
                <a:schemeClr val="accent6"/>
              </a:solidFill>
            </c:spPr>
            <c:extLst>
              <c:ext xmlns:c16="http://schemas.microsoft.com/office/drawing/2014/chart" uri="{C3380CC4-5D6E-409C-BE32-E72D297353CC}">
                <c16:uniqueId val="{00000003-02CE-436F-8C4C-7E357A5D92AE}"/>
              </c:ext>
            </c:extLst>
          </c:dPt>
          <c:dPt>
            <c:idx val="2"/>
            <c:invertIfNegative val="0"/>
            <c:bubble3D val="0"/>
            <c:spPr>
              <a:solidFill>
                <a:schemeClr val="accent3"/>
              </a:solidFill>
            </c:spPr>
            <c:extLst>
              <c:ext xmlns:c16="http://schemas.microsoft.com/office/drawing/2014/chart" uri="{C3380CC4-5D6E-409C-BE32-E72D297353CC}">
                <c16:uniqueId val="{00000005-02CE-436F-8C4C-7E357A5D92AE}"/>
              </c:ext>
            </c:extLst>
          </c:dPt>
          <c:dLbls>
            <c:dLbl>
              <c:idx val="0"/>
              <c:layout>
                <c:manualLayout>
                  <c:x val="-2.9380002480046135E-17"/>
                  <c:y val="1.226993865030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CE-436F-8C4C-7E357A5D92AE}"/>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PO1</c:v>
                </c:pt>
                <c:pt idx="1">
                  <c:v>PO2</c:v>
                </c:pt>
                <c:pt idx="2">
                  <c:v>PO3</c:v>
                </c:pt>
              </c:strCache>
            </c:strRef>
          </c:cat>
          <c:val>
            <c:numRef>
              <c:f>Sheet1!$B$2:$B$4</c:f>
              <c:numCache>
                <c:formatCode>General</c:formatCode>
                <c:ptCount val="3"/>
                <c:pt idx="0">
                  <c:v>852</c:v>
                </c:pt>
                <c:pt idx="1">
                  <c:v>1005</c:v>
                </c:pt>
                <c:pt idx="2">
                  <c:v>1283</c:v>
                </c:pt>
              </c:numCache>
            </c:numRef>
          </c:val>
          <c:extLst>
            <c:ext xmlns:c16="http://schemas.microsoft.com/office/drawing/2014/chart" uri="{C3380CC4-5D6E-409C-BE32-E72D297353CC}">
              <c16:uniqueId val="{00000006-02CE-436F-8C4C-7E357A5D92AE}"/>
            </c:ext>
          </c:extLst>
        </c:ser>
        <c:dLbls>
          <c:showLegendKey val="0"/>
          <c:showVal val="1"/>
          <c:showCatName val="0"/>
          <c:showSerName val="0"/>
          <c:showPercent val="0"/>
          <c:showBubbleSize val="0"/>
        </c:dLbls>
        <c:gapWidth val="150"/>
        <c:axId val="96498816"/>
        <c:axId val="96511104"/>
      </c:barChart>
      <c:catAx>
        <c:axId val="96498816"/>
        <c:scaling>
          <c:orientation val="minMax"/>
        </c:scaling>
        <c:delete val="0"/>
        <c:axPos val="b"/>
        <c:numFmt formatCode="General" sourceLinked="0"/>
        <c:majorTickMark val="out"/>
        <c:minorTickMark val="none"/>
        <c:tickLblPos val="nextTo"/>
        <c:crossAx val="96511104"/>
        <c:crosses val="autoZero"/>
        <c:auto val="1"/>
        <c:lblAlgn val="ctr"/>
        <c:lblOffset val="100"/>
        <c:noMultiLvlLbl val="0"/>
      </c:catAx>
      <c:valAx>
        <c:axId val="96511104"/>
        <c:scaling>
          <c:orientation val="minMax"/>
          <c:min val="0"/>
        </c:scaling>
        <c:delete val="0"/>
        <c:axPos val="l"/>
        <c:majorGridlines/>
        <c:numFmt formatCode="#,##0" sourceLinked="0"/>
        <c:majorTickMark val="out"/>
        <c:minorTickMark val="none"/>
        <c:tickLblPos val="nextTo"/>
        <c:crossAx val="964988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000" b="1" baseline="0"/>
              <a:t>Fatalities prevented per policy option </a:t>
            </a:r>
            <a:br>
              <a:rPr lang="en-US" sz="1000" b="1" baseline="0"/>
            </a:br>
            <a:r>
              <a:rPr lang="en-US" sz="1000" b="1" baseline="0"/>
              <a:t>(sum of all vehicle categories)</a:t>
            </a:r>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8542-4805-8077-BACD490AE102}"/>
              </c:ext>
            </c:extLst>
          </c:dPt>
          <c:dPt>
            <c:idx val="1"/>
            <c:invertIfNegative val="0"/>
            <c:bubble3D val="0"/>
            <c:spPr>
              <a:solidFill>
                <a:schemeClr val="accent6"/>
              </a:solidFill>
            </c:spPr>
            <c:extLst>
              <c:ext xmlns:c16="http://schemas.microsoft.com/office/drawing/2014/chart" uri="{C3380CC4-5D6E-409C-BE32-E72D297353CC}">
                <c16:uniqueId val="{00000003-8542-4805-8077-BACD490AE102}"/>
              </c:ext>
            </c:extLst>
          </c:dPt>
          <c:dPt>
            <c:idx val="2"/>
            <c:invertIfNegative val="0"/>
            <c:bubble3D val="0"/>
            <c:spPr>
              <a:solidFill>
                <a:schemeClr val="accent3"/>
              </a:solidFill>
            </c:spPr>
            <c:extLst>
              <c:ext xmlns:c16="http://schemas.microsoft.com/office/drawing/2014/chart" uri="{C3380CC4-5D6E-409C-BE32-E72D297353CC}">
                <c16:uniqueId val="{00000005-8542-4805-8077-BACD490AE102}"/>
              </c:ext>
            </c:extLst>
          </c:dPt>
          <c:dPt>
            <c:idx val="3"/>
            <c:invertIfNegative val="0"/>
            <c:bubble3D val="0"/>
            <c:spPr>
              <a:solidFill>
                <a:schemeClr val="accent3"/>
              </a:solidFill>
            </c:spPr>
            <c:extLst>
              <c:ext xmlns:c16="http://schemas.microsoft.com/office/drawing/2014/chart" uri="{C3380CC4-5D6E-409C-BE32-E72D297353CC}">
                <c16:uniqueId val="{00000007-8542-4805-8077-BACD490AE102}"/>
              </c:ext>
            </c:extLst>
          </c:dPt>
          <c:dLbls>
            <c:dLbl>
              <c:idx val="0"/>
              <c:layout>
                <c:manualLayout>
                  <c:x val="-5.3554830776136007E-3"/>
                  <c:y val="0.25488598177196342"/>
                </c:manualLayout>
              </c:layout>
              <c:tx>
                <c:rich>
                  <a:bodyPr/>
                  <a:lstStyle/>
                  <a:p>
                    <a:fld id="{1449F0A1-0972-4C69-98E6-185F1339B6FB}" type="VALUE">
                      <a:rPr lang="en-US" sz="800" baseline="0"/>
                      <a:pPr/>
                      <a:t>[VALUE]</a:t>
                    </a:fld>
                    <a:endParaRPr lang="en-GB"/>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8542-4805-8077-BACD490AE102}"/>
                </c:ext>
              </c:extLst>
            </c:dLbl>
            <c:dLbl>
              <c:idx val="1"/>
              <c:layout>
                <c:manualLayout>
                  <c:x val="2.9879713909245586E-3"/>
                  <c:y val="0.40150437100874203"/>
                </c:manualLayout>
              </c:layout>
              <c:tx>
                <c:rich>
                  <a:bodyPr/>
                  <a:lstStyle/>
                  <a:p>
                    <a:fld id="{0D193338-DE65-4E85-828A-2F8123473937}" type="VALUE">
                      <a:rPr lang="en-US" sz="800" baseline="0"/>
                      <a:pPr/>
                      <a:t>[VALUE]</a:t>
                    </a:fld>
                    <a:endParaRPr lang="en-GB"/>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542-4805-8077-BACD490AE102}"/>
                </c:ext>
              </c:extLst>
            </c:dLbl>
            <c:dLbl>
              <c:idx val="2"/>
              <c:layout>
                <c:manualLayout>
                  <c:x val="-3.4167739431184619E-3"/>
                  <c:y val="0.43325041850083701"/>
                </c:manualLayout>
              </c:layout>
              <c:tx>
                <c:rich>
                  <a:bodyPr/>
                  <a:lstStyle/>
                  <a:p>
                    <a:fld id="{DC42B51D-1EF7-4FCA-9F41-F969A07711C2}" type="VALUE">
                      <a:rPr lang="en-US" sz="800" baseline="0"/>
                      <a:pPr/>
                      <a:t>[VALUE]</a:t>
                    </a:fld>
                    <a:endParaRPr lang="en-GB"/>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542-4805-8077-BACD490AE102}"/>
                </c:ext>
              </c:extLst>
            </c:dLbl>
            <c:dLbl>
              <c:idx val="3"/>
              <c:layout>
                <c:manualLayout>
                  <c:x val="8.3333333333333454E-2"/>
                  <c:y val="2.787456445993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42-4805-8077-BACD490AE102}"/>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5353</c:v>
                  </c:pt>
                </c:numCache>
              </c:numRef>
            </c:plus>
            <c:minus>
              <c:numRef>
                <c:f>Sheet1!$D$2:$D$4</c:f>
                <c:numCache>
                  <c:formatCode>General</c:formatCode>
                  <c:ptCount val="3"/>
                  <c:pt idx="0">
                    <c:v>541</c:v>
                  </c:pt>
                  <c:pt idx="1">
                    <c:v>1066</c:v>
                  </c:pt>
                  <c:pt idx="2">
                    <c:v>1117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24794</c:v>
                </c:pt>
              </c:numCache>
            </c:numRef>
          </c:val>
          <c:extLst>
            <c:ext xmlns:c16="http://schemas.microsoft.com/office/drawing/2014/chart" uri="{C3380CC4-5D6E-409C-BE32-E72D297353CC}">
              <c16:uniqueId val="{00000008-8542-4805-8077-BACD490AE102}"/>
            </c:ext>
          </c:extLst>
        </c:ser>
        <c:dLbls>
          <c:showLegendKey val="0"/>
          <c:showVal val="1"/>
          <c:showCatName val="0"/>
          <c:showSerName val="0"/>
          <c:showPercent val="0"/>
          <c:showBubbleSize val="0"/>
        </c:dLbls>
        <c:gapWidth val="150"/>
        <c:axId val="69427968"/>
        <c:axId val="69429504"/>
      </c:barChart>
      <c:catAx>
        <c:axId val="69427968"/>
        <c:scaling>
          <c:orientation val="minMax"/>
        </c:scaling>
        <c:delete val="0"/>
        <c:axPos val="b"/>
        <c:numFmt formatCode="General" sourceLinked="0"/>
        <c:majorTickMark val="out"/>
        <c:minorTickMark val="none"/>
        <c:tickLblPos val="nextTo"/>
        <c:crossAx val="69429504"/>
        <c:crosses val="autoZero"/>
        <c:auto val="1"/>
        <c:lblAlgn val="ctr"/>
        <c:lblOffset val="100"/>
        <c:noMultiLvlLbl val="0"/>
      </c:catAx>
      <c:valAx>
        <c:axId val="69429504"/>
        <c:scaling>
          <c:orientation val="minMax"/>
          <c:max val="31000"/>
          <c:min val="0"/>
        </c:scaling>
        <c:delete val="0"/>
        <c:axPos val="l"/>
        <c:majorGridlines/>
        <c:numFmt formatCode="#\ ##0" sourceLinked="0"/>
        <c:majorTickMark val="out"/>
        <c:minorTickMark val="none"/>
        <c:tickLblPos val="nextTo"/>
        <c:crossAx val="6942796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for trucks (N2&amp;N3)</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CC83-4855-94BE-7D3997F66947}"/>
              </c:ext>
            </c:extLst>
          </c:dPt>
          <c:dPt>
            <c:idx val="1"/>
            <c:invertIfNegative val="0"/>
            <c:bubble3D val="0"/>
            <c:spPr>
              <a:solidFill>
                <a:schemeClr val="accent6"/>
              </a:solidFill>
            </c:spPr>
            <c:extLst>
              <c:ext xmlns:c16="http://schemas.microsoft.com/office/drawing/2014/chart" uri="{C3380CC4-5D6E-409C-BE32-E72D297353CC}">
                <c16:uniqueId val="{00000003-CC83-4855-94BE-7D3997F66947}"/>
              </c:ext>
            </c:extLst>
          </c:dPt>
          <c:dPt>
            <c:idx val="2"/>
            <c:invertIfNegative val="0"/>
            <c:bubble3D val="0"/>
            <c:spPr>
              <a:solidFill>
                <a:schemeClr val="accent3"/>
              </a:solidFill>
            </c:spPr>
            <c:extLst>
              <c:ext xmlns:c16="http://schemas.microsoft.com/office/drawing/2014/chart" uri="{C3380CC4-5D6E-409C-BE32-E72D297353CC}">
                <c16:uniqueId val="{00000005-CC83-4855-94BE-7D3997F66947}"/>
              </c:ext>
            </c:extLst>
          </c:dPt>
          <c:dLbls>
            <c:dLbl>
              <c:idx val="0"/>
              <c:layout>
                <c:manualLayout>
                  <c:x val="-2.9380002480046135E-17"/>
                  <c:y val="1.226993865030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C83-4855-94BE-7D3997F66947}"/>
                </c:ext>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Sheet1!$A$2:$A$4</c:f>
              <c:strCache>
                <c:ptCount val="3"/>
                <c:pt idx="0">
                  <c:v>PO1</c:v>
                </c:pt>
                <c:pt idx="1">
                  <c:v>PO2</c:v>
                </c:pt>
                <c:pt idx="2">
                  <c:v>PO3</c:v>
                </c:pt>
              </c:strCache>
            </c:strRef>
          </c:cat>
          <c:val>
            <c:numRef>
              <c:f>Sheet1!$B$2:$B$4</c:f>
              <c:numCache>
                <c:formatCode>General</c:formatCode>
                <c:ptCount val="3"/>
                <c:pt idx="0">
                  <c:v>0</c:v>
                </c:pt>
                <c:pt idx="1">
                  <c:v>1658</c:v>
                </c:pt>
                <c:pt idx="2">
                  <c:v>1947</c:v>
                </c:pt>
              </c:numCache>
            </c:numRef>
          </c:val>
          <c:extLst>
            <c:ext xmlns:c16="http://schemas.microsoft.com/office/drawing/2014/chart" uri="{C3380CC4-5D6E-409C-BE32-E72D297353CC}">
              <c16:uniqueId val="{00000006-CC83-4855-94BE-7D3997F66947}"/>
            </c:ext>
          </c:extLst>
        </c:ser>
        <c:dLbls>
          <c:showLegendKey val="0"/>
          <c:showVal val="1"/>
          <c:showCatName val="0"/>
          <c:showSerName val="0"/>
          <c:showPercent val="0"/>
          <c:showBubbleSize val="0"/>
        </c:dLbls>
        <c:gapWidth val="150"/>
        <c:axId val="96241536"/>
        <c:axId val="96253824"/>
      </c:barChart>
      <c:catAx>
        <c:axId val="96241536"/>
        <c:scaling>
          <c:orientation val="minMax"/>
        </c:scaling>
        <c:delete val="0"/>
        <c:axPos val="b"/>
        <c:numFmt formatCode="General" sourceLinked="0"/>
        <c:majorTickMark val="out"/>
        <c:minorTickMark val="none"/>
        <c:tickLblPos val="nextTo"/>
        <c:crossAx val="96253824"/>
        <c:crosses val="autoZero"/>
        <c:auto val="1"/>
        <c:lblAlgn val="ctr"/>
        <c:lblOffset val="100"/>
        <c:noMultiLvlLbl val="0"/>
      </c:catAx>
      <c:valAx>
        <c:axId val="96253824"/>
        <c:scaling>
          <c:orientation val="minMax"/>
          <c:min val="0"/>
        </c:scaling>
        <c:delete val="0"/>
        <c:axPos val="l"/>
        <c:majorGridlines/>
        <c:numFmt formatCode="#,##0" sourceLinked="0"/>
        <c:majorTickMark val="out"/>
        <c:minorTickMark val="none"/>
        <c:tickLblPos val="nextTo"/>
        <c:crossAx val="9624153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pivotSource>
    <c:name>[Copy of Categories.xlsx]Sheet3!PivotTable1</c:name>
    <c:fmtId val="-1"/>
  </c:pivotSource>
  <c:chart>
    <c:title>
      <c:tx>
        <c:rich>
          <a:bodyPr/>
          <a:lstStyle/>
          <a:p>
            <a:pPr>
              <a:defRPr sz="1600"/>
            </a:pPr>
            <a:r>
              <a:rPr lang="en-US" sz="1600"/>
              <a:t>Type of organisations represented at the GSR2 consultation meeting</a:t>
            </a:r>
          </a:p>
        </c:rich>
      </c:tx>
      <c:layout>
        <c:manualLayout>
          <c:xMode val="edge"/>
          <c:yMode val="edge"/>
          <c:x val="0.16146182700506093"/>
          <c:y val="4.4176727909011379E-2"/>
        </c:manualLayout>
      </c:layout>
      <c:overlay val="0"/>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9.6186319389345871E-3"/>
          <c:y val="0.30603642918129209"/>
          <c:w val="0.51313203978028354"/>
          <c:h val="0.5650222222222222"/>
        </c:manualLayout>
      </c:layout>
      <c:pieChart>
        <c:varyColors val="1"/>
        <c:ser>
          <c:idx val="0"/>
          <c:order val="0"/>
          <c:tx>
            <c:strRef>
              <c:f>Sheet3!$B$3</c:f>
              <c:strCache>
                <c:ptCount val="1"/>
                <c:pt idx="0">
                  <c:v>Total</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Sheet3!$A$4:$A$9</c:f>
              <c:strCache>
                <c:ptCount val="5"/>
                <c:pt idx="0">
                  <c:v>OEM</c:v>
                </c:pt>
                <c:pt idx="1">
                  <c:v>Road Safety and Enviromental NGO, Consumer Organisations</c:v>
                </c:pt>
                <c:pt idx="2">
                  <c:v>Tier 1 Supplier</c:v>
                </c:pt>
                <c:pt idx="3">
                  <c:v>Government Body</c:v>
                </c:pt>
                <c:pt idx="4">
                  <c:v>Academic, Vehicle Safety R&amp;D and Consultancy</c:v>
                </c:pt>
              </c:strCache>
            </c:strRef>
          </c:cat>
          <c:val>
            <c:numRef>
              <c:f>Sheet3!$B$4:$B$9</c:f>
              <c:numCache>
                <c:formatCode>General</c:formatCode>
                <c:ptCount val="5"/>
                <c:pt idx="0">
                  <c:v>22</c:v>
                </c:pt>
                <c:pt idx="1">
                  <c:v>11</c:v>
                </c:pt>
                <c:pt idx="2">
                  <c:v>9</c:v>
                </c:pt>
                <c:pt idx="3">
                  <c:v>7</c:v>
                </c:pt>
                <c:pt idx="4">
                  <c:v>5</c:v>
                </c:pt>
              </c:numCache>
            </c:numRef>
          </c:val>
          <c:extLst>
            <c:ext xmlns:c16="http://schemas.microsoft.com/office/drawing/2014/chart" uri="{C3380CC4-5D6E-409C-BE32-E72D297353CC}">
              <c16:uniqueId val="{00000000-BD69-49EB-85BA-988786FA000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604418889625303"/>
          <c:y val="0.25886439195100613"/>
          <c:w val="0.31174423993101552"/>
          <c:h val="0.66930868536275756"/>
        </c:manualLayout>
      </c:layout>
      <c:overlay val="0"/>
    </c:legend>
    <c:plotVisOnly val="1"/>
    <c:dispBlanksAs val="gap"/>
    <c:showDLblsOverMax val="0"/>
  </c:chart>
  <c:spPr>
    <a:ln>
      <a:noFill/>
    </a:ln>
  </c:spPr>
  <c:externalData r:id="rId1">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Distribution of respondents by category</c:v>
                </c:pt>
              </c:strCache>
            </c:strRef>
          </c:tx>
          <c:cat>
            <c:strRef>
              <c:f>Sheet1!$A$2:$A$4</c:f>
              <c:strCache>
                <c:ptCount val="3"/>
                <c:pt idx="0">
                  <c:v>Road users</c:v>
                </c:pt>
                <c:pt idx="1">
                  <c:v>Companies/orgnaisations</c:v>
                </c:pt>
                <c:pt idx="2">
                  <c:v>Public authorities</c:v>
                </c:pt>
              </c:strCache>
            </c:strRef>
          </c:cat>
          <c:val>
            <c:numRef>
              <c:f>Sheet1!$B$2:$B$4</c:f>
              <c:numCache>
                <c:formatCode>General</c:formatCode>
                <c:ptCount val="3"/>
                <c:pt idx="0">
                  <c:v>55</c:v>
                </c:pt>
                <c:pt idx="1">
                  <c:v>48</c:v>
                </c:pt>
                <c:pt idx="2">
                  <c:v>15</c:v>
                </c:pt>
              </c:numCache>
            </c:numRef>
          </c:val>
          <c:extLst>
            <c:ext xmlns:c16="http://schemas.microsoft.com/office/drawing/2014/chart" uri="{C3380CC4-5D6E-409C-BE32-E72D297353CC}">
              <c16:uniqueId val="{00000000-3018-47C4-A386-1D400A03410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Distribution of replies across Member States</a:t>
            </a:r>
          </a:p>
        </c:rich>
      </c:tx>
      <c:layout>
        <c:manualLayout>
          <c:xMode val="edge"/>
          <c:yMode val="edge"/>
          <c:x val="0.11664032512982614"/>
          <c:y val="1.5151515151515152E-2"/>
        </c:manualLayout>
      </c:layout>
      <c:overlay val="1"/>
    </c:title>
    <c:autoTitleDeleted val="0"/>
    <c:plotArea>
      <c:layout>
        <c:manualLayout>
          <c:layoutTarget val="inner"/>
          <c:xMode val="edge"/>
          <c:yMode val="edge"/>
          <c:x val="5.9990358348063634E-2"/>
          <c:y val="0.12847066296124485"/>
          <c:w val="0.66259076990376198"/>
          <c:h val="0.68004651053900722"/>
        </c:manualLayout>
      </c:layout>
      <c:barChart>
        <c:barDir val="col"/>
        <c:grouping val="stacked"/>
        <c:varyColors val="0"/>
        <c:ser>
          <c:idx val="0"/>
          <c:order val="0"/>
          <c:tx>
            <c:strRef>
              <c:f>Sheet1!$B$1</c:f>
              <c:strCache>
                <c:ptCount val="1"/>
                <c:pt idx="0">
                  <c:v>company/organisation</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Sheet1!$B$2:$B$12</c:f>
              <c:numCache>
                <c:formatCode>General</c:formatCode>
                <c:ptCount val="11"/>
                <c:pt idx="0">
                  <c:v>8</c:v>
                </c:pt>
                <c:pt idx="1">
                  <c:v>12</c:v>
                </c:pt>
                <c:pt idx="2">
                  <c:v>8</c:v>
                </c:pt>
                <c:pt idx="3">
                  <c:v>5</c:v>
                </c:pt>
                <c:pt idx="4">
                  <c:v>3</c:v>
                </c:pt>
                <c:pt idx="5">
                  <c:v>2</c:v>
                </c:pt>
                <c:pt idx="6">
                  <c:v>2</c:v>
                </c:pt>
                <c:pt idx="7">
                  <c:v>3</c:v>
                </c:pt>
                <c:pt idx="8">
                  <c:v>1</c:v>
                </c:pt>
                <c:pt idx="9">
                  <c:v>1</c:v>
                </c:pt>
                <c:pt idx="10">
                  <c:v>2</c:v>
                </c:pt>
              </c:numCache>
            </c:numRef>
          </c:val>
          <c:extLst>
            <c:ext xmlns:c16="http://schemas.microsoft.com/office/drawing/2014/chart" uri="{C3380CC4-5D6E-409C-BE32-E72D297353CC}">
              <c16:uniqueId val="{00000000-91AD-4A8F-8124-CDD450F2A456}"/>
            </c:ext>
          </c:extLst>
        </c:ser>
        <c:ser>
          <c:idx val="1"/>
          <c:order val="1"/>
          <c:tx>
            <c:strRef>
              <c:f>Sheet1!$C$1</c:f>
              <c:strCache>
                <c:ptCount val="1"/>
                <c:pt idx="0">
                  <c:v>public authority</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Sheet1!$C$2:$C$12</c:f>
              <c:numCache>
                <c:formatCode>General</c:formatCode>
                <c:ptCount val="11"/>
                <c:pt idx="0">
                  <c:v>1</c:v>
                </c:pt>
                <c:pt idx="1">
                  <c:v>2</c:v>
                </c:pt>
                <c:pt idx="2">
                  <c:v>0</c:v>
                </c:pt>
                <c:pt idx="3">
                  <c:v>0</c:v>
                </c:pt>
                <c:pt idx="4">
                  <c:v>3</c:v>
                </c:pt>
                <c:pt idx="5">
                  <c:v>2</c:v>
                </c:pt>
                <c:pt idx="6">
                  <c:v>1</c:v>
                </c:pt>
                <c:pt idx="7">
                  <c:v>2</c:v>
                </c:pt>
                <c:pt idx="8">
                  <c:v>1</c:v>
                </c:pt>
                <c:pt idx="9">
                  <c:v>0</c:v>
                </c:pt>
                <c:pt idx="10">
                  <c:v>2</c:v>
                </c:pt>
              </c:numCache>
            </c:numRef>
          </c:val>
          <c:extLst>
            <c:ext xmlns:c16="http://schemas.microsoft.com/office/drawing/2014/chart" uri="{C3380CC4-5D6E-409C-BE32-E72D297353CC}">
              <c16:uniqueId val="{00000001-91AD-4A8F-8124-CDD450F2A456}"/>
            </c:ext>
          </c:extLst>
        </c:ser>
        <c:ser>
          <c:idx val="2"/>
          <c:order val="2"/>
          <c:tx>
            <c:strRef>
              <c:f>Sheet1!$D$1</c:f>
              <c:strCache>
                <c:ptCount val="1"/>
                <c:pt idx="0">
                  <c:v>road users</c:v>
                </c:pt>
              </c:strCache>
            </c:strRef>
          </c:tx>
          <c:invertIfNegative val="0"/>
          <c:cat>
            <c:strRef>
              <c:f>Sheet1!$A$2:$A$12</c:f>
              <c:strCache>
                <c:ptCount val="11"/>
                <c:pt idx="0">
                  <c:v>UK</c:v>
                </c:pt>
                <c:pt idx="1">
                  <c:v>BE</c:v>
                </c:pt>
                <c:pt idx="2">
                  <c:v>DE</c:v>
                </c:pt>
                <c:pt idx="3">
                  <c:v>AT</c:v>
                </c:pt>
                <c:pt idx="4">
                  <c:v>ESP</c:v>
                </c:pt>
                <c:pt idx="5">
                  <c:v>FR</c:v>
                </c:pt>
                <c:pt idx="6">
                  <c:v>NL</c:v>
                </c:pt>
                <c:pt idx="7">
                  <c:v>non-EU</c:v>
                </c:pt>
                <c:pt idx="8">
                  <c:v>IT</c:v>
                </c:pt>
                <c:pt idx="9">
                  <c:v>PT</c:v>
                </c:pt>
                <c:pt idx="10">
                  <c:v>Other</c:v>
                </c:pt>
              </c:strCache>
            </c:strRef>
          </c:cat>
          <c:val>
            <c:numRef>
              <c:f>Sheet1!$D$2:$D$12</c:f>
              <c:numCache>
                <c:formatCode>General</c:formatCode>
                <c:ptCount val="11"/>
                <c:pt idx="0">
                  <c:v>14</c:v>
                </c:pt>
                <c:pt idx="1">
                  <c:v>7</c:v>
                </c:pt>
                <c:pt idx="2">
                  <c:v>6</c:v>
                </c:pt>
                <c:pt idx="3">
                  <c:v>9</c:v>
                </c:pt>
                <c:pt idx="4">
                  <c:v>6</c:v>
                </c:pt>
                <c:pt idx="5">
                  <c:v>4</c:v>
                </c:pt>
                <c:pt idx="6">
                  <c:v>2</c:v>
                </c:pt>
                <c:pt idx="7">
                  <c:v>0</c:v>
                </c:pt>
                <c:pt idx="9">
                  <c:v>1</c:v>
                </c:pt>
                <c:pt idx="10">
                  <c:v>4</c:v>
                </c:pt>
              </c:numCache>
            </c:numRef>
          </c:val>
          <c:extLst>
            <c:ext xmlns:c16="http://schemas.microsoft.com/office/drawing/2014/chart" uri="{C3380CC4-5D6E-409C-BE32-E72D297353CC}">
              <c16:uniqueId val="{00000002-91AD-4A8F-8124-CDD450F2A456}"/>
            </c:ext>
          </c:extLst>
        </c:ser>
        <c:dLbls>
          <c:showLegendKey val="0"/>
          <c:showVal val="0"/>
          <c:showCatName val="0"/>
          <c:showSerName val="0"/>
          <c:showPercent val="0"/>
          <c:showBubbleSize val="0"/>
        </c:dLbls>
        <c:gapWidth val="150"/>
        <c:overlap val="100"/>
        <c:axId val="70648960"/>
        <c:axId val="70650496"/>
      </c:barChart>
      <c:catAx>
        <c:axId val="70648960"/>
        <c:scaling>
          <c:orientation val="minMax"/>
        </c:scaling>
        <c:delete val="0"/>
        <c:axPos val="b"/>
        <c:numFmt formatCode="General" sourceLinked="0"/>
        <c:majorTickMark val="out"/>
        <c:minorTickMark val="none"/>
        <c:tickLblPos val="nextTo"/>
        <c:crossAx val="70650496"/>
        <c:crosses val="autoZero"/>
        <c:auto val="1"/>
        <c:lblAlgn val="ctr"/>
        <c:lblOffset val="100"/>
        <c:noMultiLvlLbl val="0"/>
      </c:catAx>
      <c:valAx>
        <c:axId val="70650496"/>
        <c:scaling>
          <c:orientation val="minMax"/>
        </c:scaling>
        <c:delete val="0"/>
        <c:axPos val="l"/>
        <c:majorGridlines/>
        <c:numFmt formatCode="General" sourceLinked="1"/>
        <c:majorTickMark val="out"/>
        <c:minorTickMark val="none"/>
        <c:tickLblPos val="nextTo"/>
        <c:crossAx val="706489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Priorities in relation to vehicle categories</a:t>
            </a:r>
            <a:r>
              <a:rPr lang="en-US">
                <a:latin typeface="Calibri"/>
              </a:rPr>
              <a:t>*</a:t>
            </a:r>
            <a:endParaRPr lang="en-US"/>
          </a:p>
        </c:rich>
      </c:tx>
      <c:layout/>
      <c:overlay val="0"/>
    </c:title>
    <c:autoTitleDeleted val="0"/>
    <c:view3D>
      <c:rotX val="15"/>
      <c:rotY val="0"/>
      <c:rAngAx val="0"/>
    </c:view3D>
    <c:floor>
      <c:thickness val="0"/>
    </c:floor>
    <c:sideWall>
      <c:thickness val="0"/>
    </c:sideWall>
    <c:backWall>
      <c:thickness val="0"/>
    </c:backWall>
    <c:plotArea>
      <c:layout/>
      <c:pie3DChart>
        <c:varyColors val="1"/>
        <c:ser>
          <c:idx val="0"/>
          <c:order val="0"/>
          <c:tx>
            <c:strRef>
              <c:f>Sheet1!$B$1</c:f>
              <c:strCache>
                <c:ptCount val="1"/>
                <c:pt idx="0">
                  <c:v>Priorities in relation to vehicle categories</c:v>
                </c:pt>
              </c:strCache>
            </c:strRef>
          </c:tx>
          <c:explosion val="25"/>
          <c:dLbls>
            <c:dLbl>
              <c:idx val="0"/>
              <c:layout/>
              <c:tx>
                <c:rich>
                  <a:bodyPr/>
                  <a:lstStyle/>
                  <a:p>
                    <a:r>
                      <a:rPr lang="en-US"/>
                      <a:t>LDV Passenger cars (incl. SUVs)
26%</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BD69-4FE6-B02D-96BBDF29B0EE}"/>
                </c:ext>
              </c:extLst>
            </c:dLbl>
            <c:dLbl>
              <c:idx val="1"/>
              <c:layout/>
              <c:tx>
                <c:rich>
                  <a:bodyPr/>
                  <a:lstStyle/>
                  <a:p>
                    <a:r>
                      <a:rPr lang="en-US"/>
                      <a:t>LDV light</a:t>
                    </a:r>
                    <a:r>
                      <a:rPr lang="en-US" baseline="0"/>
                      <a:t> commercial and vans</a:t>
                    </a:r>
                    <a:r>
                      <a:rPr lang="en-US"/>
                      <a:t>
21%</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D69-4FE6-B02D-96BBDF29B0EE}"/>
                </c:ext>
              </c:extLst>
            </c:dLbl>
            <c:dLbl>
              <c:idx val="2"/>
              <c:layout/>
              <c:tx>
                <c:rich>
                  <a:bodyPr/>
                  <a:lstStyle/>
                  <a:p>
                    <a:r>
                      <a:rPr lang="en-US"/>
                      <a:t>HDV Trucks
21%</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BD69-4FE6-B02D-96BBDF29B0EE}"/>
                </c:ext>
              </c:extLst>
            </c:dLbl>
            <c:dLbl>
              <c:idx val="3"/>
              <c:layout>
                <c:manualLayout>
                  <c:x val="1.6790079706437959E-5"/>
                  <c:y val="-0.1978842940546256"/>
                </c:manualLayout>
              </c:layout>
              <c:tx>
                <c:rich>
                  <a:bodyPr/>
                  <a:lstStyle/>
                  <a:p>
                    <a:r>
                      <a:rPr lang="en-US"/>
                      <a:t>HDV</a:t>
                    </a:r>
                    <a:r>
                      <a:rPr lang="en-US" baseline="0"/>
                      <a:t> </a:t>
                    </a:r>
                    <a:r>
                      <a:rPr lang="en-US"/>
                      <a:t>Buses
13%</a:t>
                    </a:r>
                  </a:p>
                </c:rich>
              </c:tx>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D69-4FE6-B02D-96BBDF29B0EE}"/>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Sheet1!$A$2:$A$7</c:f>
              <c:strCache>
                <c:ptCount val="6"/>
                <c:pt idx="0">
                  <c:v>Passenger cars (incl. SUVs)</c:v>
                </c:pt>
                <c:pt idx="1">
                  <c:v>Vans/LDV</c:v>
                </c:pt>
                <c:pt idx="2">
                  <c:v>Trucks/HDV</c:v>
                </c:pt>
                <c:pt idx="3">
                  <c:v>Buses</c:v>
                </c:pt>
                <c:pt idx="4">
                  <c:v>Trailers</c:v>
                </c:pt>
                <c:pt idx="5">
                  <c:v>Other</c:v>
                </c:pt>
              </c:strCache>
            </c:strRef>
          </c:cat>
          <c:val>
            <c:numRef>
              <c:f>Sheet1!$B$2:$B$7</c:f>
              <c:numCache>
                <c:formatCode>General</c:formatCode>
                <c:ptCount val="6"/>
                <c:pt idx="0">
                  <c:v>32</c:v>
                </c:pt>
                <c:pt idx="1">
                  <c:v>26</c:v>
                </c:pt>
                <c:pt idx="2">
                  <c:v>26</c:v>
                </c:pt>
                <c:pt idx="3">
                  <c:v>16</c:v>
                </c:pt>
                <c:pt idx="4">
                  <c:v>4</c:v>
                </c:pt>
                <c:pt idx="5">
                  <c:v>19</c:v>
                </c:pt>
              </c:numCache>
            </c:numRef>
          </c:val>
          <c:extLst>
            <c:ext xmlns:c16="http://schemas.microsoft.com/office/drawing/2014/chart" uri="{C3380CC4-5D6E-409C-BE32-E72D297353CC}">
              <c16:uniqueId val="{00000004-BD69-4FE6-B02D-96BBDF29B0EE}"/>
            </c:ext>
          </c:extLst>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289279688253254"/>
          <c:y val="4.2048929663608563E-2"/>
          <c:w val="0.46837471208956022"/>
          <c:h val="0.86218786871824504"/>
        </c:manualLayout>
      </c:layout>
      <c:barChart>
        <c:barDir val="bar"/>
        <c:grouping val="stacked"/>
        <c:varyColors val="0"/>
        <c:ser>
          <c:idx val="0"/>
          <c:order val="0"/>
          <c:tx>
            <c:strRef>
              <c:f>Sheet1!$B$1</c:f>
              <c:strCache>
                <c:ptCount val="1"/>
                <c:pt idx="0">
                  <c:v>Priority 1</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Sheet1!$B$2:$B$20</c:f>
              <c:numCache>
                <c:formatCode>General</c:formatCode>
                <c:ptCount val="19"/>
                <c:pt idx="0">
                  <c:v>6</c:v>
                </c:pt>
                <c:pt idx="1">
                  <c:v>1</c:v>
                </c:pt>
                <c:pt idx="2">
                  <c:v>6</c:v>
                </c:pt>
                <c:pt idx="3">
                  <c:v>2</c:v>
                </c:pt>
                <c:pt idx="4">
                  <c:v>2</c:v>
                </c:pt>
                <c:pt idx="5">
                  <c:v>2</c:v>
                </c:pt>
                <c:pt idx="6">
                  <c:v>15</c:v>
                </c:pt>
                <c:pt idx="7">
                  <c:v>9</c:v>
                </c:pt>
                <c:pt idx="8">
                  <c:v>5</c:v>
                </c:pt>
                <c:pt idx="9">
                  <c:v>1</c:v>
                </c:pt>
                <c:pt idx="10">
                  <c:v>1</c:v>
                </c:pt>
                <c:pt idx="11">
                  <c:v>1</c:v>
                </c:pt>
                <c:pt idx="12">
                  <c:v>1</c:v>
                </c:pt>
                <c:pt idx="13">
                  <c:v>5</c:v>
                </c:pt>
                <c:pt idx="14">
                  <c:v>2</c:v>
                </c:pt>
                <c:pt idx="15">
                  <c:v>3</c:v>
                </c:pt>
                <c:pt idx="16">
                  <c:v>4</c:v>
                </c:pt>
                <c:pt idx="17">
                  <c:v>18</c:v>
                </c:pt>
                <c:pt idx="18">
                  <c:v>22</c:v>
                </c:pt>
              </c:numCache>
            </c:numRef>
          </c:val>
          <c:extLst>
            <c:ext xmlns:c16="http://schemas.microsoft.com/office/drawing/2014/chart" uri="{C3380CC4-5D6E-409C-BE32-E72D297353CC}">
              <c16:uniqueId val="{00000000-055F-420A-BEDB-7D4CB8C6BE25}"/>
            </c:ext>
          </c:extLst>
        </c:ser>
        <c:ser>
          <c:idx val="1"/>
          <c:order val="1"/>
          <c:tx>
            <c:strRef>
              <c:f>Sheet1!$C$1</c:f>
              <c:strCache>
                <c:ptCount val="1"/>
                <c:pt idx="0">
                  <c:v>Priority 2</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Sheet1!$C$2:$C$20</c:f>
              <c:numCache>
                <c:formatCode>General</c:formatCode>
                <c:ptCount val="19"/>
                <c:pt idx="0">
                  <c:v>1</c:v>
                </c:pt>
                <c:pt idx="1">
                  <c:v>11</c:v>
                </c:pt>
                <c:pt idx="2">
                  <c:v>21</c:v>
                </c:pt>
                <c:pt idx="3">
                  <c:v>2</c:v>
                </c:pt>
                <c:pt idx="4">
                  <c:v>3</c:v>
                </c:pt>
                <c:pt idx="5">
                  <c:v>3</c:v>
                </c:pt>
                <c:pt idx="6">
                  <c:v>1</c:v>
                </c:pt>
                <c:pt idx="7">
                  <c:v>3</c:v>
                </c:pt>
                <c:pt idx="8">
                  <c:v>3</c:v>
                </c:pt>
                <c:pt idx="9">
                  <c:v>3</c:v>
                </c:pt>
                <c:pt idx="10">
                  <c:v>3</c:v>
                </c:pt>
                <c:pt idx="11">
                  <c:v>3</c:v>
                </c:pt>
                <c:pt idx="12">
                  <c:v>1</c:v>
                </c:pt>
                <c:pt idx="13">
                  <c:v>3</c:v>
                </c:pt>
                <c:pt idx="14">
                  <c:v>7</c:v>
                </c:pt>
                <c:pt idx="15">
                  <c:v>12</c:v>
                </c:pt>
                <c:pt idx="16">
                  <c:v>8</c:v>
                </c:pt>
                <c:pt idx="17">
                  <c:v>8</c:v>
                </c:pt>
                <c:pt idx="18">
                  <c:v>10</c:v>
                </c:pt>
              </c:numCache>
            </c:numRef>
          </c:val>
          <c:extLst>
            <c:ext xmlns:c16="http://schemas.microsoft.com/office/drawing/2014/chart" uri="{C3380CC4-5D6E-409C-BE32-E72D297353CC}">
              <c16:uniqueId val="{00000001-055F-420A-BEDB-7D4CB8C6BE25}"/>
            </c:ext>
          </c:extLst>
        </c:ser>
        <c:ser>
          <c:idx val="2"/>
          <c:order val="2"/>
          <c:tx>
            <c:strRef>
              <c:f>Sheet1!$D$1</c:f>
              <c:strCache>
                <c:ptCount val="1"/>
                <c:pt idx="0">
                  <c:v>Priority 3</c:v>
                </c:pt>
              </c:strCache>
            </c:strRef>
          </c:tx>
          <c:invertIfNegative val="0"/>
          <c:cat>
            <c:strRef>
              <c:f>Sheet1!$A$2:$A$20</c:f>
              <c:strCache>
                <c:ptCount val="19"/>
                <c:pt idx="0">
                  <c:v>Reversing camera</c:v>
                </c:pt>
                <c:pt idx="1">
                  <c:v>Head impact &amp; front windscreen protection </c:v>
                </c:pt>
                <c:pt idx="2">
                  <c:v>Pedestrian &amp; cyclist forward detection</c:v>
                </c:pt>
                <c:pt idx="3">
                  <c:v>Fire safety for buses</c:v>
                </c:pt>
                <c:pt idx="4">
                  <c:v>Truck lateral protection </c:v>
                </c:pt>
                <c:pt idx="5">
                  <c:v>Rear underrun protection (trucks&amp;trailers)</c:v>
                </c:pt>
                <c:pt idx="6">
                  <c:v>Front-end design &amp; direct vision (trucks &amp; buses)</c:v>
                </c:pt>
                <c:pt idx="7">
                  <c:v>Tyre pressure monitoring</c:v>
                </c:pt>
                <c:pt idx="8">
                  <c:v>Crash event data recorder</c:v>
                </c:pt>
                <c:pt idx="9">
                  <c:v>Alcohol interlock device installation</c:v>
                </c:pt>
                <c:pt idx="10">
                  <c:v>Rear crash testing update</c:v>
                </c:pt>
                <c:pt idx="11">
                  <c:v>Side crash testing update</c:v>
                </c:pt>
                <c:pt idx="12">
                  <c:v>Frontal crash testing update</c:v>
                </c:pt>
                <c:pt idx="13">
                  <c:v>Safety belt reminders</c:v>
                </c:pt>
                <c:pt idx="14">
                  <c:v>Emergency breaking display</c:v>
                </c:pt>
                <c:pt idx="15">
                  <c:v>Driver drowsiness/distraction monitoring</c:v>
                </c:pt>
                <c:pt idx="16">
                  <c:v>Lane-keeping assistance</c:v>
                </c:pt>
                <c:pt idx="17">
                  <c:v>Intelligent speed assistance</c:v>
                </c:pt>
                <c:pt idx="18">
                  <c:v>Autonomous emergency breaking</c:v>
                </c:pt>
              </c:strCache>
            </c:strRef>
          </c:cat>
          <c:val>
            <c:numRef>
              <c:f>Sheet1!$D$2:$D$20</c:f>
              <c:numCache>
                <c:formatCode>General</c:formatCode>
                <c:ptCount val="19"/>
                <c:pt idx="0">
                  <c:v>6</c:v>
                </c:pt>
                <c:pt idx="1">
                  <c:v>6</c:v>
                </c:pt>
                <c:pt idx="2">
                  <c:v>8</c:v>
                </c:pt>
                <c:pt idx="3">
                  <c:v>1</c:v>
                </c:pt>
                <c:pt idx="4">
                  <c:v>5</c:v>
                </c:pt>
                <c:pt idx="5">
                  <c:v>3</c:v>
                </c:pt>
                <c:pt idx="6">
                  <c:v>3</c:v>
                </c:pt>
                <c:pt idx="7">
                  <c:v>3</c:v>
                </c:pt>
                <c:pt idx="8">
                  <c:v>7</c:v>
                </c:pt>
                <c:pt idx="9">
                  <c:v>4</c:v>
                </c:pt>
                <c:pt idx="10">
                  <c:v>3</c:v>
                </c:pt>
                <c:pt idx="11">
                  <c:v>3</c:v>
                </c:pt>
                <c:pt idx="12">
                  <c:v>2</c:v>
                </c:pt>
                <c:pt idx="13">
                  <c:v>8</c:v>
                </c:pt>
                <c:pt idx="14">
                  <c:v>5</c:v>
                </c:pt>
                <c:pt idx="15">
                  <c:v>4</c:v>
                </c:pt>
                <c:pt idx="16">
                  <c:v>20</c:v>
                </c:pt>
                <c:pt idx="17">
                  <c:v>7</c:v>
                </c:pt>
                <c:pt idx="18">
                  <c:v>8</c:v>
                </c:pt>
              </c:numCache>
            </c:numRef>
          </c:val>
          <c:extLst>
            <c:ext xmlns:c16="http://schemas.microsoft.com/office/drawing/2014/chart" uri="{C3380CC4-5D6E-409C-BE32-E72D297353CC}">
              <c16:uniqueId val="{00000002-055F-420A-BEDB-7D4CB8C6BE25}"/>
            </c:ext>
          </c:extLst>
        </c:ser>
        <c:dLbls>
          <c:showLegendKey val="0"/>
          <c:showVal val="0"/>
          <c:showCatName val="0"/>
          <c:showSerName val="0"/>
          <c:showPercent val="0"/>
          <c:showBubbleSize val="0"/>
        </c:dLbls>
        <c:gapWidth val="150"/>
        <c:overlap val="100"/>
        <c:axId val="79691776"/>
        <c:axId val="79693312"/>
      </c:barChart>
      <c:catAx>
        <c:axId val="79691776"/>
        <c:scaling>
          <c:orientation val="minMax"/>
        </c:scaling>
        <c:delete val="0"/>
        <c:axPos val="l"/>
        <c:numFmt formatCode="General" sourceLinked="0"/>
        <c:majorTickMark val="out"/>
        <c:minorTickMark val="none"/>
        <c:tickLblPos val="nextTo"/>
        <c:txPr>
          <a:bodyPr/>
          <a:lstStyle/>
          <a:p>
            <a:pPr>
              <a:defRPr sz="900"/>
            </a:pPr>
            <a:endParaRPr lang="en-US"/>
          </a:p>
        </c:txPr>
        <c:crossAx val="79693312"/>
        <c:crosses val="autoZero"/>
        <c:auto val="1"/>
        <c:lblAlgn val="ctr"/>
        <c:lblOffset val="100"/>
        <c:noMultiLvlLbl val="0"/>
      </c:catAx>
      <c:valAx>
        <c:axId val="79693312"/>
        <c:scaling>
          <c:orientation val="minMax"/>
          <c:max val="45"/>
          <c:min val="0"/>
        </c:scaling>
        <c:delete val="0"/>
        <c:axPos val="b"/>
        <c:majorGridlines/>
        <c:numFmt formatCode="General" sourceLinked="1"/>
        <c:majorTickMark val="out"/>
        <c:minorTickMark val="none"/>
        <c:tickLblPos val="nextTo"/>
        <c:crossAx val="796917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BCRs of policy options PO1, PO2,</a:t>
            </a:r>
            <a:r>
              <a:rPr lang="en-US" sz="1200" b="1" baseline="0"/>
              <a:t> PO3</a:t>
            </a:r>
            <a:endParaRPr lang="en-US" sz="1200" b="1"/>
          </a:p>
        </c:rich>
      </c:tx>
      <c:layout/>
      <c:overlay val="0"/>
    </c:title>
    <c:autoTitleDeleted val="0"/>
    <c:plotArea>
      <c:layout/>
      <c:barChart>
        <c:barDir val="col"/>
        <c:grouping val="clustered"/>
        <c:varyColors val="0"/>
        <c:ser>
          <c:idx val="0"/>
          <c:order val="0"/>
          <c:tx>
            <c:strRef>
              <c:f>Sheet1!$B$1</c:f>
              <c:strCache>
                <c:ptCount val="1"/>
                <c:pt idx="0">
                  <c:v>PO1</c:v>
                </c:pt>
              </c:strCache>
            </c:strRef>
          </c:tx>
          <c:spPr>
            <a:solidFill>
              <a:schemeClr val="accent5"/>
            </a:solidFill>
          </c:spPr>
          <c:invertIfNegative val="0"/>
          <c:dPt>
            <c:idx val="0"/>
            <c:invertIfNegative val="0"/>
            <c:bubble3D val="0"/>
            <c:extLst>
              <c:ext xmlns:c16="http://schemas.microsoft.com/office/drawing/2014/chart" uri="{C3380CC4-5D6E-409C-BE32-E72D297353CC}">
                <c16:uniqueId val="{00000000-ED08-4111-ACD1-6511EB6C64F0}"/>
              </c:ext>
            </c:extLst>
          </c:dPt>
          <c:dPt>
            <c:idx val="1"/>
            <c:invertIfNegative val="0"/>
            <c:bubble3D val="0"/>
            <c:extLst>
              <c:ext xmlns:c16="http://schemas.microsoft.com/office/drawing/2014/chart" uri="{C3380CC4-5D6E-409C-BE32-E72D297353CC}">
                <c16:uniqueId val="{00000001-ED08-4111-ACD1-6511EB6C64F0}"/>
              </c:ext>
            </c:extLst>
          </c:dPt>
          <c:dPt>
            <c:idx val="2"/>
            <c:invertIfNegative val="0"/>
            <c:bubble3D val="0"/>
            <c:extLst>
              <c:ext xmlns:c16="http://schemas.microsoft.com/office/drawing/2014/chart" uri="{C3380CC4-5D6E-409C-BE32-E72D297353CC}">
                <c16:uniqueId val="{00000002-ED08-4111-ACD1-6511EB6C64F0}"/>
              </c:ext>
            </c:extLst>
          </c:dPt>
          <c:errBars>
            <c:errBarType val="both"/>
            <c:errValType val="cust"/>
            <c:noEndCap val="0"/>
            <c:plus>
              <c:numRef>
                <c:f>(Sheet1!$B$7,Sheet1!$B$9,Sheet1!$B$11,Sheet1!$B$13)</c:f>
                <c:numCache>
                  <c:formatCode>General</c:formatCode>
                  <c:ptCount val="4"/>
                  <c:pt idx="0">
                    <c:v>0.35999999999999988</c:v>
                  </c:pt>
                  <c:pt idx="1">
                    <c:v>9.68</c:v>
                  </c:pt>
                  <c:pt idx="2">
                    <c:v>5.0000000000000044E-2</c:v>
                  </c:pt>
                  <c:pt idx="3">
                    <c:v>2.37</c:v>
                  </c:pt>
                </c:numCache>
              </c:numRef>
            </c:plus>
            <c:minus>
              <c:numRef>
                <c:f>(Sheet1!$B$6,Sheet1!$B$8,Sheet1!$B$10,Sheet1!$B$12)</c:f>
                <c:numCache>
                  <c:formatCode>General</c:formatCode>
                  <c:ptCount val="4"/>
                  <c:pt idx="0">
                    <c:v>0.67000000000000037</c:v>
                  </c:pt>
                  <c:pt idx="1">
                    <c:v>1.4699999999999998</c:v>
                  </c:pt>
                  <c:pt idx="2">
                    <c:v>0.39000000000000012</c:v>
                  </c:pt>
                  <c:pt idx="3">
                    <c:v>0.17000000000000004</c:v>
                  </c:pt>
                </c:numCache>
              </c:numRef>
            </c:minus>
          </c:errBars>
          <c:cat>
            <c:strRef>
              <c:f>Sheet1!$A$2:$A$5</c:f>
              <c:strCache>
                <c:ptCount val="4"/>
                <c:pt idx="0">
                  <c:v>M1</c:v>
                </c:pt>
                <c:pt idx="1">
                  <c:v>M2&amp;M3</c:v>
                </c:pt>
                <c:pt idx="2">
                  <c:v>N1</c:v>
                </c:pt>
                <c:pt idx="3">
                  <c:v>N2&amp;N3</c:v>
                </c:pt>
              </c:strCache>
            </c:strRef>
          </c:cat>
          <c:val>
            <c:numRef>
              <c:f>Sheet1!$B$2:$B$5</c:f>
              <c:numCache>
                <c:formatCode>General</c:formatCode>
                <c:ptCount val="4"/>
                <c:pt idx="0">
                  <c:v>2.95</c:v>
                </c:pt>
                <c:pt idx="1">
                  <c:v>4.6399999999999997</c:v>
                </c:pt>
                <c:pt idx="2">
                  <c:v>1.78</c:v>
                </c:pt>
                <c:pt idx="3">
                  <c:v>0.56000000000000005</c:v>
                </c:pt>
              </c:numCache>
            </c:numRef>
          </c:val>
          <c:extLst>
            <c:ext xmlns:c16="http://schemas.microsoft.com/office/drawing/2014/chart" uri="{C3380CC4-5D6E-409C-BE32-E72D297353CC}">
              <c16:uniqueId val="{00000003-ED08-4111-ACD1-6511EB6C64F0}"/>
            </c:ext>
          </c:extLst>
        </c:ser>
        <c:ser>
          <c:idx val="1"/>
          <c:order val="1"/>
          <c:tx>
            <c:strRef>
              <c:f>Sheet1!$C$1</c:f>
              <c:strCache>
                <c:ptCount val="1"/>
                <c:pt idx="0">
                  <c:v>PO2</c:v>
                </c:pt>
              </c:strCache>
            </c:strRef>
          </c:tx>
          <c:spPr>
            <a:solidFill>
              <a:schemeClr val="accent6"/>
            </a:solidFill>
          </c:spPr>
          <c:invertIfNegative val="0"/>
          <c:errBars>
            <c:errBarType val="both"/>
            <c:errValType val="cust"/>
            <c:noEndCap val="0"/>
            <c:plus>
              <c:numRef>
                <c:f>(Sheet1!$C$7,Sheet1!$C$9,Sheet1!$C$11,Sheet1!$C$13)</c:f>
                <c:numCache>
                  <c:formatCode>General</c:formatCode>
                  <c:ptCount val="4"/>
                  <c:pt idx="0">
                    <c:v>0.54999999999999982</c:v>
                  </c:pt>
                  <c:pt idx="1">
                    <c:v>1.31</c:v>
                  </c:pt>
                  <c:pt idx="2">
                    <c:v>0.15999999999999992</c:v>
                  </c:pt>
                  <c:pt idx="3">
                    <c:v>0.75999999999999979</c:v>
                  </c:pt>
                </c:numCache>
              </c:numRef>
            </c:plus>
            <c:minus>
              <c:numRef>
                <c:f>(Sheet1!$C$6,Sheet1!$C$8,Sheet1!$C$10,Sheet1!$C$12)</c:f>
                <c:numCache>
                  <c:formatCode>General</c:formatCode>
                  <c:ptCount val="4"/>
                  <c:pt idx="0">
                    <c:v>0.56000000000000005</c:v>
                  </c:pt>
                  <c:pt idx="1">
                    <c:v>1.2</c:v>
                  </c:pt>
                  <c:pt idx="2">
                    <c:v>0.37000000000000011</c:v>
                  </c:pt>
                  <c:pt idx="3">
                    <c:v>0.63</c:v>
                  </c:pt>
                </c:numCache>
              </c:numRef>
            </c:minus>
          </c:errBars>
          <c:cat>
            <c:strRef>
              <c:f>Sheet1!$A$2:$A$5</c:f>
              <c:strCache>
                <c:ptCount val="4"/>
                <c:pt idx="0">
                  <c:v>M1</c:v>
                </c:pt>
                <c:pt idx="1">
                  <c:v>M2&amp;M3</c:v>
                </c:pt>
                <c:pt idx="2">
                  <c:v>N1</c:v>
                </c:pt>
                <c:pt idx="3">
                  <c:v>N2&amp;N3</c:v>
                </c:pt>
              </c:strCache>
            </c:strRef>
          </c:cat>
          <c:val>
            <c:numRef>
              <c:f>Sheet1!$C$2:$C$5</c:f>
              <c:numCache>
                <c:formatCode>General</c:formatCode>
                <c:ptCount val="4"/>
                <c:pt idx="0">
                  <c:v>2.14</c:v>
                </c:pt>
                <c:pt idx="1">
                  <c:v>3.11</c:v>
                </c:pt>
                <c:pt idx="2">
                  <c:v>1.35</c:v>
                </c:pt>
                <c:pt idx="3">
                  <c:v>1.52</c:v>
                </c:pt>
              </c:numCache>
            </c:numRef>
          </c:val>
          <c:extLst>
            <c:ext xmlns:c16="http://schemas.microsoft.com/office/drawing/2014/chart" uri="{C3380CC4-5D6E-409C-BE32-E72D297353CC}">
              <c16:uniqueId val="{00000004-ED08-4111-ACD1-6511EB6C64F0}"/>
            </c:ext>
          </c:extLst>
        </c:ser>
        <c:ser>
          <c:idx val="2"/>
          <c:order val="2"/>
          <c:tx>
            <c:strRef>
              <c:f>Sheet1!$D$1</c:f>
              <c:strCache>
                <c:ptCount val="1"/>
                <c:pt idx="0">
                  <c:v>PO3</c:v>
                </c:pt>
              </c:strCache>
            </c:strRef>
          </c:tx>
          <c:spPr>
            <a:solidFill>
              <a:schemeClr val="accent3"/>
            </a:solidFill>
          </c:spPr>
          <c:invertIfNegative val="0"/>
          <c:errBars>
            <c:errBarType val="both"/>
            <c:errValType val="cust"/>
            <c:noEndCap val="0"/>
            <c:plus>
              <c:numRef>
                <c:f>(Sheet1!$D$7,Sheet1!$D$9,Sheet1!$D$11,Sheet1!$D$13)</c:f>
                <c:numCache>
                  <c:formatCode>General</c:formatCode>
                  <c:ptCount val="4"/>
                  <c:pt idx="0">
                    <c:v>0.46000000000000019</c:v>
                  </c:pt>
                  <c:pt idx="1">
                    <c:v>0.45000000000000018</c:v>
                  </c:pt>
                  <c:pt idx="2">
                    <c:v>0.12</c:v>
                  </c:pt>
                  <c:pt idx="3">
                    <c:v>0.26</c:v>
                  </c:pt>
                </c:numCache>
              </c:numRef>
            </c:plus>
            <c:minus>
              <c:numRef>
                <c:f>(Sheet1!$D$6,Sheet1!$D$8,Sheet1!$D$10,Sheet1!$D$12)</c:f>
                <c:numCache>
                  <c:formatCode>General</c:formatCode>
                  <c:ptCount val="4"/>
                  <c:pt idx="0">
                    <c:v>0.37999999999999989</c:v>
                  </c:pt>
                  <c:pt idx="1">
                    <c:v>0.64999999999999991</c:v>
                  </c:pt>
                  <c:pt idx="2">
                    <c:v>0.14000000000000001</c:v>
                  </c:pt>
                  <c:pt idx="3">
                    <c:v>0.44000000000000006</c:v>
                  </c:pt>
                </c:numCache>
              </c:numRef>
            </c:minus>
          </c:errBars>
          <c:cat>
            <c:strRef>
              <c:f>Sheet1!$A$2:$A$5</c:f>
              <c:strCache>
                <c:ptCount val="4"/>
                <c:pt idx="0">
                  <c:v>M1</c:v>
                </c:pt>
                <c:pt idx="1">
                  <c:v>M2&amp;M3</c:v>
                </c:pt>
                <c:pt idx="2">
                  <c:v>N1</c:v>
                </c:pt>
                <c:pt idx="3">
                  <c:v>N2&amp;N3</c:v>
                </c:pt>
              </c:strCache>
            </c:strRef>
          </c:cat>
          <c:val>
            <c:numRef>
              <c:f>Sheet1!$D$2:$D$5</c:f>
              <c:numCache>
                <c:formatCode>General</c:formatCode>
                <c:ptCount val="4"/>
                <c:pt idx="0">
                  <c:v>1.39</c:v>
                </c:pt>
                <c:pt idx="1">
                  <c:v>2.11</c:v>
                </c:pt>
                <c:pt idx="2">
                  <c:v>0.53</c:v>
                </c:pt>
                <c:pt idx="3">
                  <c:v>1.03</c:v>
                </c:pt>
              </c:numCache>
            </c:numRef>
          </c:val>
          <c:extLst>
            <c:ext xmlns:c16="http://schemas.microsoft.com/office/drawing/2014/chart" uri="{C3380CC4-5D6E-409C-BE32-E72D297353CC}">
              <c16:uniqueId val="{00000005-ED08-4111-ACD1-6511EB6C64F0}"/>
            </c:ext>
          </c:extLst>
        </c:ser>
        <c:dLbls>
          <c:showLegendKey val="0"/>
          <c:showVal val="0"/>
          <c:showCatName val="0"/>
          <c:showSerName val="0"/>
          <c:showPercent val="0"/>
          <c:showBubbleSize val="0"/>
        </c:dLbls>
        <c:gapWidth val="150"/>
        <c:axId val="79954304"/>
        <c:axId val="79955840"/>
      </c:barChart>
      <c:catAx>
        <c:axId val="79954304"/>
        <c:scaling>
          <c:orientation val="minMax"/>
        </c:scaling>
        <c:delete val="0"/>
        <c:axPos val="b"/>
        <c:numFmt formatCode="General" sourceLinked="0"/>
        <c:majorTickMark val="out"/>
        <c:minorTickMark val="none"/>
        <c:tickLblPos val="nextTo"/>
        <c:crossAx val="79955840"/>
        <c:crosses val="autoZero"/>
        <c:auto val="1"/>
        <c:lblAlgn val="ctr"/>
        <c:lblOffset val="100"/>
        <c:noMultiLvlLbl val="0"/>
      </c:catAx>
      <c:valAx>
        <c:axId val="79955840"/>
        <c:scaling>
          <c:orientation val="minMax"/>
          <c:max val="6"/>
          <c:min val="0"/>
        </c:scaling>
        <c:delete val="0"/>
        <c:axPos val="l"/>
        <c:majorGridlines/>
        <c:numFmt formatCode="#,##0.0" sourceLinked="0"/>
        <c:majorTickMark val="out"/>
        <c:minorTickMark val="none"/>
        <c:tickLblPos val="nextTo"/>
        <c:crossAx val="79954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Fatalities</a:t>
            </a:r>
            <a:r>
              <a:rPr lang="en-US" sz="1200" b="1" baseline="0"/>
              <a:t> prevented per policy option </a:t>
            </a:r>
            <a:br>
              <a:rPr lang="en-US" sz="1200" b="1" baseline="0"/>
            </a:br>
            <a:r>
              <a:rPr lang="en-US" sz="1200" b="1" baseline="0"/>
              <a:t>(sum of all vehicle categories)</a:t>
            </a:r>
            <a:endParaRPr lang="en-US" sz="1200" b="1"/>
          </a:p>
        </c:rich>
      </c:tx>
      <c:layout/>
      <c:overlay val="0"/>
    </c:title>
    <c:autoTitleDeleted val="0"/>
    <c:plotArea>
      <c:layout/>
      <c:barChart>
        <c:barDir val="col"/>
        <c:grouping val="clustered"/>
        <c:varyColors val="0"/>
        <c:ser>
          <c:idx val="0"/>
          <c:order val="0"/>
          <c:tx>
            <c:strRef>
              <c:f>Sheet1!$B$1</c:f>
              <c:strCache>
                <c:ptCount val="1"/>
                <c:pt idx="0">
                  <c:v>Fatalities prevented</c:v>
                </c:pt>
              </c:strCache>
            </c:strRef>
          </c:tx>
          <c:invertIfNegative val="0"/>
          <c:dPt>
            <c:idx val="0"/>
            <c:invertIfNegative val="0"/>
            <c:bubble3D val="0"/>
            <c:spPr>
              <a:solidFill>
                <a:schemeClr val="accent5"/>
              </a:solidFill>
            </c:spPr>
            <c:extLst>
              <c:ext xmlns:c16="http://schemas.microsoft.com/office/drawing/2014/chart" uri="{C3380CC4-5D6E-409C-BE32-E72D297353CC}">
                <c16:uniqueId val="{00000001-8454-45BE-9E38-24E92CEC8150}"/>
              </c:ext>
            </c:extLst>
          </c:dPt>
          <c:dPt>
            <c:idx val="1"/>
            <c:invertIfNegative val="0"/>
            <c:bubble3D val="0"/>
            <c:spPr>
              <a:solidFill>
                <a:schemeClr val="accent6"/>
              </a:solidFill>
            </c:spPr>
            <c:extLst>
              <c:ext xmlns:c16="http://schemas.microsoft.com/office/drawing/2014/chart" uri="{C3380CC4-5D6E-409C-BE32-E72D297353CC}">
                <c16:uniqueId val="{00000003-8454-45BE-9E38-24E92CEC8150}"/>
              </c:ext>
            </c:extLst>
          </c:dPt>
          <c:dPt>
            <c:idx val="2"/>
            <c:invertIfNegative val="0"/>
            <c:bubble3D val="0"/>
            <c:spPr>
              <a:solidFill>
                <a:schemeClr val="accent3"/>
              </a:solidFill>
            </c:spPr>
            <c:extLst>
              <c:ext xmlns:c16="http://schemas.microsoft.com/office/drawing/2014/chart" uri="{C3380CC4-5D6E-409C-BE32-E72D297353CC}">
                <c16:uniqueId val="{00000005-8454-45BE-9E38-24E92CEC8150}"/>
              </c:ext>
            </c:extLst>
          </c:dPt>
          <c:dPt>
            <c:idx val="3"/>
            <c:invertIfNegative val="0"/>
            <c:bubble3D val="0"/>
            <c:spPr>
              <a:solidFill>
                <a:schemeClr val="accent3"/>
              </a:solidFill>
            </c:spPr>
            <c:extLst>
              <c:ext xmlns:c16="http://schemas.microsoft.com/office/drawing/2014/chart" uri="{C3380CC4-5D6E-409C-BE32-E72D297353CC}">
                <c16:uniqueId val="{00000007-8454-45BE-9E38-24E92CEC8150}"/>
              </c:ext>
            </c:extLst>
          </c:dPt>
          <c:dLbls>
            <c:dLbl>
              <c:idx val="0"/>
              <c:layout>
                <c:manualLayout>
                  <c:x val="0.10248198558847077"/>
                  <c:y val="6.59097022586329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54-45BE-9E38-24E92CEC8150}"/>
                </c:ext>
              </c:extLst>
            </c:dLbl>
            <c:dLbl>
              <c:idx val="1"/>
              <c:layout>
                <c:manualLayout>
                  <c:x val="9.9271401171007467E-2"/>
                  <c:y val="8.6543572297365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54-45BE-9E38-24E92CEC8150}"/>
                </c:ext>
              </c:extLst>
            </c:dLbl>
            <c:dLbl>
              <c:idx val="2"/>
              <c:layout>
                <c:manualLayout>
                  <c:x val="9.2866696951342614E-2"/>
                  <c:y val="4.89985093326748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454-45BE-9E38-24E92CEC8150}"/>
                </c:ext>
              </c:extLst>
            </c:dLbl>
            <c:dLbl>
              <c:idx val="3"/>
              <c:layout>
                <c:manualLayout>
                  <c:x val="8.3333333333333454E-2"/>
                  <c:y val="2.7874564459930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54-45BE-9E38-24E92CEC8150}"/>
                </c:ext>
              </c:extLst>
            </c:dLbl>
            <c:numFmt formatCode="#\ ##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Sheet1!$C$2:$C$4</c:f>
                <c:numCache>
                  <c:formatCode>General</c:formatCode>
                  <c:ptCount val="3"/>
                  <c:pt idx="0">
                    <c:v>1960</c:v>
                  </c:pt>
                  <c:pt idx="1">
                    <c:v>5406</c:v>
                  </c:pt>
                  <c:pt idx="2">
                    <c:v>5173</c:v>
                  </c:pt>
                </c:numCache>
              </c:numRef>
            </c:plus>
            <c:minus>
              <c:numRef>
                <c:f>Sheet1!$D$2:$D$4</c:f>
                <c:numCache>
                  <c:formatCode>General</c:formatCode>
                  <c:ptCount val="3"/>
                  <c:pt idx="0">
                    <c:v>541</c:v>
                  </c:pt>
                  <c:pt idx="1">
                    <c:v>1066</c:v>
                  </c:pt>
                  <c:pt idx="2">
                    <c:v>1297</c:v>
                  </c:pt>
                </c:numCache>
              </c:numRef>
            </c:minus>
          </c:errBars>
          <c:cat>
            <c:strRef>
              <c:f>Sheet1!$A$2:$A$4</c:f>
              <c:strCache>
                <c:ptCount val="3"/>
                <c:pt idx="0">
                  <c:v>PO1</c:v>
                </c:pt>
                <c:pt idx="1">
                  <c:v>PO2</c:v>
                </c:pt>
                <c:pt idx="2">
                  <c:v>PO3</c:v>
                </c:pt>
              </c:strCache>
            </c:strRef>
          </c:cat>
          <c:val>
            <c:numRef>
              <c:f>Sheet1!$B$2:$B$4</c:f>
              <c:numCache>
                <c:formatCode>General</c:formatCode>
                <c:ptCount val="3"/>
                <c:pt idx="0">
                  <c:v>14639</c:v>
                </c:pt>
                <c:pt idx="1">
                  <c:v>22951</c:v>
                </c:pt>
                <c:pt idx="2">
                  <c:v>24974</c:v>
                </c:pt>
              </c:numCache>
            </c:numRef>
          </c:val>
          <c:extLst>
            <c:ext xmlns:c16="http://schemas.microsoft.com/office/drawing/2014/chart" uri="{C3380CC4-5D6E-409C-BE32-E72D297353CC}">
              <c16:uniqueId val="{00000008-8454-45BE-9E38-24E92CEC8150}"/>
            </c:ext>
          </c:extLst>
        </c:ser>
        <c:dLbls>
          <c:showLegendKey val="0"/>
          <c:showVal val="1"/>
          <c:showCatName val="0"/>
          <c:showSerName val="0"/>
          <c:showPercent val="0"/>
          <c:showBubbleSize val="0"/>
        </c:dLbls>
        <c:gapWidth val="150"/>
        <c:axId val="79998336"/>
        <c:axId val="80004224"/>
      </c:barChart>
      <c:catAx>
        <c:axId val="79998336"/>
        <c:scaling>
          <c:orientation val="minMax"/>
        </c:scaling>
        <c:delete val="0"/>
        <c:axPos val="b"/>
        <c:numFmt formatCode="General" sourceLinked="0"/>
        <c:majorTickMark val="out"/>
        <c:minorTickMark val="none"/>
        <c:tickLblPos val="nextTo"/>
        <c:crossAx val="80004224"/>
        <c:crosses val="autoZero"/>
        <c:auto val="1"/>
        <c:lblAlgn val="ctr"/>
        <c:lblOffset val="100"/>
        <c:noMultiLvlLbl val="0"/>
      </c:catAx>
      <c:valAx>
        <c:axId val="80004224"/>
        <c:scaling>
          <c:orientation val="minMax"/>
          <c:max val="31000"/>
          <c:min val="0"/>
        </c:scaling>
        <c:delete val="0"/>
        <c:axPos val="l"/>
        <c:majorGridlines/>
        <c:numFmt formatCode="#\ ##0" sourceLinked="0"/>
        <c:majorTickMark val="out"/>
        <c:minorTickMark val="none"/>
        <c:tickLblPos val="nextTo"/>
        <c:crossAx val="79998336"/>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0.19745</cdr:x>
      <cdr:y>0.40494</cdr:y>
    </cdr:from>
    <cdr:to>
      <cdr:x>0.32191</cdr:x>
      <cdr:y>0.50164</cdr:y>
    </cdr:to>
    <cdr:sp macro="" textlink="">
      <cdr:nvSpPr>
        <cdr:cNvPr id="2" name="Text Box 1"/>
        <cdr:cNvSpPr txBox="1"/>
      </cdr:nvSpPr>
      <cdr:spPr>
        <a:xfrm xmlns:a="http://schemas.openxmlformats.org/drawingml/2006/main">
          <a:off x="637310" y="928254"/>
          <a:ext cx="401722" cy="2216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13%</a:t>
          </a:r>
        </a:p>
      </cdr:txBody>
    </cdr:sp>
  </cdr:relSizeAnchor>
  <cdr:relSizeAnchor xmlns:cdr="http://schemas.openxmlformats.org/drawingml/2006/chartDrawing">
    <cdr:from>
      <cdr:x>0.42286</cdr:x>
      <cdr:y>0.52575</cdr:y>
    </cdr:from>
    <cdr:to>
      <cdr:x>0.56001</cdr:x>
      <cdr:y>0.61766</cdr:y>
    </cdr:to>
    <cdr:sp macro="" textlink="">
      <cdr:nvSpPr>
        <cdr:cNvPr id="3" name="Text Box 2"/>
        <cdr:cNvSpPr txBox="1"/>
      </cdr:nvSpPr>
      <cdr:spPr>
        <a:xfrm xmlns:a="http://schemas.openxmlformats.org/drawingml/2006/main">
          <a:off x="1915057" y="1233580"/>
          <a:ext cx="621109" cy="215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46%</a:t>
          </a:r>
        </a:p>
      </cdr:txBody>
    </cdr:sp>
  </cdr:relSizeAnchor>
  <cdr:relSizeAnchor xmlns:cdr="http://schemas.openxmlformats.org/drawingml/2006/chartDrawing">
    <cdr:from>
      <cdr:x>0.15453</cdr:x>
      <cdr:y>0.61031</cdr:y>
    </cdr:from>
    <cdr:to>
      <cdr:x>0.26667</cdr:x>
      <cdr:y>0.71317</cdr:y>
    </cdr:to>
    <cdr:sp macro="" textlink="">
      <cdr:nvSpPr>
        <cdr:cNvPr id="4" name="Text Box 3"/>
        <cdr:cNvSpPr txBox="1"/>
      </cdr:nvSpPr>
      <cdr:spPr>
        <a:xfrm xmlns:a="http://schemas.openxmlformats.org/drawingml/2006/main">
          <a:off x="498764" y="1399044"/>
          <a:ext cx="361968" cy="2357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t>41%</a:t>
          </a:r>
        </a:p>
      </cdr:txBody>
    </cdr:sp>
  </cdr:relSizeAnchor>
</c:userShapes>
</file>

<file path=word/drawings/drawing2.xml><?xml version="1.0" encoding="utf-8"?>
<c:userShapes xmlns:c="http://schemas.openxmlformats.org/drawingml/2006/chart">
  <cdr:relSizeAnchor xmlns:cdr="http://schemas.openxmlformats.org/drawingml/2006/chartDrawing">
    <cdr:from>
      <cdr:x>0.79029</cdr:x>
      <cdr:y>0.0483</cdr:y>
    </cdr:from>
    <cdr:to>
      <cdr:x>0.95238</cdr:x>
      <cdr:y>0.89177</cdr:y>
    </cdr:to>
    <cdr:sp macro="" textlink="">
      <cdr:nvSpPr>
        <cdr:cNvPr id="2" name="Rectangle 1"/>
        <cdr:cNvSpPr/>
      </cdr:nvSpPr>
      <cdr:spPr>
        <a:xfrm xmlns:a="http://schemas.openxmlformats.org/drawingml/2006/main">
          <a:off x="4335863" y="140677"/>
          <a:ext cx="889279" cy="2456821"/>
        </a:xfrm>
        <a:prstGeom xmlns:a="http://schemas.openxmlformats.org/drawingml/2006/main" prst="rect">
          <a:avLst/>
        </a:prstGeom>
        <a:solidFill xmlns:a="http://schemas.openxmlformats.org/drawingml/2006/main">
          <a:srgbClr val="FFC000">
            <a:alpha val="16863"/>
          </a:srgbClr>
        </a:solidFill>
        <a:ln xmlns:a="http://schemas.openxmlformats.org/drawingml/2006/main" w="12700">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74ACCA711B5B384B9A35DA48EBE090A1" ma:contentTypeVersion="0" ma:contentTypeDescription="Create a new document in this library." ma:contentTypeScope="" ma:versionID="9861202a31cd81962dc0d55110351bc5">
  <xsd:schema xmlns:xsd="http://www.w3.org/2001/XMLSchema" xmlns:xs="http://www.w3.org/2001/XMLSchema" xmlns:p="http://schemas.microsoft.com/office/2006/metadata/properties" xmlns:ns2="http://schemas.microsoft.com/sharepoint/v3/fields" xmlns:ns3="376817A2-2075-482F-86BA-E5736A6CADF5" targetNamespace="http://schemas.microsoft.com/office/2006/metadata/properties" ma:root="true" ma:fieldsID="b7934d644829af24dc6ed63a7661664d" ns2:_="" ns3:_="">
    <xsd:import namespace="http://schemas.microsoft.com/sharepoint/v3/fields"/>
    <xsd:import namespace="376817A2-2075-482F-86BA-E5736A6CADF5"/>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76817A2-2075-482F-86BA-E5736A6CADF5"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Status xmlns="376817A2-2075-482F-86BA-E5736A6CADF5">Not Started</EC_Collab_Status>
    <_Status xmlns="http://schemas.microsoft.com/sharepoint/v3/fields">Not Started</_Status>
    <EC_Collab_Reference xmlns="376817A2-2075-482F-86BA-E5736A6CADF5" xsi:nil="true"/>
    <EC_Collab_DocumentLanguage xmlns="376817A2-2075-482F-86BA-E5736A6CADF5">EN</EC_Collab_DocumentLanguage>
  </documentManagement>
</p:properties>
</file>

<file path=customXml/item4.xml><?xml version="1.0" encoding="utf-8"?>
<b:Sources xmlns:b="http://schemas.openxmlformats.org/officeDocument/2006/bibliography" xmlns="http://schemas.openxmlformats.org/officeDocument/2006/bibliography" SelectedStyle="\APA.XSL" StyleName="APA">
  <b:Source>
    <b:Tag>Eur111</b:Tag>
    <b:SourceType>Report</b:SourceType>
    <b:Guid>{853BE90F-60BB-4EFC-AEE5-F2CC0F4A71BF}</b:Guid>
    <b:Author>
      <b:Author>
        <b:Corporate>European Commission</b:Corporate>
      </b:Author>
    </b:Author>
    <b:Title>Report on car prices within the European Union - Technical Annex</b:Title>
    <b:Year>2011</b:Year>
    <b:RefOrder>1</b:RefOrder>
  </b:Source>
  <b:Source>
    <b:Tag>Var11</b:Tag>
    <b:SourceType>Report</b:SourceType>
    <b:Guid>{7A780DCC-0196-4FC2-A8B6-D6009EAAFA8F}</b:Guid>
    <b:Title> Effect of regulations and standards on vehicle prices</b:Title>
    <b:Year>2011</b:Year>
    <b:Institution>AEA</b:Institution>
    <b:Author>
      <b:Author>
        <b:NameList>
          <b:Person>
            <b:Last>Varma</b:Last>
            <b:First>Adarsh</b:First>
          </b:Person>
          <b:Person>
            <b:Last>Newman</b:Last>
            <b:First>Dan</b:First>
          </b:Person>
          <b:Person>
            <b:Last>Kay</b:Last>
            <b:First>Duncan</b:First>
          </b:Person>
          <b:Person>
            <b:Last>Gibson</b:Last>
            <b:First>Gena</b:First>
          </b:Person>
          <b:Person>
            <b:Last>Beevor</b:Last>
            <b:First>Jamie</b:First>
          </b:Person>
          <b:Person>
            <b:Last>Skinner</b:Last>
            <b:First>Ian</b:First>
          </b:Person>
          <b:Person>
            <b:Last>Wells</b:Last>
            <b:First>Peter</b:First>
          </b:Person>
        </b:NameList>
      </b:Author>
    </b:Author>
    <b:RefOrder>2</b:RefOrder>
  </b:Source>
  <b:Source>
    <b:Tag>Tra111</b:Tag>
    <b:SourceType>Report</b:SourceType>
    <b:Guid>{C46ABF39-AEC0-45D6-B553-0310BBE44E97}</b:Guid>
    <b:Author>
      <b:Author>
        <b:Corporate>Transport &amp; Environment</b:Corporate>
      </b:Author>
    </b:Author>
    <b:Title>How clean are Europe's cars?</b:Title>
    <b:Year>2011</b:Year>
    <b:RefOrder>3</b:RefOrder>
  </b:Source>
  <b:Source>
    <b:Tag>Sei17</b:Tag>
    <b:SourceType>Report</b:SourceType>
    <b:Guid>{2C01A9A3-E4E3-4DF4-BCFC-CA3C0948DD33}</b:Guid>
    <b:Title>In depth cost-effectiveness analysis of the identified measures and features regarding the way forward for EU vehicle safety</b:Title>
    <b:Year>2017</b:Year>
    <b:Institution>Transport Research Laboratory</b:Institution>
    <b:Publisher>European Commission</b:Publisher>
    <b:City>Crowthorne</b:City>
    <b:Author>
      <b:Author>
        <b:NameList>
          <b:Person>
            <b:Last>Seidl</b:Last>
            <b:First>Matthias</b:First>
          </b:Person>
          <b:Person>
            <b:Last>Hynd</b:Last>
            <b:First>David</b:First>
          </b:Person>
          <b:Person>
            <b:Last>McCarthy</b:Last>
            <b:First>Mike</b:First>
          </b:Person>
          <b:Person>
            <b:Last>Martin</b:Last>
            <b:First>Phillip</b:First>
          </b:Person>
          <b:Person>
            <b:Last>Hunt</b:Last>
            <b:First>Robert</b:First>
          </b:Person>
          <b:Person>
            <b:Last>Mohan</b:Last>
            <b:First>Saket</b:First>
          </b:Person>
          <b:Person>
            <b:Last>Krishnamurthy</b:Last>
            <b:First>Varun</b:First>
          </b:Person>
          <b:Person>
            <b:Last>O'Connell</b:Last>
            <b:First>Siobhan</b:First>
          </b:Person>
        </b:NameList>
      </b:Author>
    </b:Author>
    <b:RefOrder>2</b:RefOrder>
  </b:Source>
  <b:Source>
    <b:Tag>Hyn151</b:Tag>
    <b:SourceType>Report</b:SourceType>
    <b:Guid>{387EE93A-4FA2-4475-9821-D94B43D1E3DB}</b:Guid>
    <b:Title>Benefit and Feasibility of a Range of New Technologies and Unregulated Measures in the fields of Vehicle Occupant Safety and Protection of Vulnerable Road Users</b:Title>
    <b:Year>2015</b:Year>
    <b:Publisher>Transport Research Laboratory</b:Publisher>
    <b:City>Crowthorne, United Kingdom</b:City>
    <b:Author>
      <b:Author>
        <b:NameList>
          <b:Person>
            <b:Last>Hynd</b:Last>
            <b:First>David</b:First>
          </b:Person>
          <b:Person>
            <b:Last>McCarthy</b:Last>
            <b:First>Mike</b:First>
          </b:Person>
          <b:Person>
            <b:Last>Carroll</b:Last>
            <b:First>Jolyon</b:First>
          </b:Person>
          <b:Person>
            <b:Last>Seidl</b:Last>
            <b:First>Matthias</b:First>
          </b:Person>
          <b:Person>
            <b:Last>Edwards</b:Last>
            <b:First>Mervyn</b:First>
          </b:Person>
          <b:Person>
            <b:Last>Visvikis</b:Last>
            <b:First>Costandinos</b:First>
          </b:Person>
          <b:Person>
            <b:Last>Tress</b:Last>
            <b:First>Michelle</b:First>
          </b:Person>
          <b:Person>
            <b:Last>Reed</b:Last>
            <b:First>NIck</b:First>
          </b:Person>
          <b:Person>
            <b:Last>Stevens</b:Last>
            <b:First>Alan</b:First>
          </b:Person>
        </b:NameList>
      </b:Author>
    </b:Author>
    <b:RefOrder>1</b:RefOrder>
  </b:Source>
  <b:Source>
    <b:Tag>Org17</b:Tag>
    <b:SourceType>InternetSite</b:SourceType>
    <b:Guid>{98FC143B-7B12-4F8F-B4FB-EAE2CC0D0F49}</b:Guid>
    <b:Title>Vehicles in use</b:Title>
    <b:Year>2017</b:Year>
    <b:City>Paris</b:City>
    <b:Author>
      <b:Author>
        <b:Corporate>Organisation Internationale des Constructeurs d’Automobiles (OICA)</b:Corporate>
      </b:Author>
    </b:Author>
    <b:CountryRegion>France</b:CountryRegion>
    <b:Day>22</b:Day>
    <b:YearAccessed>2017</b:YearAccessed>
    <b:MonthAccessed>September</b:MonthAccessed>
    <b:DayAccessed>22</b:DayAccessed>
    <b:URL>http://www.oica.net/category/vehicles-in-use/</b:URL>
    <b:RefOrder>3</b:RefOrder>
  </b:Source>
  <b:Source>
    <b:Tag>Eur16</b:Tag>
    <b:SourceType>ElectronicSource</b:SourceType>
    <b:Guid>{1CF2E55F-8A2D-440C-A3DE-5A62E765CF85}</b:Guid>
    <b:Title>Statistical Pocketbook 2016 EU transport in figures</b:Title>
    <b:Year>2016</b:Year>
    <b:Author>
      <b:Author>
        <b:Corporate>European Commission</b:Corporate>
      </b:Author>
    </b:Author>
    <b:City>Bietlot</b:City>
    <b:CountryRegion>Belgium</b:CountryRegion>
    <b:RefOrder>4</b:RefOrder>
  </b:Source>
  <b:Source>
    <b:Tag>Eur17</b:Tag>
    <b:SourceType>InternetSite</b:SourceType>
    <b:Guid>{163DDC40-991A-4AC0-9D3F-A1C6CE9762EF}</b:Guid>
    <b:Title>Eurostat</b:Title>
    <b:InternetSiteTitle>Trasnsport data database</b:InternetSiteTitle>
    <b:YearAccessed>2017</b:YearAccessed>
    <b:MonthAccessed>09</b:MonthAccessed>
    <b:DayAccessed>23</b:DayAccessed>
    <b:URL>http://ec.europa.eu/eurostat/web/transport/data/database</b:URL>
    <b:Author>
      <b:Author>
        <b:Corporate>European Commission</b:Corporate>
      </b:Author>
    </b:Author>
    <b:Year>2017</b:Year>
    <b:RefOrder>5</b:RefOrder>
  </b:Source>
  <b:Source>
    <b:Tag>ACEA17a</b:Tag>
    <b:SourceType>InternetSite</b:SourceType>
    <b:Guid>{1E0CD85B-C37F-4319-ACFF-6541D612A856}</b:Guid>
    <b:Title>Registatration figures</b:Title>
    <b:InternetSiteTitle>European Automobile Manufacturers' Association internet site</b:InternetSiteTitle>
    <b:Year>2017</b:Year>
    <b:YearAccessed>2017</b:YearAccessed>
    <b:MonthAccessed>September</b:MonthAccessed>
    <b:DayAccessed>23</b:DayAccessed>
    <b:URL>http://www.acea.be/statistics/tag/category/registrations-and-press-release-calendar</b:URL>
    <b:Author>
      <b:Author>
        <b:Corporate>ACEA</b:Corporate>
      </b:Author>
    </b:Author>
    <b:RefOrder>6</b:RefOrder>
  </b:Source>
  <b:Source>
    <b:Tag>ACEA17</b:Tag>
    <b:SourceType>InternetSite</b:SourceType>
    <b:Guid>{1D3F4024-8326-4276-BC8B-29A167109C3C}</b:Guid>
    <b:Title>Fact sheet: Cars</b:Title>
    <b:Year>2017</b:Year>
    <b:Month>August</b:Month>
    <b:Day>1</b:Day>
    <b:Author>
      <b:Author>
        <b:Corporate>ACEA</b:Corporate>
      </b:Author>
    </b:Author>
    <b:InternetSiteTitle>The European Automobile Manufacturers' Association (ACEA) internet site</b:InternetSiteTitle>
    <b:YearAccessed>2017</b:YearAccessed>
    <b:MonthAccessed>09</b:MonthAccessed>
    <b:DayAccessed>23</b:DayAccessed>
    <b:URL>http://www.acea.be/publications/article/fact-sheet-cars</b:URL>
    <b:RefOrder>7</b:RefOrder>
  </b:Source>
  <b:Source>
    <b:Tag>Kor14</b:Tag>
    <b:SourceType>Report</b:SourceType>
    <b:Guid>{7B76BDAB-7AA3-4A5F-BFF4-7E7AD02646AE}</b:Guid>
    <b:Title>Update of the Handbook on External Costs of Transport</b:Title>
    <b:Year>2014</b:Year>
    <b:Institution>Ricardo-AEA</b:Institution>
    <b:Author>
      <b:Author>
        <b:NameList>
          <b:Person>
            <b:Last>Korzhenevych</b:Last>
            <b:First>A</b:First>
          </b:Person>
          <b:Person>
            <b:Last>Dehnen</b:Last>
            <b:First>N</b:First>
          </b:Person>
          <b:Person>
            <b:Last>Bröcker</b:Last>
            <b:First>J</b:First>
          </b:Person>
          <b:Person>
            <b:Last>Holtkamp</b:Last>
            <b:First>M</b:First>
          </b:Person>
          <b:Person>
            <b:Last>Meier</b:Last>
            <b:First>H</b:First>
          </b:Person>
          <b:Person>
            <b:Last>Gibson</b:Last>
            <b:First>G</b:First>
          </b:Person>
          <b:Person>
            <b:Last>Varma</b:Last>
            <b:First>A</b:First>
          </b:Person>
          <b:Person>
            <b:Last>Cox</b:Last>
            <b:First>V</b:First>
          </b:Person>
        </b:NameList>
      </b:Author>
    </b:Author>
    <b:RefOrder>8</b:RefOrder>
  </b:Source>
  <b:Source>
    <b:Tag>Bic061</b:Tag>
    <b:SourceType>Report</b:SourceType>
    <b:Guid>{E4CF5235-F9D4-408D-B3AC-06342E73CE4D}</b:Guid>
    <b:Title>HEATCO Deliverable 5 - Proposal for Harmonised Guidelines</b:Title>
    <b:Year>2006a</b:Year>
    <b:Author>
      <b:Author>
        <b:NameList>
          <b:Person>
            <b:Last>Bickel</b:Last>
            <b:First>Peter</b:First>
          </b:Person>
          <b:Person>
            <b:Last>Friedrich</b:Last>
            <b:First>Rainer</b:First>
          </b:Person>
          <b:Person>
            <b:Last>Burgess</b:Last>
            <b:First>Arnaud</b:First>
          </b:Person>
          <b:Person>
            <b:Last>Fagiani</b:Last>
            <b:First>Patrizia</b:First>
          </b:Person>
          <b:Person>
            <b:Last>Hunt</b:Last>
            <b:First>Alistair</b:First>
          </b:Person>
          <b:Person>
            <b:Last>De Jong</b:Last>
            <b:First>Gerard</b:First>
          </b:Person>
          <b:Person>
            <b:Last>Laird</b:Last>
            <b:First>James</b:First>
          </b:Person>
        </b:NameList>
      </b:Author>
    </b:Author>
    <b:RefOrder>9</b:RefOrder>
  </b:Source>
  <b:Source>
    <b:Tag>Com11</b:Tag>
    <b:SourceType>Book</b:SourceType>
    <b:Guid>{86153A9C-ED79-4985-806F-EA1F58FF1AA4}</b:Guid>
    <b:Title>Asessment of Fuel Economy Technologies for Light-Duty Vehicles</b:Title>
    <b:Year>2011</b:Year>
    <b:Publisher>The National Academies Press</b:Publisher>
    <b:City>Washington, D.C.</b:City>
    <b:Author>
      <b:Author>
        <b:Corporate>Committee on the Assessment of Technologies for Improving Light-Duty Vehicle Fuel Economy; National Research Council</b:Corporate>
      </b:Author>
    </b:Author>
    <b:RefOrder>10</b:RefOrder>
  </b:Source>
  <b:Source>
    <b:Tag>Smo06</b:Tag>
    <b:SourceType>Report</b:SourceType>
    <b:Guid>{E0597AFA-6BB0-4B4C-BCF1-F1961C1D17D9}</b:Guid>
    <b:Title>Review and analysis of the reduction potential and costs of technological and other measures to reduce CO2-emissions from passenger cars</b:Title>
    <b:Year>2006</b:Year>
    <b:Institution>TNO</b:Institution>
    <b:City>Delft</b:City>
    <b:Author>
      <b:Author>
        <b:NameList>
          <b:Person>
            <b:Last>Smokers</b:Last>
            <b:First>R</b:First>
          </b:Person>
          <b:Person>
            <b:Last>Vermeulen</b:Last>
            <b:First>R</b:First>
          </b:Person>
          <b:Person>
            <b:Last>van Mieghem</b:Last>
            <b:First>R</b:First>
          </b:Person>
          <b:Person>
            <b:Last>Gense</b:Last>
            <b:First>R</b:First>
          </b:Person>
        </b:NameList>
      </b:Author>
    </b:Author>
    <b:RefOrder>14</b:RefOrder>
  </b:Source>
  <b:Source>
    <b:Tag>Bic06</b:Tag>
    <b:SourceType>Report</b:SourceType>
    <b:Guid>{A4C8AC9A-F843-440B-9C0E-8C98CBE679FE}</b:Guid>
    <b:Title>HEATCO Deliverable 7 - Final Technical Report</b:Title>
    <b:Year>2006b</b:Year>
    <b:Author>
      <b:Author>
        <b:NameList>
          <b:Person>
            <b:Last>Bickel</b:Last>
            <b:First>Peter</b:First>
          </b:Person>
          <b:Person>
            <b:Last>Arampatzis</b:Last>
            <b:First>George</b:First>
          </b:Person>
          <b:Person>
            <b:Last>Burgess</b:Last>
            <b:First>Arnaud</b:First>
          </b:Person>
          <b:Person>
            <b:Last>Esposito</b:Last>
            <b:First>Rita</b:First>
          </b:Person>
          <b:Person>
            <b:Last>Fagiani</b:Last>
            <b:First>Patrizia</b:First>
          </b:Person>
          <b:Person>
            <b:Last>Hunt</b:Last>
            <b:First>Alistair</b:First>
          </b:Person>
          <b:Person>
            <b:Last>Jonkhoff</b:Last>
            <b:First>Wouter</b:First>
          </b:Person>
          <b:Person>
            <b:Last>Kelly</b:Last>
            <b:First>Charlotte</b:First>
          </b:Person>
        </b:NameList>
      </b:Author>
    </b:Author>
    <b:RefOrder>15</b:RefOrder>
  </b:Source>
  <b:Source>
    <b:Tag>Eur08</b:Tag>
    <b:SourceType>Report</b:SourceType>
    <b:Guid>{D324F53A-80D7-479B-A39F-643C4C3E6267}</b:Guid>
    <b:Author>
      <b:Author>
        <b:Corporate>European Commission, DG Regional Policy</b:Corporate>
      </b:Author>
    </b:Author>
    <b:Title>Guide to cost-benefit analysis of investment projects</b:Title>
    <b:Year>2008</b:Year>
    <b:Publisher>European Commission</b:Publisher>
    <b:RefOrder>16</b:RefOrder>
  </b:Source>
  <b:Source>
    <b:Tag>Eur171</b:Tag>
    <b:SourceType>InternetSite</b:SourceType>
    <b:Guid>{034A89DD-4C0F-49E4-9B36-F04AB394E44D}</b:Guid>
    <b:Author>
      <b:Author>
        <b:Corporate>Eurostat</b:Corporate>
      </b:Author>
    </b:Author>
    <b:Title>Table prc_hicp_aind</b:Title>
    <b:Year>2017</b:Year>
    <b:YearAccessed>2017</b:YearAccessed>
    <b:MonthAccessed>September</b:MonthAccessed>
    <b:DayAccessed>14</b:DayAccessed>
    <b:URL>http://ec.europa.eu/eurostat</b:URL>
    <b:RefOrder>17</b:RefOrder>
  </b:Source>
  <b:Source>
    <b:Tag>Eur172</b:Tag>
    <b:SourceType>Report</b:SourceType>
    <b:Guid>{98AB42C4-202C-4A06-80F5-3B8C4752362D}</b:Guid>
    <b:Author>
      <b:Author>
        <b:Corporate>European Central Bank</b:Corporate>
      </b:Author>
    </b:Author>
    <b:Title>The ECB Survey of Professional Forecasters - Third quarter of 2017</b:Title>
    <b:Year>2017a</b:Year>
    <b:RefOrder>18</b:RefOrder>
  </b:Source>
  <b:Source>
    <b:Tag>Eur7b1</b:Tag>
    <b:SourceType>InternetSite</b:SourceType>
    <b:Guid>{5DCEEC75-9E1B-4E9C-9E54-C12BE99E46A8}</b:Guid>
    <b:Author>
      <b:Author>
        <b:Corporate>European Central Bank</b:Corporate>
      </b:Author>
    </b:Author>
    <b:Title>Monetary policy</b:Title>
    <b:Year>2017b</b:Year>
    <b:InternetSiteTitle>European Central Bank Web Site</b:InternetSiteTitle>
    <b:YearAccessed>2017</b:YearAccessed>
    <b:MonthAccessed>September</b:MonthAccessed>
    <b:DayAccessed>15</b:DayAccessed>
    <b:URL>https://www.ecb.europa.eu/mopo/html/index.en.html</b:URL>
    <b:RefOrder>19</b:RefOrder>
  </b:Source>
  <b:Source>
    <b:Tag>Bar17</b:Tag>
    <b:SourceType>Report</b:SourceType>
    <b:Guid>{4C715CD3-5364-487E-9E8C-EBED6740CD4C}</b:Guid>
    <b:Title>Effectiveness estimates for proposed amendments to the EU's General and Pedestrian Safety Regulations (unpublished)</b:Title>
    <b:Year>2017</b:Year>
    <b:Publisher>Transport Research Laboratory</b:Publisher>
    <b:City>Crowthorne</b:City>
    <b:Author>
      <b:Author>
        <b:NameList>
          <b:Person>
            <b:Last>Barrow</b:Last>
            <b:First>Adam</b:First>
          </b:Person>
          <b:Person>
            <b:Last>Edwards</b:Last>
            <b:First>Alix</b:First>
          </b:Person>
          <b:Person>
            <b:Last>Smith</b:Last>
            <b:First>Lynne</b:First>
          </b:Person>
          <b:Person>
            <b:Last>Khatry</b:Last>
            <b:First>Rahul</b:First>
          </b:Person>
          <b:Person>
            <b:Last>Kalaiyarasan</b:Last>
            <b:First>Arun</b:First>
          </b:Person>
        </b:NameList>
      </b:Author>
    </b:Author>
    <b:RefOrder>28</b:RefOrder>
  </b:Source>
  <b:Source>
    <b:Tag>ACE17</b:Tag>
    <b:SourceType>Report</b:SourceType>
    <b:Guid>{43FA5F39-6941-41CF-AD41-C8459818BC2D}</b:Guid>
    <b:Author>
      <b:Author>
        <b:Corporate>ACEA TF-ACC</b:Corporate>
      </b:Author>
    </b:Author>
    <b:Title>ISA - Intelligent Speed Adaption for M1/N1 - Accident analysis (unpublished)</b:Title>
    <b:Year>2017a</b:Year>
    <b:Publisher>ACEA</b:Publisher>
    <b:City>Brussels</b:City>
    <b:RefOrder>22</b:RefOrder>
  </b:Source>
  <b:Source>
    <b:Tag>ACE7b</b:Tag>
    <b:SourceType>Report</b:SourceType>
    <b:Guid>{A069E42B-48B3-427B-B7DD-4D27B0FB4DFE}</b:Guid>
    <b:Author>
      <b:Author>
        <b:Corporate>ACEA TF-ACC</b:Corporate>
      </b:Author>
    </b:Author>
    <b:Title>ISA - Intelligent Speed Adaption for M2/N2 &amp; M3/N3 - Accident analysis (unpublished)</b:Title>
    <b:Year>2017b</b:Year>
    <b:Publisher>ACEA</b:Publisher>
    <b:City>Brussels</b:City>
    <b:RefOrder>23</b:RefOrder>
  </b:Source>
  <b:Source>
    <b:Tag>Bil13</b:Tag>
    <b:SourceType>ConferenceProceedings</b:SourceType>
    <b:Guid>{3C81C0E1-E5E2-4D55-88D0-8CF9055702B3}</b:Guid>
    <b:Title>Pole Impact Test: Study of the two current candidates in terms of cost and benefits for France</b:Title>
    <b:Year>2013</b:Year>
    <b:StandardNumber>ESV 13-0440</b:StandardNumber>
    <b:ConferenceName>ESV Conference Proceedings</b:ConferenceName>
    <b:Author>
      <b:Author>
        <b:NameList>
          <b:Person>
            <b:Last>Billot</b:Last>
            <b:First>Olivier</b:First>
          </b:Person>
          <b:Person>
            <b:Last>Coulot</b:Last>
            <b:First>Mickael</b:First>
          </b:Person>
          <b:Person>
            <b:Last>Zeitouni</b:Last>
            <b:First>Richard</b:First>
          </b:Person>
          <b:Person>
            <b:Last>Adalian</b:Last>
            <b:First>Celine</b:First>
          </b:Person>
          <b:Person>
            <b:Last>Chauvel</b:Last>
            <b:First>Cyril</b:First>
          </b:Person>
        </b:NameList>
      </b:Author>
    </b:Author>
    <b:RefOrder>31</b:RefOrder>
  </b:Source>
  <b:Source>
    <b:Tag>ACE7c</b:Tag>
    <b:SourceType>Report</b:SourceType>
    <b:Guid>{41CE0804-5CE3-4AF3-A366-9DE98FF2293A}</b:Guid>
    <b:Title>Reverse detection for N2/N3/O - Accident analysis (unpublished)</b:Title>
    <b:Year>2017c</b:Year>
    <b:City>Brussels</b:City>
    <b:Publisher>ACEA</b:Publisher>
    <b:Author>
      <b:Author>
        <b:Corporate>ACEA TF-ACC</b:Corporate>
      </b:Author>
    </b:Author>
    <b:RefOrder>24</b:RefOrder>
  </b:Source>
  <b:Source>
    <b:Tag>ACE7d</b:Tag>
    <b:SourceType>Report</b:SourceType>
    <b:Guid>{9A379948-BD63-4DF0-AF8E-4B628762732D}</b:Guid>
    <b:Author>
      <b:Author>
        <b:Corporate>ACEA TF-ACC</b:Corporate>
      </b:Author>
    </b:Author>
    <b:Title>VIS- Front End Design N2/N3 - Accident analysis (unpublished)</b:Title>
    <b:Year>2017d</b:Year>
    <b:RefOrder>25</b:RefOrder>
  </b:Source>
  <b:Source>
    <b:Tag>Rob101</b:Tag>
    <b:SourceType>Report</b:SourceType>
    <b:Guid>{C91745E7-3C2E-464F-B5E9-D56D14636400}</b:Guid>
    <b:Title>AEBS and LDWS exemptions study: final report</b:Title>
    <b:Year>2010</b:Year>
    <b:Publisher>Transport Research Laboratory</b:Publisher>
    <b:City>Crowthorne</b:City>
    <b:Author>
      <b:Author>
        <b:NameList>
          <b:Person>
            <b:Last>Robinson</b:Last>
            <b:First>BJ</b:First>
          </b:Person>
          <b:Person>
            <b:Last>Hulshof</b:Last>
            <b:First>W</b:First>
          </b:Person>
          <b:Person>
            <b:Last>Robinson</b:Last>
            <b:First>T</b:First>
          </b:Person>
          <b:Person>
            <b:Last>Knight</b:Last>
            <b:First>I</b:First>
          </b:Person>
        </b:NameList>
      </b:Author>
    </b:Author>
    <b:RefOrder>33</b:RefOrder>
  </b:Source>
  <b:Source>
    <b:Tag>Høy11</b:Tag>
    <b:SourceType>JournalArticle</b:SourceType>
    <b:Guid>{1EA404D8-A82E-4D30-8E1E-66395D7F0067}</b:Guid>
    <b:Title>The effects of Electronic Stability Control (ESC) on crashes—An update</b:Title>
    <b:Year>2011</b:Year>
    <b:Author>
      <b:Author>
        <b:NameList>
          <b:Person>
            <b:Last>Høye</b:Last>
            <b:First>Alena</b:First>
          </b:Person>
        </b:NameList>
      </b:Author>
    </b:Author>
    <b:JournalName>Accident Analysis and Prevention</b:JournalName>
    <b:Pages>1148-1159</b:Pages>
    <b:Volume>43</b:Volume>
    <b:RefOrder>32</b:RefOrder>
  </b:Source>
  <b:Source>
    <b:Tag>NHT15</b:Tag>
    <b:SourceType>Report</b:SourceType>
    <b:Guid>{A7596DA8-BFA1-4395-B2B9-FDFB4AED508D}</b:Guid>
    <b:Author>
      <b:Author>
        <b:Corporate>NHTSA</b:Corporate>
      </b:Author>
    </b:Author>
    <b:Title>Federal Motor Vehicle Safety Standards; Electronic Stability Control Systems for Heavy Vehicles - Final Rule</b:Title>
    <b:Year>2015</b:Year>
    <b:RefOrder>34</b:RefOrder>
  </b:Source>
  <b:Source>
    <b:Tag>van13</b:Tag>
    <b:SourceType>Report</b:SourceType>
    <b:Guid>{3F3F4558-1E2E-46F6-89EC-6FAA444C63E2}</b:Guid>
    <b:Title>Study on Tyre Pressure Monitoring Systems (TPMS) as a means to reduce Light-Commercial and Heavy-Duty Vehicles fuelconsumption and CO2 emissions - TNO 2013 R10986</b:Title>
    <b:Year>2013</b:Year>
    <b:Institution>TNO</b:Institution>
    <b:City>Delft</b:City>
    <b:Author>
      <b:Author>
        <b:NameList>
          <b:Person>
            <b:Last>van Zyl</b:Last>
            <b:First>S</b:First>
          </b:Person>
          <b:Person>
            <b:Last>van Goethem</b:Last>
            <b:First>S</b:First>
          </b:Person>
          <b:Person>
            <b:Last>Kanarachos</b:Last>
            <b:First>S</b:First>
          </b:Person>
          <b:Person>
            <b:Last>Rexeis</b:Last>
            <b:First>M</b:First>
          </b:Person>
          <b:Person>
            <b:Last>Hausberger</b:Last>
            <b:First>S</b:First>
          </b:Person>
          <b:Person>
            <b:Last>Smokers</b:Last>
            <b:First>R</b:First>
          </b:Person>
        </b:NameList>
      </b:Author>
    </b:Author>
    <b:RefOrder>35</b:RefOrder>
  </b:Source>
  <b:Source>
    <b:Tag>Mar17</b:Tag>
    <b:SourceType>Report</b:SourceType>
    <b:Guid>{2BDDCBB4-55AF-43CB-A2B3-35AFEFDAC5E2}</b:Guid>
    <b:Title>Study on enhanced truck front end designs (TFEDs) - Safety Benefits for Vulnerable Road Users (VRUs) (unpublished)</b:Title>
    <b:Year>2017</b:Year>
    <b:Institution>Transport Research Laboratory</b:Institution>
    <b:City>Crowthorne</b:City>
    <b:Author>
      <b:Author>
        <b:NameList>
          <b:Person>
            <b:Last>Martin</b:Last>
            <b:First>P</b:First>
          </b:Person>
          <b:Person>
            <b:Last>Knight</b:Last>
            <b:First>I</b:First>
          </b:Person>
          <b:Person>
            <b:Last>Hunt</b:Last>
            <b:First>R</b:First>
          </b:Person>
          <b:Person>
            <b:Last>O'Connell</b:Last>
            <b:First>S</b:First>
          </b:Person>
          <b:Person>
            <b:Last>Cuerden</b:Last>
            <b:First>R</b:First>
          </b:Person>
          <b:Person>
            <b:Last>McCarthy</b:Last>
            <b:First>M</b:First>
          </b:Person>
        </b:NameList>
      </b:Author>
    </b:Author>
    <b:RefOrder>36</b:RefOrder>
  </b:Source>
  <b:Source>
    <b:Tag>Cic17</b:Tag>
    <b:SourceType>Report</b:SourceType>
    <b:Guid>{ADADD83D-4103-4257-940A-1F9C97D0560E}</b:Guid>
    <b:Title>Effects of lane departure warning on police-reported crash rates</b:Title>
    <b:Year>2017</b:Year>
    <b:Institution>IIHS</b:Institution>
    <b:Author>
      <b:Author>
        <b:NameList>
          <b:Person>
            <b:Last>Cicchino</b:Last>
            <b:First>Jessica</b:First>
          </b:Person>
        </b:NameList>
      </b:Author>
    </b:Author>
    <b:RefOrder>30</b:RefOrder>
  </b:Source>
  <b:Source>
    <b:Tag>Eld11</b:Tag>
    <b:SourceType>JournalArticle</b:SourceType>
    <b:Guid>{798DC587-1F86-4C40-A8E6-316F186C1A5A}</b:Guid>
    <b:Title>Effectiveness of Ignition Interlocks for Preventing Alcohol-Impaired Driving and Alcohol-Related Crashes - A Community Guide Systematic Review</b:Title>
    <b:Year>2011</b:Year>
    <b:Author>
      <b:Author>
        <b:NameList>
          <b:Person>
            <b:Last>Elder</b:Last>
            <b:First>R</b:First>
          </b:Person>
          <b:Person>
            <b:Last>Voas</b:Last>
            <b:First>R</b:First>
          </b:Person>
          <b:Person>
            <b:Last>Beirness</b:Last>
            <b:First>D</b:First>
          </b:Person>
          <b:Person>
            <b:Last>Shults</b:Last>
            <b:First>R</b:First>
          </b:Person>
          <b:Person>
            <b:Last>Sleet</b:Last>
            <b:First>D</b:First>
          </b:Person>
          <b:Person>
            <b:Last>Nichols</b:Last>
            <b:First>J</b:First>
          </b:Person>
          <b:Person>
            <b:Last>Compton</b:Last>
            <b:First>R</b:First>
          </b:Person>
        </b:NameList>
      </b:Author>
    </b:Author>
    <b:JournalName>American Journal of Preventive Medicine</b:JournalName>
    <b:Pages>362-376</b:Pages>
    <b:Volume>40</b:Volume>
    <b:Issue>3</b:Issue>
    <b:RefOrder>27</b:RefOrder>
  </b:Source>
  <b:Source>
    <b:Tag>Ste17</b:Tag>
    <b:SourceType>JournalArticle</b:SourceType>
    <b:Guid>{B6F911EF-29C0-4843-AC9B-993F5DEFFB63}</b:Guid>
    <b:Title>The eﬀectiveness of lane departure warning systems—A reduction in real-world passenger car injury crashes</b:Title>
    <b:Year>2017</b:Year>
    <b:JournalName>Traffic Injury Prevention</b:JournalName>
    <b:Pages>225-229</b:Pages>
    <b:Volume>18</b:Volume>
    <b:Issue>2</b:Issue>
    <b:Author>
      <b:Author>
        <b:NameList>
          <b:Person>
            <b:Last>Sternlund</b:Last>
            <b:First>S</b:First>
          </b:Person>
          <b:Person>
            <b:Last>Strandroth</b:Last>
            <b:First>J</b:First>
          </b:Person>
          <b:Person>
            <b:Last>Rizzi</b:Last>
            <b:First>M</b:First>
          </b:Person>
          <b:Person>
            <b:Last>Lie</b:Last>
            <b:First>A</b:First>
          </b:Person>
          <b:Person>
            <b:Last>Tingvall</b:Last>
            <b:First>C</b:First>
          </b:Person>
        </b:NameList>
      </b:Author>
    </b:Author>
    <b:RefOrder>29</b:RefOrder>
  </b:Source>
  <b:Source>
    <b:Tag>Len16</b:Tag>
    <b:SourceType>Report</b:SourceType>
    <b:Guid>{1DC94ED0-5FF0-4212-95B5-5C5D1EE673E4}</b:Guid>
    <b:Title>Preliminary Study of the Response of Forward Collision Warning Systems to Motorcycles</b:Title>
    <b:Year>2016</b:Year>
    <b:Institution>Dynamic Research Inc.</b:Institution>
    <b:Author>
      <b:Author>
        <b:NameList>
          <b:Person>
            <b:Last>Lenkeit</b:Last>
            <b:First>JF</b:First>
          </b:Person>
          <b:Person>
            <b:Last>Smith</b:Last>
            <b:First>T</b:First>
          </b:Person>
        </b:NameList>
      </b:Author>
    </b:Author>
    <b:RefOrder>26</b:RefOrder>
  </b:Source>
  <b:Source>
    <b:Tag>NHT10</b:Tag>
    <b:SourceType>Report</b:SourceType>
    <b:Guid>{89E98F5A-F09E-4217-BF71-4C7AC670BD37}</b:Guid>
    <b:Author>
      <b:Author>
        <b:Corporate>NHTSA</b:Corporate>
      </b:Author>
    </b:Author>
    <b:Title>Notice of proposed rulemaking (NPRM) - Federal Motor Vehicle Safety Standard, Rearview Mirrors; Federal Motor Vehicle Safety Standard, Low-Speed Vehicles Phase-in Reporting Requirements</b:Title>
    <b:Year>2010</b:Year>
    <b:StandardNumber>Docket No. NHTSA-2010-0162, RIN 2127-AK43</b:StandardNumber>
    <b:RefOrder>20</b:RefOrder>
  </b:Source>
  <b:Source>
    <b:Tag>ACE7e</b:Tag>
    <b:SourceType>Report</b:SourceType>
    <b:Guid>{FD6F3DDB-A737-4A8E-BF3E-E62176BB534E}</b:Guid>
    <b:Title>Adult Head to Windscreen (HED) for M1 - Accident analysis</b:Title>
    <b:Year>2017e</b:Year>
    <b:Author>
      <b:Author>
        <b:Corporate>ACEA TF-ACC</b:Corporate>
      </b:Author>
    </b:Author>
    <b:RefOrder>21</b:RefOrder>
  </b:Source>
</b:Sources>
</file>

<file path=customXml/itemProps1.xml><?xml version="1.0" encoding="utf-8"?>
<ds:datastoreItem xmlns:ds="http://schemas.openxmlformats.org/officeDocument/2006/customXml" ds:itemID="{D36B1F37-E46E-4A9A-9491-18F3DF49E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76817A2-2075-482F-86BA-E5736A6CAD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B828C0-95B5-4024-9702-9D5FC46573B4}">
  <ds:schemaRefs>
    <ds:schemaRef ds:uri="http://schemas.microsoft.com/sharepoint/v3/contenttype/forms"/>
  </ds:schemaRefs>
</ds:datastoreItem>
</file>

<file path=customXml/itemProps3.xml><?xml version="1.0" encoding="utf-8"?>
<ds:datastoreItem xmlns:ds="http://schemas.openxmlformats.org/officeDocument/2006/customXml" ds:itemID="{9583326F-E7DB-462F-8C42-494FF2EC1300}">
  <ds:schemaRefs>
    <ds:schemaRef ds:uri="http://schemas.microsoft.com/office/2006/metadata/properties"/>
    <ds:schemaRef ds:uri="http://schemas.microsoft.com/office/infopath/2007/PartnerControls"/>
    <ds:schemaRef ds:uri="376817A2-2075-482F-86BA-E5736A6CADF5"/>
    <ds:schemaRef ds:uri="http://schemas.microsoft.com/sharepoint/v3/fields"/>
  </ds:schemaRefs>
</ds:datastoreItem>
</file>

<file path=customXml/itemProps4.xml><?xml version="1.0" encoding="utf-8"?>
<ds:datastoreItem xmlns:ds="http://schemas.openxmlformats.org/officeDocument/2006/customXml" ds:itemID="{61BDC7F6-C133-4E29-A44F-F759341A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253</Pages>
  <Words>71904</Words>
  <Characters>409853</Characters>
  <Application>Microsoft Office Word</Application>
  <DocSecurity>0</DocSecurity>
  <Lines>3415</Lines>
  <Paragraphs>961</Paragraphs>
  <ScaleCrop>false</ScaleCrop>
  <HeadingPairs>
    <vt:vector size="2" baseType="variant">
      <vt:variant>
        <vt:lpstr>Title</vt:lpstr>
      </vt:variant>
      <vt:variant>
        <vt:i4>1</vt:i4>
      </vt:variant>
    </vt:vector>
  </HeadingPairs>
  <TitlesOfParts>
    <vt:vector size="1" baseType="lpstr">
      <vt:lpstr>General Safety Regulation draft</vt:lpstr>
    </vt:vector>
  </TitlesOfParts>
  <Manager/>
  <Company/>
  <LinksUpToDate>false</LinksUpToDate>
  <CharactersWithSpaces>480796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Safety Regulation draft</dc:title>
  <dc:subject>Impact Assessment GSR</dc:subject>
  <dc:creator>DQC</dc:creator>
  <cp:lastModifiedBy>NEIRA Julia</cp:lastModifiedBy>
  <cp:revision>6</cp:revision>
  <cp:lastPrinted>2018-04-30T08:52:00Z</cp:lastPrinted>
  <dcterms:created xsi:type="dcterms:W3CDTF">2018-05-17T10:43:00Z</dcterms:created>
  <dcterms:modified xsi:type="dcterms:W3CDTF">2018-05-17T11:37:00Z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ontentTypeId">
    <vt:lpwstr>0x010100258AA79CEB83498886A3A086811232500074ACCA711B5B384B9A35DA48EBE090A1</vt:lpwstr>
  </property>
  <property fmtid="{D5CDD505-2E9C-101B-9397-08002B2CF9AE}" pid="6" name="Level of sensitivity">
    <vt:lpwstr>Standard treatment</vt:lpwstr>
  </property>
  <property fmtid="{D5CDD505-2E9C-101B-9397-08002B2CF9AE}" pid="7" name="Created using">
    <vt:lpwstr>DocuWrite 4.1.18, Build 20180416</vt:lpwstr>
  </property>
  <property fmtid="{D5CDD505-2E9C-101B-9397-08002B2CF9AE}" pid="8" name="Last edited using">
    <vt:lpwstr>DocuWrite 4.1.18, Build 20180416</vt:lpwstr>
  </property>
  <property fmtid="{D5CDD505-2E9C-101B-9397-08002B2CF9AE}" pid="9" name="IsMyDocuments">
    <vt:bool>true</vt:bool>
  </property>
</Properties>
</file>